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66" w:rsidRDefault="00E35BC0">
      <w:pPr>
        <w:widowControl w:val="0"/>
        <w:pBdr>
          <w:top w:val="nil"/>
          <w:left w:val="nil"/>
          <w:bottom w:val="nil"/>
          <w:right w:val="nil"/>
          <w:between w:val="nil"/>
        </w:pBdr>
        <w:ind w:left="6096"/>
        <w:rPr>
          <w:color w:val="000000"/>
          <w:sz w:val="24"/>
          <w:szCs w:val="24"/>
        </w:rPr>
      </w:pPr>
      <w:bookmarkStart w:id="0" w:name="_GoBack"/>
      <w:bookmarkEnd w:id="0"/>
      <w:r>
        <w:rPr>
          <w:b/>
          <w:color w:val="000000"/>
          <w:sz w:val="24"/>
          <w:szCs w:val="24"/>
        </w:rPr>
        <w:t>Додаток 3 до оголошення</w:t>
      </w:r>
    </w:p>
    <w:p w:rsidR="005C3F66" w:rsidRDefault="005C3F66">
      <w:pPr>
        <w:widowControl w:val="0"/>
        <w:pBdr>
          <w:top w:val="nil"/>
          <w:left w:val="nil"/>
          <w:bottom w:val="nil"/>
          <w:right w:val="nil"/>
          <w:between w:val="nil"/>
        </w:pBdr>
        <w:ind w:left="6096"/>
        <w:rPr>
          <w:color w:val="000000"/>
          <w:sz w:val="24"/>
          <w:szCs w:val="24"/>
        </w:rPr>
      </w:pPr>
    </w:p>
    <w:p w:rsidR="005C3F66" w:rsidRDefault="00E35BC0">
      <w:pPr>
        <w:widowControl w:val="0"/>
        <w:pBdr>
          <w:top w:val="nil"/>
          <w:left w:val="nil"/>
          <w:bottom w:val="nil"/>
          <w:right w:val="nil"/>
          <w:between w:val="nil"/>
        </w:pBdr>
        <w:jc w:val="center"/>
        <w:rPr>
          <w:color w:val="000000"/>
          <w:sz w:val="24"/>
          <w:szCs w:val="24"/>
        </w:rPr>
      </w:pPr>
      <w:r>
        <w:rPr>
          <w:b/>
          <w:color w:val="000000"/>
          <w:sz w:val="24"/>
          <w:szCs w:val="24"/>
        </w:rPr>
        <w:t>Кваліфікаційні критерії та інші вимоги до учасників закупівлі</w:t>
      </w:r>
    </w:p>
    <w:p w:rsidR="005C3F66" w:rsidRDefault="00E35BC0">
      <w:pPr>
        <w:widowControl w:val="0"/>
        <w:pBdr>
          <w:top w:val="nil"/>
          <w:left w:val="nil"/>
          <w:bottom w:val="nil"/>
          <w:right w:val="nil"/>
          <w:between w:val="nil"/>
        </w:pBdr>
        <w:rPr>
          <w:color w:val="000000"/>
          <w:sz w:val="24"/>
          <w:szCs w:val="24"/>
        </w:rPr>
      </w:pPr>
      <w:r>
        <w:rPr>
          <w:b/>
          <w:color w:val="000000"/>
          <w:sz w:val="24"/>
          <w:szCs w:val="24"/>
        </w:rPr>
        <w:t>1. Кваліфікаційні критерії до учасників закупівлі</w:t>
      </w:r>
    </w:p>
    <w:p w:rsidR="005C3F66" w:rsidRDefault="00E35BC0">
      <w:pPr>
        <w:pBdr>
          <w:top w:val="nil"/>
          <w:left w:val="nil"/>
          <w:bottom w:val="nil"/>
          <w:right w:val="nil"/>
          <w:between w:val="nil"/>
        </w:pBdr>
        <w:jc w:val="both"/>
        <w:rPr>
          <w:color w:val="000000"/>
          <w:sz w:val="24"/>
          <w:szCs w:val="24"/>
        </w:rPr>
      </w:pPr>
      <w:r>
        <w:rPr>
          <w:color w:val="000000"/>
          <w:sz w:val="24"/>
          <w:szCs w:val="24"/>
        </w:rPr>
        <w:t xml:space="preserve">Для підтвердження відповідності кваліфікаційним (кваліфікаційному)  критеріям, учасник повинен надати у складі </w:t>
      </w:r>
      <w:r>
        <w:rPr>
          <w:color w:val="000000"/>
          <w:sz w:val="24"/>
          <w:szCs w:val="24"/>
          <w:highlight w:val="white"/>
        </w:rPr>
        <w:t>пропозиції</w:t>
      </w:r>
      <w:r>
        <w:rPr>
          <w:color w:val="000000"/>
          <w:sz w:val="24"/>
          <w:szCs w:val="24"/>
        </w:rPr>
        <w:t xml:space="preserve"> наступні документи: </w:t>
      </w:r>
    </w:p>
    <w:tbl>
      <w:tblPr>
        <w:tblStyle w:val="a5"/>
        <w:tblW w:w="10598" w:type="dxa"/>
        <w:tblInd w:w="-108" w:type="dxa"/>
        <w:tblLayout w:type="fixed"/>
        <w:tblLook w:val="0000" w:firstRow="0" w:lastRow="0" w:firstColumn="0" w:lastColumn="0" w:noHBand="0" w:noVBand="0"/>
      </w:tblPr>
      <w:tblGrid>
        <w:gridCol w:w="2464"/>
        <w:gridCol w:w="8134"/>
      </w:tblGrid>
      <w:tr w:rsidR="005C3F66">
        <w:tc>
          <w:tcPr>
            <w:tcW w:w="2464" w:type="dxa"/>
            <w:tcBorders>
              <w:top w:val="single" w:sz="4" w:space="0" w:color="000000"/>
              <w:left w:val="single" w:sz="4" w:space="0" w:color="000000"/>
              <w:bottom w:val="single" w:sz="4" w:space="0" w:color="000000"/>
            </w:tcBorders>
          </w:tcPr>
          <w:p w:rsidR="005C3F66" w:rsidRDefault="00E35BC0">
            <w:pPr>
              <w:pBdr>
                <w:top w:val="nil"/>
                <w:left w:val="nil"/>
                <w:bottom w:val="nil"/>
                <w:right w:val="nil"/>
                <w:between w:val="nil"/>
              </w:pBdr>
              <w:jc w:val="center"/>
              <w:rPr>
                <w:color w:val="000000"/>
                <w:sz w:val="24"/>
                <w:szCs w:val="24"/>
              </w:rPr>
            </w:pPr>
            <w:r>
              <w:rPr>
                <w:b/>
                <w:i/>
                <w:color w:val="000000"/>
                <w:sz w:val="24"/>
                <w:szCs w:val="24"/>
              </w:rPr>
              <w:t>Кваліфікаційний критерій</w:t>
            </w:r>
          </w:p>
        </w:tc>
        <w:tc>
          <w:tcPr>
            <w:tcW w:w="8134" w:type="dxa"/>
            <w:tcBorders>
              <w:top w:val="single" w:sz="4" w:space="0" w:color="000000"/>
              <w:left w:val="single" w:sz="4" w:space="0" w:color="000000"/>
              <w:bottom w:val="single" w:sz="4" w:space="0" w:color="000000"/>
              <w:right w:val="single" w:sz="4" w:space="0" w:color="000000"/>
            </w:tcBorders>
          </w:tcPr>
          <w:p w:rsidR="005C3F66" w:rsidRDefault="00E35BC0">
            <w:pPr>
              <w:pBdr>
                <w:top w:val="nil"/>
                <w:left w:val="nil"/>
                <w:bottom w:val="nil"/>
                <w:right w:val="nil"/>
                <w:between w:val="nil"/>
              </w:pBdr>
              <w:ind w:firstLine="371"/>
              <w:jc w:val="center"/>
              <w:rPr>
                <w:color w:val="000000"/>
                <w:sz w:val="24"/>
                <w:szCs w:val="24"/>
              </w:rPr>
            </w:pPr>
            <w:r>
              <w:rPr>
                <w:b/>
                <w:i/>
                <w:color w:val="000000"/>
                <w:sz w:val="24"/>
                <w:szCs w:val="24"/>
              </w:rPr>
              <w:t>Документальне підтвердження</w:t>
            </w:r>
          </w:p>
        </w:tc>
      </w:tr>
      <w:tr w:rsidR="005C3F66">
        <w:tc>
          <w:tcPr>
            <w:tcW w:w="2464" w:type="dxa"/>
            <w:tcBorders>
              <w:top w:val="single" w:sz="4" w:space="0" w:color="000000"/>
              <w:left w:val="single" w:sz="4" w:space="0" w:color="000000"/>
              <w:bottom w:val="single" w:sz="4" w:space="0" w:color="000000"/>
            </w:tcBorders>
            <w:vAlign w:val="center"/>
          </w:tcPr>
          <w:p w:rsidR="005C3F66" w:rsidRDefault="00E35BC0">
            <w:pPr>
              <w:widowControl w:val="0"/>
              <w:pBdr>
                <w:top w:val="nil"/>
                <w:left w:val="nil"/>
                <w:bottom w:val="nil"/>
                <w:right w:val="nil"/>
                <w:between w:val="nil"/>
              </w:pBdr>
              <w:jc w:val="center"/>
              <w:rPr>
                <w:color w:val="000000"/>
                <w:sz w:val="24"/>
                <w:szCs w:val="24"/>
              </w:rPr>
            </w:pPr>
            <w:r>
              <w:rPr>
                <w:i/>
                <w:color w:val="000000"/>
                <w:sz w:val="24"/>
                <w:szCs w:val="24"/>
              </w:rPr>
              <w:t>1. Наявність в учасника процедури закупівлі обладнання, матеріально-технічної бази та технологій</w:t>
            </w:r>
          </w:p>
        </w:tc>
        <w:tc>
          <w:tcPr>
            <w:tcW w:w="8134" w:type="dxa"/>
            <w:tcBorders>
              <w:top w:val="single" w:sz="4" w:space="0" w:color="000000"/>
              <w:left w:val="single" w:sz="4" w:space="0" w:color="000000"/>
              <w:bottom w:val="single" w:sz="4" w:space="0" w:color="000000"/>
              <w:right w:val="single" w:sz="4" w:space="0" w:color="000000"/>
            </w:tcBorders>
          </w:tcPr>
          <w:p w:rsidR="005C3F66" w:rsidRDefault="00E35BC0">
            <w:pPr>
              <w:widowControl w:val="0"/>
              <w:pBdr>
                <w:top w:val="nil"/>
                <w:left w:val="nil"/>
                <w:bottom w:val="nil"/>
                <w:right w:val="nil"/>
                <w:between w:val="nil"/>
              </w:pBdr>
              <w:spacing w:line="276" w:lineRule="auto"/>
              <w:jc w:val="both"/>
              <w:rPr>
                <w:color w:val="000000"/>
                <w:sz w:val="24"/>
                <w:szCs w:val="24"/>
              </w:rPr>
            </w:pPr>
            <w:r>
              <w:rPr>
                <w:color w:val="000000"/>
                <w:sz w:val="24"/>
                <w:szCs w:val="24"/>
              </w:rPr>
              <w:t>1.1. 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p w:rsidR="005C3F66" w:rsidRDefault="00E35BC0">
            <w:pPr>
              <w:widowControl w:val="0"/>
              <w:pBdr>
                <w:top w:val="nil"/>
                <w:left w:val="nil"/>
                <w:bottom w:val="nil"/>
                <w:right w:val="nil"/>
                <w:between w:val="nil"/>
              </w:pBdr>
              <w:spacing w:line="264" w:lineRule="auto"/>
              <w:jc w:val="both"/>
              <w:rPr>
                <w:color w:val="000000"/>
                <w:sz w:val="24"/>
                <w:szCs w:val="24"/>
              </w:rPr>
            </w:pPr>
            <w:r>
              <w:rPr>
                <w:color w:val="000000"/>
                <w:sz w:val="24"/>
                <w:szCs w:val="24"/>
              </w:rPr>
              <w:t xml:space="preserve">1.2. </w:t>
            </w:r>
            <w:r>
              <w:rPr>
                <w:color w:val="000000"/>
                <w:sz w:val="24"/>
                <w:szCs w:val="24"/>
                <w:highlight w:val="white"/>
              </w:rPr>
              <w:t>Також Учасники повинні подати у складі пропозиції підтверджену виробником і</w:t>
            </w:r>
            <w:r>
              <w:rPr>
                <w:color w:val="000000"/>
                <w:sz w:val="24"/>
                <w:szCs w:val="24"/>
                <w:highlight w:val="white"/>
              </w:rPr>
              <w:t xml:space="preserve">нформацію про наявність у </w:t>
            </w:r>
            <w:r>
              <w:rPr>
                <w:color w:val="000000"/>
                <w:sz w:val="24"/>
                <w:szCs w:val="24"/>
              </w:rPr>
              <w:t xml:space="preserve">Хмельницькій </w:t>
            </w:r>
            <w:r>
              <w:rPr>
                <w:color w:val="000000"/>
                <w:sz w:val="24"/>
                <w:szCs w:val="24"/>
                <w:highlight w:val="white"/>
              </w:rPr>
              <w:t xml:space="preserve"> області </w:t>
            </w:r>
            <w:r>
              <w:rPr>
                <w:b/>
                <w:color w:val="000000"/>
                <w:sz w:val="24"/>
                <w:szCs w:val="24"/>
                <w:highlight w:val="white"/>
              </w:rPr>
              <w:t>не менше однієї  станції технічного обслуговування запропонованих Учасниками автобусів.</w:t>
            </w:r>
            <w:r>
              <w:rPr>
                <w:b/>
                <w:color w:val="000000"/>
                <w:sz w:val="24"/>
                <w:szCs w:val="24"/>
              </w:rPr>
              <w:t xml:space="preserve">  </w:t>
            </w:r>
          </w:p>
        </w:tc>
      </w:tr>
      <w:tr w:rsidR="005C3F66">
        <w:tc>
          <w:tcPr>
            <w:tcW w:w="2464" w:type="dxa"/>
            <w:tcBorders>
              <w:top w:val="single" w:sz="4" w:space="0" w:color="000000"/>
              <w:left w:val="single" w:sz="4" w:space="0" w:color="000000"/>
              <w:bottom w:val="single" w:sz="4" w:space="0" w:color="000000"/>
            </w:tcBorders>
            <w:vAlign w:val="center"/>
          </w:tcPr>
          <w:p w:rsidR="005C3F66" w:rsidRDefault="00E35BC0">
            <w:pPr>
              <w:widowControl w:val="0"/>
              <w:pBdr>
                <w:top w:val="nil"/>
                <w:left w:val="nil"/>
                <w:bottom w:val="nil"/>
                <w:right w:val="nil"/>
                <w:between w:val="nil"/>
              </w:pBdr>
              <w:jc w:val="center"/>
              <w:rPr>
                <w:color w:val="000000"/>
                <w:sz w:val="24"/>
                <w:szCs w:val="24"/>
              </w:rPr>
            </w:pPr>
            <w:r>
              <w:rPr>
                <w:i/>
                <w:color w:val="000000"/>
                <w:sz w:val="24"/>
                <w:szCs w:val="24"/>
              </w:rPr>
              <w:t>2. Наявність в учасника процедури закупівлі працівників відповідної кваліфікації, які мають необхідні знання та досвід</w:t>
            </w:r>
          </w:p>
        </w:tc>
        <w:tc>
          <w:tcPr>
            <w:tcW w:w="8134" w:type="dxa"/>
            <w:tcBorders>
              <w:top w:val="single" w:sz="4" w:space="0" w:color="000000"/>
              <w:left w:val="single" w:sz="4" w:space="0" w:color="000000"/>
              <w:bottom w:val="single" w:sz="4" w:space="0" w:color="000000"/>
              <w:right w:val="single" w:sz="4" w:space="0" w:color="000000"/>
            </w:tcBorders>
          </w:tcPr>
          <w:p w:rsidR="005C3F66" w:rsidRDefault="00E35BC0">
            <w:pPr>
              <w:widowControl w:val="0"/>
              <w:pBdr>
                <w:top w:val="nil"/>
                <w:left w:val="nil"/>
                <w:bottom w:val="nil"/>
                <w:right w:val="nil"/>
                <w:between w:val="nil"/>
              </w:pBdr>
              <w:spacing w:line="264" w:lineRule="auto"/>
              <w:jc w:val="both"/>
              <w:rPr>
                <w:color w:val="000000"/>
                <w:sz w:val="24"/>
                <w:szCs w:val="24"/>
              </w:rPr>
            </w:pPr>
            <w:r>
              <w:rPr>
                <w:color w:val="000000"/>
                <w:sz w:val="24"/>
                <w:szCs w:val="24"/>
              </w:rPr>
              <w:t xml:space="preserve">2.1. Інформаційну довідку в довільній формі про наявність в учасника працівників відповідної кваліфікації, які мають необхідні знання та </w:t>
            </w:r>
            <w:r>
              <w:rPr>
                <w:color w:val="000000"/>
                <w:sz w:val="24"/>
                <w:szCs w:val="24"/>
              </w:rPr>
              <w:t>досвід, необхідних для виконання умов договору. В довідці обов’язково зазначаються: кількість працівників, посада і спеціальність кожного працівника.</w:t>
            </w:r>
          </w:p>
        </w:tc>
      </w:tr>
      <w:tr w:rsidR="005C3F66">
        <w:tc>
          <w:tcPr>
            <w:tcW w:w="2464" w:type="dxa"/>
            <w:tcBorders>
              <w:top w:val="single" w:sz="4" w:space="0" w:color="000000"/>
              <w:left w:val="single" w:sz="4" w:space="0" w:color="000000"/>
              <w:bottom w:val="single" w:sz="4" w:space="0" w:color="000000"/>
            </w:tcBorders>
            <w:vAlign w:val="center"/>
          </w:tcPr>
          <w:p w:rsidR="005C3F66" w:rsidRDefault="00E35BC0">
            <w:pPr>
              <w:widowControl w:val="0"/>
              <w:pBdr>
                <w:top w:val="nil"/>
                <w:left w:val="nil"/>
                <w:bottom w:val="nil"/>
                <w:right w:val="nil"/>
                <w:between w:val="nil"/>
              </w:pBdr>
              <w:jc w:val="center"/>
              <w:rPr>
                <w:color w:val="000000"/>
                <w:sz w:val="24"/>
                <w:szCs w:val="24"/>
              </w:rPr>
            </w:pPr>
            <w:r>
              <w:rPr>
                <w:i/>
                <w:color w:val="000000"/>
                <w:sz w:val="24"/>
                <w:szCs w:val="24"/>
              </w:rPr>
              <w:t>3. Наявність документально підтвердженого досвіду виконання аналогічного (аналогічних) за предметом закуп</w:t>
            </w:r>
            <w:r>
              <w:rPr>
                <w:i/>
                <w:color w:val="000000"/>
                <w:sz w:val="24"/>
                <w:szCs w:val="24"/>
              </w:rPr>
              <w:t>івлі договору (договорів).</w:t>
            </w:r>
          </w:p>
        </w:tc>
        <w:tc>
          <w:tcPr>
            <w:tcW w:w="8134" w:type="dxa"/>
            <w:tcBorders>
              <w:top w:val="single" w:sz="4" w:space="0" w:color="000000"/>
              <w:left w:val="single" w:sz="4" w:space="0" w:color="000000"/>
              <w:bottom w:val="single" w:sz="4" w:space="0" w:color="000000"/>
              <w:right w:val="single" w:sz="4" w:space="0" w:color="000000"/>
            </w:tcBorders>
          </w:tcPr>
          <w:p w:rsidR="005C3F66" w:rsidRDefault="00E35BC0">
            <w:pPr>
              <w:pBdr>
                <w:top w:val="nil"/>
                <w:left w:val="nil"/>
                <w:bottom w:val="nil"/>
                <w:right w:val="nil"/>
                <w:between w:val="nil"/>
              </w:pBdr>
              <w:ind w:left="75" w:right="100"/>
              <w:jc w:val="both"/>
              <w:rPr>
                <w:color w:val="000000"/>
                <w:sz w:val="22"/>
                <w:szCs w:val="22"/>
              </w:rPr>
            </w:pPr>
            <w:r>
              <w:rPr>
                <w:color w:val="000000"/>
                <w:sz w:val="24"/>
                <w:szCs w:val="24"/>
              </w:rPr>
              <w:t>3.1 Довідка в довільній формі, за підписом уповноваженої особи, скріплена печаткою Учасника, з зазначенням аналогічних договорів по реалізації транспортних засобів, разом із аналогічними договорами (не менше 1-го), що вказані в довідці.</w:t>
            </w:r>
          </w:p>
        </w:tc>
      </w:tr>
    </w:tbl>
    <w:p w:rsidR="005C3F66" w:rsidRDefault="00E35BC0">
      <w:pPr>
        <w:pBdr>
          <w:top w:val="nil"/>
          <w:left w:val="nil"/>
          <w:bottom w:val="nil"/>
          <w:right w:val="nil"/>
          <w:between w:val="nil"/>
        </w:pBdr>
        <w:ind w:right="101"/>
        <w:jc w:val="both"/>
        <w:rPr>
          <w:color w:val="000000"/>
          <w:sz w:val="24"/>
          <w:szCs w:val="24"/>
        </w:rPr>
      </w:pPr>
      <w:r>
        <w:rPr>
          <w:b/>
          <w:color w:val="000000"/>
          <w:sz w:val="24"/>
          <w:szCs w:val="24"/>
        </w:rPr>
        <w:t>2. Повноваження що</w:t>
      </w:r>
      <w:r>
        <w:rPr>
          <w:b/>
          <w:color w:val="000000"/>
          <w:sz w:val="24"/>
          <w:szCs w:val="24"/>
        </w:rPr>
        <w:t>до підпису документів пропозиції учасника процедури закупівлі підтверджується:</w:t>
      </w:r>
      <w:r>
        <w:rPr>
          <w:color w:val="000000"/>
          <w:sz w:val="24"/>
          <w:szCs w:val="24"/>
        </w:rPr>
        <w:t xml:space="preserve"> </w:t>
      </w:r>
    </w:p>
    <w:p w:rsidR="005C3F66" w:rsidRDefault="00E35BC0">
      <w:pPr>
        <w:pBdr>
          <w:top w:val="nil"/>
          <w:left w:val="nil"/>
          <w:bottom w:val="nil"/>
          <w:right w:val="nil"/>
          <w:between w:val="nil"/>
        </w:pBdr>
        <w:ind w:left="55" w:right="101"/>
        <w:jc w:val="both"/>
        <w:rPr>
          <w:color w:val="000000"/>
          <w:sz w:val="24"/>
          <w:szCs w:val="24"/>
        </w:rPr>
      </w:pPr>
      <w:r>
        <w:rPr>
          <w:color w:val="000000"/>
          <w:sz w:val="24"/>
          <w:szCs w:val="24"/>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w:t>
      </w:r>
      <w:r>
        <w:rPr>
          <w:color w:val="000000"/>
          <w:sz w:val="24"/>
          <w:szCs w:val="24"/>
        </w:rPr>
        <w:t>торгів) – розпорядчі документи про призначення (обрання) на посаду відповідної особи - наказ про призначення та/або протокол зборів засновників, або виписка або витяг із ЄДРПОУ, тощо. Також, учасниками-юридичними особами надається копія Статуту (для юридич</w:t>
      </w:r>
      <w:r>
        <w:rPr>
          <w:color w:val="000000"/>
          <w:sz w:val="24"/>
          <w:szCs w:val="24"/>
        </w:rPr>
        <w:t>них осіб);</w:t>
      </w:r>
    </w:p>
    <w:p w:rsidR="005C3F66" w:rsidRDefault="00E35BC0">
      <w:pPr>
        <w:pBdr>
          <w:top w:val="nil"/>
          <w:left w:val="nil"/>
          <w:bottom w:val="nil"/>
          <w:right w:val="nil"/>
          <w:between w:val="nil"/>
        </w:pBdr>
        <w:ind w:right="99"/>
        <w:jc w:val="both"/>
        <w:rPr>
          <w:color w:val="000000"/>
          <w:sz w:val="24"/>
          <w:szCs w:val="24"/>
        </w:rPr>
      </w:pPr>
      <w:r>
        <w:rPr>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w:t>
      </w:r>
      <w:r>
        <w:rPr>
          <w:color w:val="000000"/>
          <w:sz w:val="24"/>
          <w:szCs w:val="24"/>
        </w:rPr>
        <w:t>го законодавства;</w:t>
      </w:r>
    </w:p>
    <w:p w:rsidR="005C3F66" w:rsidRDefault="00E35BC0">
      <w:pPr>
        <w:pBdr>
          <w:top w:val="nil"/>
          <w:left w:val="nil"/>
          <w:bottom w:val="nil"/>
          <w:right w:val="nil"/>
          <w:between w:val="nil"/>
        </w:pBdr>
        <w:jc w:val="both"/>
        <w:rPr>
          <w:color w:val="000000"/>
          <w:sz w:val="24"/>
          <w:szCs w:val="24"/>
        </w:rPr>
      </w:pPr>
      <w:r>
        <w:rPr>
          <w:color w:val="000000"/>
          <w:sz w:val="24"/>
          <w:szCs w:val="24"/>
        </w:rPr>
        <w:t xml:space="preserve"> - для фізичних осіб-підприємців - копія свідоцтва про державну реєстрацію, виписку або витягу із ЄДР;</w:t>
      </w:r>
    </w:p>
    <w:p w:rsidR="005C3F66" w:rsidRDefault="00E35BC0">
      <w:pPr>
        <w:pBdr>
          <w:top w:val="nil"/>
          <w:left w:val="nil"/>
          <w:bottom w:val="nil"/>
          <w:right w:val="nil"/>
          <w:between w:val="nil"/>
        </w:pBdr>
        <w:jc w:val="both"/>
        <w:rPr>
          <w:color w:val="000000"/>
          <w:sz w:val="24"/>
          <w:szCs w:val="24"/>
        </w:rPr>
      </w:pPr>
      <w:r>
        <w:rPr>
          <w:color w:val="000000"/>
          <w:sz w:val="24"/>
          <w:szCs w:val="24"/>
        </w:rPr>
        <w:t>- для іноземного учасника - завірений переклад витягу з торгового реєстру, тощо.</w:t>
      </w:r>
    </w:p>
    <w:p w:rsidR="005C3F66" w:rsidRDefault="005C3F66">
      <w:pPr>
        <w:widowControl w:val="0"/>
        <w:pBdr>
          <w:top w:val="nil"/>
          <w:left w:val="nil"/>
          <w:bottom w:val="nil"/>
          <w:right w:val="nil"/>
          <w:between w:val="nil"/>
        </w:pBdr>
        <w:rPr>
          <w:color w:val="000000"/>
          <w:sz w:val="24"/>
          <w:szCs w:val="24"/>
        </w:rPr>
      </w:pPr>
    </w:p>
    <w:p w:rsidR="005C3F66" w:rsidRDefault="00E35BC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Pr>
          <w:b/>
          <w:color w:val="000000"/>
          <w:sz w:val="24"/>
          <w:szCs w:val="24"/>
        </w:rPr>
        <w:t xml:space="preserve">ІІІ. Документи на підтвердження відсутності підстав, визначених частинами першою і другою статті 17 Закону, які має надати </w:t>
      </w:r>
      <w:r>
        <w:rPr>
          <w:b/>
          <w:color w:val="000000"/>
          <w:sz w:val="24"/>
          <w:szCs w:val="24"/>
          <w:u w:val="single"/>
        </w:rPr>
        <w:t>Учасник-переможець</w:t>
      </w:r>
      <w:r>
        <w:rPr>
          <w:b/>
          <w:color w:val="000000"/>
          <w:sz w:val="24"/>
          <w:szCs w:val="24"/>
        </w:rPr>
        <w:t xml:space="preserve"> торгів після повідомлення про намір укласти договір.</w:t>
      </w:r>
    </w:p>
    <w:p w:rsidR="005C3F66" w:rsidRDefault="005C3F6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p>
    <w:p w:rsidR="005C3F66" w:rsidRDefault="00E35BC0">
      <w:pPr>
        <w:widowControl w:val="0"/>
        <w:pBdr>
          <w:top w:val="nil"/>
          <w:left w:val="nil"/>
          <w:bottom w:val="nil"/>
          <w:right w:val="nil"/>
          <w:between w:val="nil"/>
        </w:pBdr>
        <w:tabs>
          <w:tab w:val="left" w:pos="180"/>
        </w:tabs>
        <w:ind w:right="-25" w:firstLine="709"/>
        <w:jc w:val="both"/>
        <w:rPr>
          <w:color w:val="000000"/>
          <w:sz w:val="24"/>
          <w:szCs w:val="24"/>
        </w:rPr>
      </w:pPr>
      <w:r>
        <w:rPr>
          <w:color w:val="000000"/>
          <w:sz w:val="24"/>
          <w:szCs w:val="24"/>
        </w:rPr>
        <w:t xml:space="preserve">1. </w:t>
      </w:r>
      <w:r>
        <w:rPr>
          <w:color w:val="333333"/>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w:t>
      </w:r>
      <w:r>
        <w:rPr>
          <w:color w:val="000000"/>
          <w:sz w:val="24"/>
          <w:szCs w:val="24"/>
          <w:highlight w:val="white"/>
        </w:rPr>
        <w:t>в електронній системі закупівель доку</w:t>
      </w:r>
      <w:r>
        <w:rPr>
          <w:color w:val="000000"/>
          <w:sz w:val="24"/>
          <w:szCs w:val="24"/>
          <w:highlight w:val="white"/>
        </w:rPr>
        <w:t>менти, що підтверджують відсутність підстав, визначених </w:t>
      </w:r>
      <w:hyperlink r:id="rId6" w:anchor="n1265">
        <w:r>
          <w:rPr>
            <w:color w:val="000000"/>
            <w:sz w:val="24"/>
            <w:szCs w:val="24"/>
            <w:highlight w:val="white"/>
            <w:u w:val="single"/>
          </w:rPr>
          <w:t>пунктами 3</w:t>
        </w:r>
      </w:hyperlink>
      <w:r>
        <w:rPr>
          <w:color w:val="000000"/>
          <w:sz w:val="24"/>
          <w:szCs w:val="24"/>
          <w:highlight w:val="white"/>
        </w:rPr>
        <w:t>, </w:t>
      </w:r>
      <w:hyperlink r:id="rId7" w:anchor="n1267">
        <w:r>
          <w:rPr>
            <w:color w:val="000000"/>
            <w:sz w:val="24"/>
            <w:szCs w:val="24"/>
            <w:highlight w:val="white"/>
            <w:u w:val="single"/>
          </w:rPr>
          <w:t>5</w:t>
        </w:r>
      </w:hyperlink>
      <w:r>
        <w:rPr>
          <w:color w:val="000000"/>
          <w:sz w:val="24"/>
          <w:szCs w:val="24"/>
          <w:highlight w:val="white"/>
        </w:rPr>
        <w:t>, </w:t>
      </w:r>
      <w:hyperlink r:id="rId8" w:anchor="n1268">
        <w:r>
          <w:rPr>
            <w:color w:val="000000"/>
            <w:sz w:val="24"/>
            <w:szCs w:val="24"/>
            <w:highlight w:val="white"/>
            <w:u w:val="single"/>
          </w:rPr>
          <w:t>6</w:t>
        </w:r>
      </w:hyperlink>
      <w:r>
        <w:rPr>
          <w:color w:val="000000"/>
          <w:sz w:val="24"/>
          <w:szCs w:val="24"/>
          <w:highlight w:val="white"/>
        </w:rPr>
        <w:t> і </w:t>
      </w:r>
      <w:hyperlink r:id="rId9" w:anchor="n1274">
        <w:r>
          <w:rPr>
            <w:color w:val="000000"/>
            <w:sz w:val="24"/>
            <w:szCs w:val="24"/>
            <w:highlight w:val="white"/>
            <w:u w:val="single"/>
          </w:rPr>
          <w:t>12</w:t>
        </w:r>
      </w:hyperlink>
      <w:r>
        <w:rPr>
          <w:color w:val="000000"/>
          <w:sz w:val="24"/>
          <w:szCs w:val="24"/>
          <w:highlight w:val="white"/>
        </w:rPr>
        <w:t> частини першої та </w:t>
      </w:r>
      <w:hyperlink r:id="rId10" w:anchor="n1276">
        <w:r>
          <w:rPr>
            <w:color w:val="000000"/>
            <w:sz w:val="24"/>
            <w:szCs w:val="24"/>
            <w:highlight w:val="white"/>
            <w:u w:val="single"/>
          </w:rPr>
          <w:t>частиною другою</w:t>
        </w:r>
      </w:hyperlink>
      <w:r>
        <w:rPr>
          <w:color w:val="000000"/>
          <w:sz w:val="24"/>
          <w:szCs w:val="24"/>
          <w:highlight w:val="white"/>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11">
        <w:r>
          <w:rPr>
            <w:color w:val="000000"/>
            <w:sz w:val="24"/>
            <w:szCs w:val="24"/>
            <w:highlight w:val="white"/>
            <w:u w:val="single"/>
          </w:rPr>
          <w:t>Законом України</w:t>
        </w:r>
      </w:hyperlink>
      <w:r>
        <w:rPr>
          <w:color w:val="333333"/>
          <w:sz w:val="24"/>
          <w:szCs w:val="24"/>
          <w:highlight w:val="white"/>
        </w:rPr>
        <w:t xml:space="preserve"> “Про </w:t>
      </w:r>
      <w:r>
        <w:rPr>
          <w:color w:val="333333"/>
          <w:sz w:val="24"/>
          <w:szCs w:val="24"/>
          <w:highlight w:val="white"/>
        </w:rPr>
        <w:lastRenderedPageBreak/>
        <w:t>доступ до публічної інформації” т</w:t>
      </w:r>
      <w:r>
        <w:rPr>
          <w:color w:val="333333"/>
          <w:sz w:val="24"/>
          <w:szCs w:val="24"/>
          <w:highlight w:val="white"/>
        </w:rPr>
        <w:t>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w:t>
      </w:r>
      <w:r>
        <w:rPr>
          <w:color w:val="333333"/>
          <w:sz w:val="24"/>
          <w:szCs w:val="24"/>
          <w:highlight w:val="white"/>
        </w:rPr>
        <w:t>ведення відкритих торгів</w:t>
      </w:r>
      <w:r>
        <w:rPr>
          <w:color w:val="000000"/>
          <w:sz w:val="24"/>
          <w:szCs w:val="24"/>
          <w:highlight w:val="white"/>
        </w:rPr>
        <w:t>:</w:t>
      </w:r>
      <w:r>
        <w:rPr>
          <w:color w:val="000000"/>
          <w:sz w:val="24"/>
          <w:szCs w:val="24"/>
        </w:rPr>
        <w:t xml:space="preserve"> </w:t>
      </w:r>
    </w:p>
    <w:p w:rsidR="005C3F66" w:rsidRDefault="005C3F66">
      <w:pPr>
        <w:widowControl w:val="0"/>
        <w:pBdr>
          <w:top w:val="nil"/>
          <w:left w:val="nil"/>
          <w:bottom w:val="nil"/>
          <w:right w:val="nil"/>
          <w:between w:val="nil"/>
        </w:pBdr>
        <w:tabs>
          <w:tab w:val="left" w:pos="180"/>
        </w:tabs>
        <w:ind w:right="-25" w:firstLine="567"/>
        <w:rPr>
          <w:color w:val="000000"/>
          <w:sz w:val="24"/>
          <w:szCs w:val="24"/>
        </w:rPr>
      </w:pPr>
    </w:p>
    <w:tbl>
      <w:tblPr>
        <w:tblStyle w:val="a6"/>
        <w:tblW w:w="9807" w:type="dxa"/>
        <w:jc w:val="center"/>
        <w:tblInd w:w="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524"/>
        <w:gridCol w:w="3662"/>
        <w:gridCol w:w="5621"/>
      </w:tblGrid>
      <w:tr w:rsidR="005C3F66">
        <w:trPr>
          <w:trHeight w:val="894"/>
          <w:jc w:val="center"/>
        </w:trPr>
        <w:tc>
          <w:tcPr>
            <w:tcW w:w="524" w:type="dxa"/>
            <w:tcBorders>
              <w:top w:val="single" w:sz="4" w:space="0" w:color="333333"/>
              <w:left w:val="single" w:sz="4" w:space="0" w:color="333333"/>
              <w:bottom w:val="single" w:sz="4" w:space="0" w:color="333333"/>
              <w:right w:val="single" w:sz="4" w:space="0" w:color="333333"/>
            </w:tcBorders>
          </w:tcPr>
          <w:p w:rsidR="005C3F66" w:rsidRDefault="00E35BC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w:t>
            </w:r>
          </w:p>
        </w:tc>
        <w:tc>
          <w:tcPr>
            <w:tcW w:w="3662" w:type="dxa"/>
            <w:tcBorders>
              <w:top w:val="single" w:sz="4" w:space="0" w:color="333333"/>
              <w:left w:val="single" w:sz="4" w:space="0" w:color="333333"/>
              <w:bottom w:val="single" w:sz="4" w:space="0" w:color="333333"/>
              <w:right w:val="single" w:sz="4" w:space="0" w:color="333333"/>
            </w:tcBorders>
            <w:vAlign w:val="center"/>
          </w:tcPr>
          <w:p w:rsidR="005C3F66" w:rsidRDefault="00E35BC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Вимоги</w:t>
            </w:r>
          </w:p>
        </w:tc>
        <w:tc>
          <w:tcPr>
            <w:tcW w:w="5621" w:type="dxa"/>
            <w:tcBorders>
              <w:top w:val="single" w:sz="4" w:space="0" w:color="333333"/>
              <w:left w:val="single" w:sz="4" w:space="0" w:color="333333"/>
              <w:bottom w:val="single" w:sz="4" w:space="0" w:color="333333"/>
              <w:right w:val="single" w:sz="4" w:space="0" w:color="333333"/>
            </w:tcBorders>
            <w:vAlign w:val="center"/>
          </w:tcPr>
          <w:p w:rsidR="005C3F66" w:rsidRDefault="00E35BC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Pr>
                <w:color w:val="000000"/>
                <w:sz w:val="24"/>
                <w:szCs w:val="24"/>
              </w:rPr>
              <w:t xml:space="preserve">Документальне підтвердження відповідності </w:t>
            </w:r>
            <w:proofErr w:type="spellStart"/>
            <w:r>
              <w:rPr>
                <w:color w:val="000000"/>
                <w:sz w:val="24"/>
                <w:szCs w:val="24"/>
              </w:rPr>
              <w:t>Учасника-</w:t>
            </w:r>
            <w:proofErr w:type="spellEnd"/>
            <w:r>
              <w:rPr>
                <w:color w:val="000000"/>
                <w:sz w:val="24"/>
                <w:szCs w:val="24"/>
              </w:rPr>
              <w:t xml:space="preserve"> Переможця встановленим вимогам</w:t>
            </w:r>
          </w:p>
        </w:tc>
      </w:tr>
      <w:tr w:rsidR="005C3F66">
        <w:trPr>
          <w:cantSplit/>
          <w:trHeight w:val="1605"/>
          <w:jc w:val="center"/>
        </w:trPr>
        <w:tc>
          <w:tcPr>
            <w:tcW w:w="524" w:type="dxa"/>
            <w:tcBorders>
              <w:top w:val="single" w:sz="4" w:space="0" w:color="333333"/>
              <w:left w:val="single" w:sz="4" w:space="0" w:color="333333"/>
              <w:bottom w:val="single" w:sz="4" w:space="0" w:color="333333"/>
              <w:right w:val="single" w:sz="4" w:space="0" w:color="333333"/>
            </w:tcBorders>
          </w:tcPr>
          <w:p w:rsidR="005C3F66" w:rsidRDefault="00E35BC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1</w:t>
            </w:r>
          </w:p>
        </w:tc>
        <w:tc>
          <w:tcPr>
            <w:tcW w:w="3662" w:type="dxa"/>
            <w:tcBorders>
              <w:top w:val="single" w:sz="4" w:space="0" w:color="333333"/>
              <w:left w:val="single" w:sz="4" w:space="0" w:color="333333"/>
              <w:bottom w:val="single" w:sz="4" w:space="0" w:color="000000"/>
              <w:right w:val="single" w:sz="4" w:space="0" w:color="333333"/>
            </w:tcBorders>
          </w:tcPr>
          <w:p w:rsidR="005C3F66" w:rsidRDefault="00E35BC0">
            <w:pPr>
              <w:widowControl w:val="0"/>
              <w:pBdr>
                <w:top w:val="nil"/>
                <w:left w:val="nil"/>
                <w:bottom w:val="nil"/>
                <w:right w:val="nil"/>
                <w:between w:val="nil"/>
              </w:pBdr>
              <w:jc w:val="both"/>
              <w:rPr>
                <w:color w:val="000000"/>
                <w:sz w:val="24"/>
                <w:szCs w:val="24"/>
              </w:rPr>
            </w:pPr>
            <w:r>
              <w:rPr>
                <w:color w:val="000000"/>
                <w:sz w:val="24"/>
                <w:szCs w:val="24"/>
              </w:rPr>
              <w:t>Фізична особа, яка є учасником процедури закупівлі, не була засуджена за </w:t>
            </w:r>
            <w:r>
              <w:rPr>
                <w:b/>
                <w:color w:val="000000"/>
                <w:sz w:val="24"/>
                <w:szCs w:val="24"/>
              </w:rPr>
              <w:t xml:space="preserve">кримінальне правопорушення, вчинене з корисливих мотивів </w:t>
            </w:r>
            <w:r>
              <w:rPr>
                <w:color w:val="000000"/>
                <w:sz w:val="24"/>
                <w:szCs w:val="24"/>
              </w:rPr>
              <w:t>(зокрема, пов’язане з хабарництвом та відмиванням коштів), судимість з якої не знято або не погашено у встановленому законом порядку</w:t>
            </w:r>
            <w:r>
              <w:rPr>
                <w:color w:val="000000"/>
                <w:sz w:val="24"/>
                <w:szCs w:val="24"/>
                <w:highlight w:val="white"/>
              </w:rPr>
              <w:t>;</w:t>
            </w:r>
          </w:p>
        </w:tc>
        <w:tc>
          <w:tcPr>
            <w:tcW w:w="5621" w:type="dxa"/>
            <w:vMerge w:val="restart"/>
            <w:tcBorders>
              <w:top w:val="single" w:sz="4" w:space="0" w:color="333333"/>
              <w:left w:val="single" w:sz="4" w:space="0" w:color="333333"/>
              <w:bottom w:val="single" w:sz="4" w:space="0" w:color="333333"/>
              <w:right w:val="single" w:sz="4" w:space="0" w:color="333333"/>
            </w:tcBorders>
            <w:vAlign w:val="center"/>
          </w:tcPr>
          <w:p w:rsidR="005C3F66" w:rsidRDefault="00E35BC0">
            <w:pPr>
              <w:keepNext/>
              <w:widowControl w:val="0"/>
              <w:numPr>
                <w:ilvl w:val="0"/>
                <w:numId w:val="2"/>
              </w:numPr>
              <w:pBdr>
                <w:top w:val="nil"/>
                <w:left w:val="nil"/>
                <w:bottom w:val="nil"/>
                <w:right w:val="nil"/>
                <w:between w:val="nil"/>
              </w:pBdr>
              <w:shd w:val="clear" w:color="auto" w:fill="FFFFFF"/>
              <w:spacing w:before="240"/>
              <w:jc w:val="both"/>
              <w:rPr>
                <w:color w:val="000000"/>
                <w:sz w:val="24"/>
                <w:szCs w:val="24"/>
              </w:rPr>
            </w:pPr>
            <w:r>
              <w:rPr>
                <w:color w:val="000000"/>
                <w:sz w:val="24"/>
                <w:szCs w:val="24"/>
              </w:rPr>
              <w:t>Витяг з інформаційно-аналітичної системи «Облік відомостей про притягнення особи до кримінальної відповідальності та наявн</w:t>
            </w:r>
            <w:r>
              <w:rPr>
                <w:color w:val="000000"/>
                <w:sz w:val="24"/>
                <w:szCs w:val="24"/>
              </w:rPr>
              <w:t xml:space="preserve">ості судимості», отриманий у строк, що не перевищує двадцяти днів з дати оприлюднення на </w:t>
            </w:r>
            <w:proofErr w:type="spellStart"/>
            <w:r>
              <w:rPr>
                <w:color w:val="000000"/>
                <w:sz w:val="24"/>
                <w:szCs w:val="24"/>
              </w:rPr>
              <w:t>веб-порталі</w:t>
            </w:r>
            <w:proofErr w:type="spellEnd"/>
            <w:r>
              <w:rPr>
                <w:color w:val="000000"/>
                <w:sz w:val="24"/>
                <w:szCs w:val="24"/>
              </w:rPr>
              <w:t xml:space="preserve"> Уповноваженого органу повідомлення про намір укласти Договір.</w:t>
            </w:r>
          </w:p>
          <w:p w:rsidR="005C3F66" w:rsidRDefault="00E35BC0">
            <w:pPr>
              <w:widowControl w:val="0"/>
              <w:pBdr>
                <w:top w:val="nil"/>
                <w:left w:val="nil"/>
                <w:bottom w:val="nil"/>
                <w:right w:val="nil"/>
                <w:between w:val="nil"/>
              </w:pBdr>
              <w:jc w:val="both"/>
              <w:rPr>
                <w:color w:val="000000"/>
                <w:sz w:val="24"/>
                <w:szCs w:val="24"/>
              </w:rPr>
            </w:pPr>
            <w:r>
              <w:rPr>
                <w:color w:val="000000"/>
                <w:sz w:val="24"/>
                <w:szCs w:val="24"/>
              </w:rPr>
              <w:t>Тип Витягу – повний, наданий для ОФОРМЛЕННЯ УЧАСТІ У ПРОЦЕДУРІ ПУБЛІЧНОЇ ЗАКУПІВЛІ.</w:t>
            </w:r>
          </w:p>
          <w:p w:rsidR="005C3F66" w:rsidRDefault="00E35BC0">
            <w:pPr>
              <w:widowControl w:val="0"/>
              <w:pBdr>
                <w:top w:val="nil"/>
                <w:left w:val="nil"/>
                <w:bottom w:val="nil"/>
                <w:right w:val="nil"/>
                <w:between w:val="nil"/>
              </w:pBdr>
              <w:jc w:val="both"/>
              <w:rPr>
                <w:color w:val="000000"/>
                <w:sz w:val="24"/>
                <w:szCs w:val="24"/>
              </w:rPr>
            </w:pPr>
            <w:hyperlink r:id="rId12">
              <w:r>
                <w:rPr>
                  <w:color w:val="0000FF"/>
                  <w:sz w:val="24"/>
                  <w:szCs w:val="24"/>
                  <w:u w:val="single"/>
                </w:rPr>
                <w:t>https://vytiah.mvs.gov.ua/app/landing</w:t>
              </w:r>
            </w:hyperlink>
          </w:p>
          <w:p w:rsidR="005C3F66" w:rsidRDefault="005C3F66">
            <w:pPr>
              <w:widowControl w:val="0"/>
              <w:pBdr>
                <w:top w:val="nil"/>
                <w:left w:val="nil"/>
                <w:bottom w:val="nil"/>
                <w:right w:val="nil"/>
                <w:between w:val="nil"/>
              </w:pBdr>
              <w:jc w:val="both"/>
              <w:rPr>
                <w:color w:val="000000"/>
                <w:sz w:val="24"/>
                <w:szCs w:val="24"/>
              </w:rPr>
            </w:pPr>
          </w:p>
          <w:p w:rsidR="005C3F66" w:rsidRDefault="005C3F66">
            <w:pPr>
              <w:widowControl w:val="0"/>
              <w:pBdr>
                <w:top w:val="nil"/>
                <w:left w:val="nil"/>
                <w:bottom w:val="nil"/>
                <w:right w:val="nil"/>
                <w:between w:val="nil"/>
              </w:pBdr>
              <w:ind w:firstLine="284"/>
              <w:jc w:val="both"/>
              <w:rPr>
                <w:color w:val="000000"/>
                <w:sz w:val="24"/>
                <w:szCs w:val="24"/>
              </w:rPr>
            </w:pPr>
          </w:p>
          <w:p w:rsidR="005C3F66" w:rsidRDefault="005C3F66">
            <w:pPr>
              <w:widowControl w:val="0"/>
              <w:pBdr>
                <w:top w:val="nil"/>
                <w:left w:val="nil"/>
                <w:bottom w:val="nil"/>
                <w:right w:val="nil"/>
                <w:between w:val="nil"/>
              </w:pBdr>
              <w:ind w:firstLine="284"/>
              <w:jc w:val="both"/>
              <w:rPr>
                <w:color w:val="000000"/>
                <w:sz w:val="24"/>
                <w:szCs w:val="24"/>
              </w:rPr>
            </w:pPr>
          </w:p>
        </w:tc>
      </w:tr>
      <w:tr w:rsidR="005C3F66">
        <w:trPr>
          <w:cantSplit/>
          <w:trHeight w:val="1605"/>
          <w:jc w:val="center"/>
        </w:trPr>
        <w:tc>
          <w:tcPr>
            <w:tcW w:w="524" w:type="dxa"/>
            <w:tcBorders>
              <w:top w:val="single" w:sz="4" w:space="0" w:color="333333"/>
              <w:left w:val="single" w:sz="4" w:space="0" w:color="333333"/>
              <w:bottom w:val="single" w:sz="4" w:space="0" w:color="333333"/>
              <w:right w:val="single" w:sz="4" w:space="0" w:color="333333"/>
            </w:tcBorders>
          </w:tcPr>
          <w:p w:rsidR="005C3F66" w:rsidRDefault="00E35BC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2</w:t>
            </w:r>
          </w:p>
        </w:tc>
        <w:tc>
          <w:tcPr>
            <w:tcW w:w="3662" w:type="dxa"/>
            <w:tcBorders>
              <w:top w:val="single" w:sz="4" w:space="0" w:color="333333"/>
              <w:left w:val="single" w:sz="4" w:space="0" w:color="333333"/>
              <w:bottom w:val="single" w:sz="4" w:space="0" w:color="000000"/>
              <w:right w:val="single" w:sz="4" w:space="0" w:color="333333"/>
            </w:tcBorders>
          </w:tcPr>
          <w:p w:rsidR="005C3F66" w:rsidRDefault="00E35BC0">
            <w:pPr>
              <w:widowControl w:val="0"/>
              <w:pBdr>
                <w:top w:val="nil"/>
                <w:left w:val="nil"/>
                <w:bottom w:val="nil"/>
                <w:right w:val="nil"/>
                <w:between w:val="nil"/>
              </w:pBdr>
              <w:jc w:val="both"/>
              <w:rPr>
                <w:color w:val="000000"/>
                <w:sz w:val="24"/>
                <w:szCs w:val="24"/>
                <w:highlight w:val="white"/>
              </w:rPr>
            </w:pPr>
            <w:r>
              <w:rPr>
                <w:color w:val="000000"/>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w:t>
            </w:r>
            <w:r>
              <w:rPr>
                <w:color w:val="000000"/>
                <w:sz w:val="24"/>
                <w:szCs w:val="24"/>
                <w:highlight w:val="white"/>
              </w:rPr>
              <w:t>порушення, пов’язаного з використанням дитячої праці чи будь-якими формами торгівлі людьми;</w:t>
            </w:r>
          </w:p>
        </w:tc>
        <w:tc>
          <w:tcPr>
            <w:tcW w:w="5621" w:type="dxa"/>
            <w:vMerge/>
            <w:tcBorders>
              <w:top w:val="single" w:sz="4" w:space="0" w:color="333333"/>
              <w:left w:val="single" w:sz="4" w:space="0" w:color="333333"/>
              <w:bottom w:val="single" w:sz="4" w:space="0" w:color="333333"/>
              <w:right w:val="single" w:sz="4" w:space="0" w:color="333333"/>
            </w:tcBorders>
            <w:vAlign w:val="center"/>
          </w:tcPr>
          <w:p w:rsidR="005C3F66" w:rsidRDefault="005C3F66">
            <w:pPr>
              <w:widowControl w:val="0"/>
              <w:pBdr>
                <w:top w:val="nil"/>
                <w:left w:val="nil"/>
                <w:bottom w:val="nil"/>
                <w:right w:val="nil"/>
                <w:between w:val="nil"/>
              </w:pBdr>
              <w:spacing w:line="276" w:lineRule="auto"/>
              <w:rPr>
                <w:color w:val="000000"/>
                <w:sz w:val="24"/>
                <w:szCs w:val="24"/>
                <w:highlight w:val="white"/>
              </w:rPr>
            </w:pPr>
          </w:p>
        </w:tc>
      </w:tr>
      <w:tr w:rsidR="005C3F66">
        <w:trPr>
          <w:cantSplit/>
          <w:trHeight w:val="2116"/>
          <w:jc w:val="center"/>
        </w:trPr>
        <w:tc>
          <w:tcPr>
            <w:tcW w:w="524" w:type="dxa"/>
            <w:tcBorders>
              <w:top w:val="single" w:sz="4" w:space="0" w:color="333333"/>
              <w:left w:val="single" w:sz="4" w:space="0" w:color="333333"/>
              <w:bottom w:val="single" w:sz="4" w:space="0" w:color="333333"/>
              <w:right w:val="single" w:sz="4" w:space="0" w:color="333333"/>
            </w:tcBorders>
          </w:tcPr>
          <w:p w:rsidR="005C3F66" w:rsidRDefault="00E35BC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3</w:t>
            </w:r>
          </w:p>
        </w:tc>
        <w:tc>
          <w:tcPr>
            <w:tcW w:w="3662" w:type="dxa"/>
            <w:tcBorders>
              <w:top w:val="single" w:sz="4" w:space="0" w:color="333333"/>
              <w:left w:val="single" w:sz="4" w:space="0" w:color="333333"/>
              <w:bottom w:val="single" w:sz="4" w:space="0" w:color="333333"/>
              <w:right w:val="single" w:sz="4" w:space="0" w:color="333333"/>
            </w:tcBorders>
          </w:tcPr>
          <w:p w:rsidR="005C3F66" w:rsidRDefault="00E35BC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w:t>
            </w:r>
            <w:r>
              <w:rPr>
                <w:b/>
                <w:color w:val="000000"/>
                <w:sz w:val="24"/>
                <w:szCs w:val="24"/>
              </w:rPr>
              <w:t xml:space="preserve">кримінальне правопорушення, вчинене з корисливих мотивів </w:t>
            </w:r>
            <w:r>
              <w:rPr>
                <w:color w:val="000000"/>
                <w:sz w:val="24"/>
                <w:szCs w:val="24"/>
              </w:rPr>
              <w:t>(зокр</w:t>
            </w:r>
            <w:r>
              <w:rPr>
                <w:color w:val="000000"/>
                <w:sz w:val="24"/>
                <w:szCs w:val="24"/>
              </w:rPr>
              <w:t>ема, пов’язане з хабарництвом, шахрайством та відмиванням коштів), судимість з якої не знято або не погашено у встановленому законом порядку</w:t>
            </w:r>
            <w:r>
              <w:rPr>
                <w:color w:val="000000"/>
                <w:sz w:val="24"/>
                <w:szCs w:val="24"/>
                <w:highlight w:val="white"/>
              </w:rPr>
              <w:t>;</w:t>
            </w:r>
          </w:p>
        </w:tc>
        <w:tc>
          <w:tcPr>
            <w:tcW w:w="5621" w:type="dxa"/>
            <w:vMerge/>
            <w:tcBorders>
              <w:top w:val="single" w:sz="4" w:space="0" w:color="333333"/>
              <w:left w:val="single" w:sz="4" w:space="0" w:color="333333"/>
              <w:bottom w:val="single" w:sz="4" w:space="0" w:color="333333"/>
              <w:right w:val="single" w:sz="4" w:space="0" w:color="333333"/>
            </w:tcBorders>
            <w:vAlign w:val="center"/>
          </w:tcPr>
          <w:p w:rsidR="005C3F66" w:rsidRDefault="005C3F66">
            <w:pPr>
              <w:widowControl w:val="0"/>
              <w:pBdr>
                <w:top w:val="nil"/>
                <w:left w:val="nil"/>
                <w:bottom w:val="nil"/>
                <w:right w:val="nil"/>
                <w:between w:val="nil"/>
              </w:pBdr>
              <w:spacing w:line="276" w:lineRule="auto"/>
              <w:rPr>
                <w:color w:val="000000"/>
                <w:sz w:val="24"/>
                <w:szCs w:val="24"/>
              </w:rPr>
            </w:pPr>
          </w:p>
        </w:tc>
      </w:tr>
      <w:tr w:rsidR="005C3F66">
        <w:trPr>
          <w:trHeight w:val="1276"/>
          <w:jc w:val="center"/>
        </w:trPr>
        <w:tc>
          <w:tcPr>
            <w:tcW w:w="524" w:type="dxa"/>
            <w:tcBorders>
              <w:top w:val="single" w:sz="4" w:space="0" w:color="333333"/>
              <w:left w:val="single" w:sz="4" w:space="0" w:color="333333"/>
              <w:bottom w:val="single" w:sz="4" w:space="0" w:color="333333"/>
              <w:right w:val="single" w:sz="4" w:space="0" w:color="333333"/>
            </w:tcBorders>
          </w:tcPr>
          <w:p w:rsidR="005C3F66" w:rsidRDefault="00E35BC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4</w:t>
            </w:r>
          </w:p>
        </w:tc>
        <w:tc>
          <w:tcPr>
            <w:tcW w:w="3662" w:type="dxa"/>
            <w:tcBorders>
              <w:top w:val="single" w:sz="4" w:space="0" w:color="333333"/>
              <w:left w:val="single" w:sz="4" w:space="0" w:color="333333"/>
              <w:bottom w:val="single" w:sz="4" w:space="0" w:color="333333"/>
              <w:right w:val="single" w:sz="4" w:space="0" w:color="333333"/>
            </w:tcBorders>
          </w:tcPr>
          <w:p w:rsidR="005C3F66" w:rsidRDefault="00E35BC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highlight w:val="white"/>
              </w:rPr>
            </w:pPr>
            <w:r>
              <w:rPr>
                <w:color w:val="000000"/>
                <w:sz w:val="24"/>
                <w:szCs w:val="24"/>
                <w:highlight w:val="white"/>
              </w:rPr>
              <w:t xml:space="preserve">Учасник процедури закупівлі виконав свої зобов’язання за раніше укладеним договором про закупівлю з цим самим замовником </w:t>
            </w:r>
            <w:r>
              <w:rPr>
                <w:i/>
                <w:color w:val="000000"/>
                <w:sz w:val="24"/>
                <w:szCs w:val="24"/>
                <w:highlight w:val="white"/>
              </w:rPr>
              <w:t>(у разі укладення такого договору)</w:t>
            </w:r>
            <w:r>
              <w:rPr>
                <w:color w:val="000000"/>
                <w:sz w:val="24"/>
                <w:szCs w:val="24"/>
                <w:highlight w:val="white"/>
              </w:rPr>
              <w:t>.</w:t>
            </w:r>
          </w:p>
        </w:tc>
        <w:tc>
          <w:tcPr>
            <w:tcW w:w="5621" w:type="dxa"/>
            <w:tcBorders>
              <w:top w:val="single" w:sz="4" w:space="0" w:color="333333"/>
              <w:left w:val="single" w:sz="4" w:space="0" w:color="333333"/>
              <w:bottom w:val="single" w:sz="4" w:space="0" w:color="333333"/>
              <w:right w:val="single" w:sz="4" w:space="0" w:color="333333"/>
            </w:tcBorders>
          </w:tcPr>
          <w:p w:rsidR="005C3F66" w:rsidRDefault="00E35BC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color w:val="000000"/>
                <w:sz w:val="24"/>
                <w:szCs w:val="24"/>
                <w:highlight w:val="white"/>
              </w:rPr>
            </w:pPr>
            <w:r>
              <w:rPr>
                <w:color w:val="000000"/>
                <w:sz w:val="24"/>
                <w:szCs w:val="24"/>
                <w:highlight w:val="white"/>
              </w:rPr>
              <w:t>Довідка довільної форми за підписом Учасника про те, що учасник процедури закупівлі виконав свої зобов’язання за раніше укладеним договором з цим самим замовником.</w:t>
            </w:r>
          </w:p>
          <w:p w:rsidR="005C3F66" w:rsidRDefault="00E35BC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color w:val="000000"/>
                <w:sz w:val="24"/>
                <w:szCs w:val="24"/>
                <w:highlight w:val="white"/>
              </w:rPr>
            </w:pPr>
            <w:r>
              <w:rPr>
                <w:color w:val="000000"/>
                <w:sz w:val="24"/>
                <w:szCs w:val="24"/>
                <w:highlight w:val="white"/>
              </w:rPr>
              <w:t xml:space="preserve">У випадку якщо учасник процедури закупівлі не виконав свої зобов’язання за раніше укладеним </w:t>
            </w:r>
            <w:r>
              <w:rPr>
                <w:color w:val="000000"/>
                <w:sz w:val="24"/>
                <w:szCs w:val="24"/>
                <w:highlight w:val="white"/>
              </w:rPr>
              <w:t xml:space="preserve">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color w:val="000000"/>
                <w:sz w:val="24"/>
                <w:szCs w:val="24"/>
                <w:highlight w:val="white"/>
              </w:rPr>
              <w:lastRenderedPageBreak/>
              <w:t>такий учасник нада</w:t>
            </w:r>
            <w:r>
              <w:rPr>
                <w:color w:val="000000"/>
                <w:sz w:val="24"/>
                <w:szCs w:val="24"/>
                <w:highlight w:val="white"/>
              </w:rPr>
              <w:t>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C3F66" w:rsidRDefault="00E35BC0">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jc w:val="both"/>
              <w:rPr>
                <w:color w:val="000000"/>
                <w:sz w:val="24"/>
                <w:szCs w:val="24"/>
              </w:rPr>
            </w:pPr>
            <w:r>
              <w:rPr>
                <w:color w:val="000000"/>
                <w:sz w:val="24"/>
                <w:szCs w:val="24"/>
                <w:highlight w:val="white"/>
              </w:rPr>
              <w:t>У випадку якщо учасник не має ран</w:t>
            </w:r>
            <w:r>
              <w:rPr>
                <w:color w:val="000000"/>
                <w:sz w:val="24"/>
                <w:szCs w:val="24"/>
                <w:highlight w:val="white"/>
              </w:rPr>
              <w:t xml:space="preserve">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 </w:t>
            </w:r>
          </w:p>
        </w:tc>
      </w:tr>
    </w:tbl>
    <w:p w:rsidR="005C3F66" w:rsidRDefault="00E35BC0">
      <w:pPr>
        <w:widowControl w:val="0"/>
        <w:pBdr>
          <w:top w:val="nil"/>
          <w:left w:val="nil"/>
          <w:bottom w:val="nil"/>
          <w:right w:val="nil"/>
          <w:between w:val="nil"/>
        </w:pBdr>
        <w:ind w:right="-143" w:firstLine="709"/>
        <w:jc w:val="both"/>
        <w:rPr>
          <w:color w:val="000000"/>
          <w:sz w:val="24"/>
          <w:szCs w:val="24"/>
          <w:highlight w:val="white"/>
        </w:rPr>
      </w:pPr>
      <w:r>
        <w:rPr>
          <w:b/>
          <w:color w:val="000000"/>
          <w:sz w:val="24"/>
          <w:szCs w:val="24"/>
        </w:rPr>
        <w:lastRenderedPageBreak/>
        <w:t xml:space="preserve">3. </w:t>
      </w:r>
      <w:r>
        <w:rPr>
          <w:b/>
          <w:color w:val="000000"/>
          <w:sz w:val="24"/>
          <w:szCs w:val="24"/>
          <w:highlight w:val="white"/>
        </w:rPr>
        <w:t>Учасник-переможець під час укладення договору про закупівлю повинен надати:</w:t>
      </w:r>
    </w:p>
    <w:p w:rsidR="005C3F66" w:rsidRDefault="00E35BC0">
      <w:pPr>
        <w:widowControl w:val="0"/>
        <w:pBdr>
          <w:top w:val="nil"/>
          <w:left w:val="nil"/>
          <w:bottom w:val="nil"/>
          <w:right w:val="nil"/>
          <w:between w:val="nil"/>
        </w:pBdr>
        <w:ind w:right="-143" w:firstLine="709"/>
        <w:jc w:val="both"/>
        <w:rPr>
          <w:color w:val="000000"/>
          <w:sz w:val="24"/>
          <w:szCs w:val="24"/>
        </w:rPr>
      </w:pPr>
      <w:r>
        <w:rPr>
          <w:color w:val="000000"/>
          <w:sz w:val="24"/>
          <w:szCs w:val="24"/>
        </w:rPr>
        <w:t>1) відповідну інформацію про право підписання договору про закупівлю;</w:t>
      </w:r>
    </w:p>
    <w:p w:rsidR="005C3F66" w:rsidRDefault="00E35BC0">
      <w:pPr>
        <w:widowControl w:val="0"/>
        <w:pBdr>
          <w:top w:val="nil"/>
          <w:left w:val="nil"/>
          <w:bottom w:val="nil"/>
          <w:right w:val="nil"/>
          <w:between w:val="nil"/>
        </w:pBdr>
        <w:ind w:right="-143" w:firstLine="709"/>
        <w:jc w:val="both"/>
        <w:rPr>
          <w:color w:val="000000"/>
          <w:sz w:val="24"/>
          <w:szCs w:val="24"/>
        </w:rPr>
      </w:pPr>
      <w:r>
        <w:rPr>
          <w:color w:val="000000"/>
          <w:sz w:val="24"/>
          <w:szCs w:val="24"/>
        </w:rPr>
        <w:t>2) копію ліцензії на провадження певного виду господарської діяльності, якщо отримання дозволу або ліцензії на</w:t>
      </w:r>
      <w:r>
        <w:rPr>
          <w:color w:val="000000"/>
          <w:sz w:val="24"/>
          <w:szCs w:val="24"/>
        </w:rPr>
        <w:t xml:space="preserve"> провадження такого виду діяльності передбачено законом.</w:t>
      </w:r>
    </w:p>
    <w:p w:rsidR="005C3F66" w:rsidRDefault="00E35BC0">
      <w:pPr>
        <w:widowControl w:val="0"/>
        <w:pBdr>
          <w:top w:val="nil"/>
          <w:left w:val="nil"/>
          <w:bottom w:val="nil"/>
          <w:right w:val="nil"/>
          <w:between w:val="nil"/>
        </w:pBdr>
        <w:ind w:right="-143" w:firstLine="709"/>
        <w:jc w:val="both"/>
        <w:rPr>
          <w:color w:val="000000"/>
          <w:sz w:val="24"/>
          <w:szCs w:val="24"/>
        </w:rPr>
      </w:pPr>
      <w:r>
        <w:rPr>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C3F66" w:rsidRDefault="00E35BC0">
      <w:pPr>
        <w:widowControl w:val="0"/>
        <w:pBdr>
          <w:top w:val="nil"/>
          <w:left w:val="nil"/>
          <w:bottom w:val="nil"/>
          <w:right w:val="nil"/>
          <w:between w:val="nil"/>
        </w:pBdr>
        <w:tabs>
          <w:tab w:val="left" w:pos="1080"/>
        </w:tabs>
        <w:ind w:firstLine="709"/>
        <w:rPr>
          <w:rFonts w:ascii="Times" w:eastAsia="Times" w:hAnsi="Times" w:cs="Times"/>
          <w:color w:val="000000"/>
        </w:rPr>
      </w:pPr>
      <w:r>
        <w:rPr>
          <w:rFonts w:ascii="Times" w:eastAsia="Times" w:hAnsi="Times" w:cs="Times"/>
          <w:b/>
          <w:i/>
          <w:color w:val="000000"/>
        </w:rPr>
        <w:t>Примітки:</w:t>
      </w:r>
    </w:p>
    <w:p w:rsidR="005C3F66" w:rsidRDefault="00E35BC0">
      <w:pPr>
        <w:widowControl w:val="0"/>
        <w:numPr>
          <w:ilvl w:val="0"/>
          <w:numId w:val="1"/>
        </w:numPr>
        <w:pBdr>
          <w:top w:val="nil"/>
          <w:left w:val="nil"/>
          <w:bottom w:val="nil"/>
          <w:right w:val="nil"/>
          <w:between w:val="nil"/>
        </w:pBdr>
        <w:tabs>
          <w:tab w:val="left" w:pos="1080"/>
        </w:tabs>
        <w:ind w:left="0" w:firstLine="709"/>
        <w:jc w:val="both"/>
        <w:rPr>
          <w:color w:val="000000"/>
        </w:rPr>
      </w:pPr>
      <w:r>
        <w:rPr>
          <w:i/>
          <w:color w:val="000000"/>
        </w:rPr>
        <w:t xml:space="preserve">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w:t>
      </w:r>
      <w:r>
        <w:rPr>
          <w:i/>
          <w:color w:val="000000"/>
        </w:rPr>
        <w:t>особи учасника/переможця, в якому зазначає законодавчі підстави ненадання відповідних документів.</w:t>
      </w:r>
    </w:p>
    <w:p w:rsidR="005C3F66" w:rsidRDefault="00E35BC0">
      <w:pPr>
        <w:widowControl w:val="0"/>
        <w:numPr>
          <w:ilvl w:val="0"/>
          <w:numId w:val="1"/>
        </w:numPr>
        <w:pBdr>
          <w:top w:val="nil"/>
          <w:left w:val="nil"/>
          <w:bottom w:val="nil"/>
          <w:right w:val="nil"/>
          <w:between w:val="nil"/>
        </w:pBdr>
        <w:tabs>
          <w:tab w:val="left" w:pos="1080"/>
        </w:tabs>
        <w:ind w:left="0" w:firstLine="709"/>
        <w:jc w:val="both"/>
        <w:rPr>
          <w:color w:val="000000"/>
        </w:rPr>
      </w:pPr>
      <w:r>
        <w:rPr>
          <w:i/>
          <w:color w:val="000000"/>
        </w:rPr>
        <w:t>Документи, які не передбачені нормативно-правовими актами для суб'єктів підприємницької діяльності та фізичних осіб, не подаються останніми в складі своєї тен</w:t>
      </w:r>
      <w:r>
        <w:rPr>
          <w:i/>
          <w:color w:val="000000"/>
        </w:rPr>
        <w:t>дерної пропозиції.</w:t>
      </w:r>
    </w:p>
    <w:p w:rsidR="005C3F66" w:rsidRDefault="005C3F66">
      <w:pPr>
        <w:widowControl w:val="0"/>
        <w:pBdr>
          <w:top w:val="nil"/>
          <w:left w:val="nil"/>
          <w:bottom w:val="nil"/>
          <w:right w:val="nil"/>
          <w:between w:val="nil"/>
        </w:pBdr>
        <w:rPr>
          <w:color w:val="000000"/>
          <w:sz w:val="24"/>
          <w:szCs w:val="24"/>
        </w:rPr>
      </w:pPr>
    </w:p>
    <w:sectPr w:rsidR="005C3F66">
      <w:pgSz w:w="11906" w:h="16838"/>
      <w:pgMar w:top="426" w:right="720" w:bottom="720" w:left="720" w:header="426"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34476"/>
    <w:multiLevelType w:val="multilevel"/>
    <w:tmpl w:val="63B2FFA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nsid w:val="7E5D16DE"/>
    <w:multiLevelType w:val="multilevel"/>
    <w:tmpl w:val="F96E830A"/>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C3F66"/>
    <w:rsid w:val="005C3F66"/>
    <w:rsid w:val="00E215A8"/>
    <w:rsid w:val="00E35B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5013</Words>
  <Characters>2858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dc:creator>
  <cp:lastModifiedBy>Economist</cp:lastModifiedBy>
  <cp:revision>2</cp:revision>
  <dcterms:created xsi:type="dcterms:W3CDTF">2023-03-01T07:52:00Z</dcterms:created>
  <dcterms:modified xsi:type="dcterms:W3CDTF">2023-03-01T07:52:00Z</dcterms:modified>
</cp:coreProperties>
</file>