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B5" w:rsidRDefault="00596949" w:rsidP="00596949">
      <w:pPr>
        <w:suppressAutoHyphens/>
        <w:spacing w:after="0"/>
        <w:jc w:val="center"/>
        <w:rPr>
          <w:rFonts w:ascii="Times New Roman" w:eastAsia="Times New Roman" w:hAnsi="Times New Roman" w:cs="Times New Roman"/>
          <w:b/>
          <w:lang w:eastAsia="zh-CN"/>
        </w:rPr>
      </w:pPr>
      <w:bookmarkStart w:id="0" w:name="_Hlk58410538"/>
      <w:r w:rsidRPr="00FE27B5">
        <w:rPr>
          <w:rFonts w:ascii="Times New Roman" w:eastAsia="Times New Roman" w:hAnsi="Times New Roman" w:cs="Times New Roman"/>
          <w:b/>
          <w:lang w:eastAsia="zh-CN"/>
        </w:rPr>
        <w:t xml:space="preserve">КОМУНАЛЬНЕ ПІДПРИЄМСТВО «ЦЕНТР УПРАВЛІННЯ ІНФОРМАЦІЙНИМИ </w:t>
      </w:r>
    </w:p>
    <w:p w:rsidR="00596949" w:rsidRPr="00FE27B5" w:rsidRDefault="00596949" w:rsidP="00596949">
      <w:pPr>
        <w:suppressAutoHyphens/>
        <w:spacing w:after="0"/>
        <w:jc w:val="center"/>
        <w:rPr>
          <w:rFonts w:ascii="Times New Roman" w:eastAsia="Times New Roman" w:hAnsi="Times New Roman" w:cs="Times New Roman"/>
          <w:b/>
          <w:lang w:eastAsia="zh-CN"/>
        </w:rPr>
      </w:pPr>
      <w:r w:rsidRPr="00FE27B5">
        <w:rPr>
          <w:rFonts w:ascii="Times New Roman" w:eastAsia="Times New Roman" w:hAnsi="Times New Roman" w:cs="Times New Roman"/>
          <w:b/>
          <w:lang w:eastAsia="zh-CN"/>
        </w:rPr>
        <w:t>ТЕХНОЛОГІЯМИ»</w:t>
      </w:r>
    </w:p>
    <w:p w:rsidR="00B722FD" w:rsidRPr="00FE27B5" w:rsidRDefault="00B722FD" w:rsidP="00FE27B5">
      <w:pPr>
        <w:suppressAutoHyphens/>
        <w:spacing w:after="0"/>
        <w:rPr>
          <w:rFonts w:ascii="Times New Roman" w:eastAsia="Times New Roman" w:hAnsi="Times New Roman" w:cs="Times New Roman"/>
          <w:b/>
          <w:lang w:val="uk-UA" w:eastAsia="zh-CN"/>
        </w:rPr>
      </w:pPr>
    </w:p>
    <w:p w:rsidR="00596949" w:rsidRPr="00FE27B5" w:rsidRDefault="00596949" w:rsidP="00D76F62">
      <w:pPr>
        <w:suppressAutoHyphens/>
        <w:spacing w:after="0"/>
        <w:ind w:left="5664" w:firstLine="708"/>
        <w:rPr>
          <w:rFonts w:ascii="Times New Roman" w:eastAsia="Times New Roman" w:hAnsi="Times New Roman" w:cs="Times New Roman"/>
          <w:b/>
          <w:lang w:val="uk-UA" w:eastAsia="zh-CN"/>
        </w:rPr>
      </w:pPr>
      <w:r w:rsidRPr="00FE27B5">
        <w:rPr>
          <w:rFonts w:ascii="Times New Roman" w:eastAsia="Times New Roman" w:hAnsi="Times New Roman" w:cs="Times New Roman"/>
          <w:b/>
          <w:lang w:val="uk-UA" w:eastAsia="zh-CN"/>
        </w:rPr>
        <w:t>«ЗАТВЕРДЖЕНО»</w:t>
      </w:r>
    </w:p>
    <w:p w:rsidR="00596949" w:rsidRPr="00FE27B5" w:rsidRDefault="00D76F62" w:rsidP="00D76F62">
      <w:pPr>
        <w:tabs>
          <w:tab w:val="left" w:pos="5245"/>
        </w:tabs>
        <w:suppressAutoHyphens/>
        <w:spacing w:after="0"/>
        <w:rPr>
          <w:rFonts w:ascii="Times New Roman" w:eastAsia="Times New Roman" w:hAnsi="Times New Roman" w:cs="Times New Roman"/>
          <w:b/>
          <w:lang w:val="uk-UA" w:eastAsia="zh-CN"/>
        </w:rPr>
      </w:pPr>
      <w:r w:rsidRPr="00FE27B5">
        <w:rPr>
          <w:rFonts w:ascii="Times New Roman" w:eastAsia="Times New Roman" w:hAnsi="Times New Roman" w:cs="Times New Roman"/>
          <w:b/>
          <w:lang w:val="uk-UA" w:eastAsia="zh-CN"/>
        </w:rPr>
        <w:tab/>
      </w:r>
      <w:r w:rsidRPr="00FE27B5">
        <w:rPr>
          <w:rFonts w:ascii="Times New Roman" w:eastAsia="Times New Roman" w:hAnsi="Times New Roman" w:cs="Times New Roman"/>
          <w:b/>
          <w:lang w:val="uk-UA" w:eastAsia="zh-CN"/>
        </w:rPr>
        <w:tab/>
      </w:r>
      <w:r w:rsidRPr="00FE27B5">
        <w:rPr>
          <w:rFonts w:ascii="Times New Roman" w:eastAsia="Times New Roman" w:hAnsi="Times New Roman" w:cs="Times New Roman"/>
          <w:b/>
          <w:lang w:val="uk-UA" w:eastAsia="zh-CN"/>
        </w:rPr>
        <w:tab/>
      </w:r>
      <w:r w:rsidR="00596949" w:rsidRPr="00FE27B5">
        <w:rPr>
          <w:rFonts w:ascii="Times New Roman" w:eastAsia="Times New Roman" w:hAnsi="Times New Roman" w:cs="Times New Roman"/>
          <w:b/>
          <w:lang w:val="uk-UA" w:eastAsia="zh-CN"/>
        </w:rPr>
        <w:t>рішенням Уповноваженої особи</w:t>
      </w:r>
    </w:p>
    <w:p w:rsidR="00596949" w:rsidRPr="00FE27B5" w:rsidRDefault="00D76F62" w:rsidP="00D76F62">
      <w:pPr>
        <w:tabs>
          <w:tab w:val="left" w:pos="5245"/>
        </w:tabs>
        <w:suppressAutoHyphens/>
        <w:spacing w:after="0"/>
        <w:rPr>
          <w:rFonts w:ascii="Times New Roman" w:eastAsia="Times New Roman" w:hAnsi="Times New Roman" w:cs="Times New Roman"/>
          <w:b/>
          <w:lang w:val="uk-UA" w:eastAsia="zh-CN"/>
        </w:rPr>
      </w:pPr>
      <w:r w:rsidRPr="00FE27B5">
        <w:rPr>
          <w:rFonts w:ascii="Times New Roman" w:eastAsia="Times New Roman" w:hAnsi="Times New Roman" w:cs="Times New Roman"/>
          <w:b/>
          <w:lang w:val="uk-UA" w:eastAsia="zh-CN"/>
        </w:rPr>
        <w:tab/>
      </w:r>
      <w:r w:rsidRPr="00FE27B5">
        <w:rPr>
          <w:rFonts w:ascii="Times New Roman" w:eastAsia="Times New Roman" w:hAnsi="Times New Roman" w:cs="Times New Roman"/>
          <w:b/>
          <w:lang w:val="uk-UA" w:eastAsia="zh-CN"/>
        </w:rPr>
        <w:tab/>
      </w:r>
      <w:r w:rsidRPr="00FE27B5">
        <w:rPr>
          <w:rFonts w:ascii="Times New Roman" w:eastAsia="Times New Roman" w:hAnsi="Times New Roman" w:cs="Times New Roman"/>
          <w:b/>
          <w:lang w:val="uk-UA" w:eastAsia="zh-CN"/>
        </w:rPr>
        <w:tab/>
      </w:r>
      <w:r w:rsidR="00EA1D60" w:rsidRPr="00FE27B5">
        <w:rPr>
          <w:rFonts w:ascii="Times New Roman" w:eastAsia="Times New Roman" w:hAnsi="Times New Roman" w:cs="Times New Roman"/>
          <w:b/>
          <w:lang w:val="uk-UA" w:eastAsia="zh-CN"/>
        </w:rPr>
        <w:t>протокол від «31» січня 2024</w:t>
      </w:r>
      <w:r w:rsidR="00596949" w:rsidRPr="00FE27B5">
        <w:rPr>
          <w:rFonts w:ascii="Times New Roman" w:eastAsia="Times New Roman" w:hAnsi="Times New Roman" w:cs="Times New Roman"/>
          <w:b/>
          <w:lang w:val="uk-UA" w:eastAsia="zh-CN"/>
        </w:rPr>
        <w:t xml:space="preserve"> року                                                                </w:t>
      </w:r>
    </w:p>
    <w:p w:rsidR="00596949" w:rsidRPr="00FE27B5" w:rsidRDefault="00596949" w:rsidP="00596949">
      <w:pPr>
        <w:suppressAutoHyphens/>
        <w:spacing w:after="0" w:line="240" w:lineRule="auto"/>
        <w:ind w:left="4248"/>
        <w:jc w:val="center"/>
        <w:rPr>
          <w:rFonts w:ascii="Times New Roman" w:eastAsia="Times New Roman" w:hAnsi="Times New Roman" w:cs="Times New Roman"/>
          <w:b/>
          <w:lang w:val="uk-UA" w:eastAsia="zh-CN"/>
        </w:rPr>
      </w:pPr>
    </w:p>
    <w:p w:rsidR="00596949" w:rsidRPr="00FE27B5" w:rsidRDefault="00596949" w:rsidP="00D76F62">
      <w:pPr>
        <w:suppressAutoHyphens/>
        <w:spacing w:after="0" w:line="240" w:lineRule="auto"/>
        <w:ind w:left="5664" w:firstLine="708"/>
        <w:rPr>
          <w:rFonts w:ascii="Times New Roman" w:eastAsia="Times New Roman" w:hAnsi="Times New Roman" w:cs="Times New Roman"/>
          <w:b/>
          <w:lang w:eastAsia="zh-CN"/>
        </w:rPr>
      </w:pPr>
      <w:r w:rsidRPr="00FE27B5">
        <w:rPr>
          <w:rFonts w:ascii="Times New Roman" w:eastAsia="Times New Roman" w:hAnsi="Times New Roman" w:cs="Times New Roman"/>
          <w:b/>
          <w:lang w:val="uk-UA" w:eastAsia="zh-CN"/>
        </w:rPr>
        <w:t>________________</w:t>
      </w:r>
      <w:r w:rsidRPr="00FE27B5">
        <w:rPr>
          <w:rFonts w:ascii="Times New Roman" w:eastAsia="Times New Roman" w:hAnsi="Times New Roman" w:cs="Times New Roman"/>
        </w:rPr>
        <w:t xml:space="preserve"> </w:t>
      </w:r>
      <w:r w:rsidRPr="00FE27B5">
        <w:rPr>
          <w:rFonts w:ascii="Times New Roman" w:eastAsia="Times New Roman" w:hAnsi="Times New Roman" w:cs="Times New Roman"/>
          <w:b/>
          <w:lang w:val="uk-UA" w:eastAsia="zh-CN"/>
        </w:rPr>
        <w:t>Олександра КУЧЕРУК</w:t>
      </w:r>
    </w:p>
    <w:p w:rsidR="00596949" w:rsidRPr="00FE27B5" w:rsidRDefault="00596949" w:rsidP="00596949">
      <w:pPr>
        <w:spacing w:after="0" w:line="240" w:lineRule="auto"/>
        <w:ind w:left="4248"/>
        <w:rPr>
          <w:rFonts w:ascii="Times New Roman" w:eastAsia="Times New Roman" w:hAnsi="Times New Roman" w:cs="Times New Roman"/>
          <w:b/>
          <w:color w:val="000000"/>
        </w:rPr>
      </w:pPr>
    </w:p>
    <w:p w:rsidR="00596949" w:rsidRPr="00FE27B5" w:rsidRDefault="00596949" w:rsidP="00596949">
      <w:pPr>
        <w:spacing w:after="0" w:line="240" w:lineRule="auto"/>
        <w:jc w:val="center"/>
        <w:rPr>
          <w:rFonts w:ascii="Times New Roman" w:eastAsia="Times New Roman" w:hAnsi="Times New Roman" w:cs="Times New Roman"/>
          <w:b/>
          <w:u w:val="single"/>
          <w:lang w:val="uk-UA"/>
        </w:rPr>
      </w:pPr>
    </w:p>
    <w:p w:rsidR="00596949" w:rsidRPr="00FE27B5" w:rsidRDefault="00596949" w:rsidP="00596949">
      <w:pPr>
        <w:spacing w:after="0" w:line="240" w:lineRule="auto"/>
        <w:jc w:val="center"/>
        <w:rPr>
          <w:rFonts w:ascii="Times New Roman" w:eastAsia="Times New Roman" w:hAnsi="Times New Roman" w:cs="Times New Roman"/>
          <w:b/>
          <w:color w:val="000000"/>
          <w:u w:val="single"/>
          <w:shd w:val="clear" w:color="auto" w:fill="FFFFFF"/>
          <w:lang w:val="uk-UA"/>
        </w:rPr>
      </w:pPr>
      <w:r w:rsidRPr="00FE27B5">
        <w:rPr>
          <w:rFonts w:ascii="Times New Roman" w:eastAsia="Times New Roman" w:hAnsi="Times New Roman" w:cs="Times New Roman"/>
          <w:b/>
          <w:u w:val="single"/>
          <w:lang w:val="uk-UA"/>
        </w:rPr>
        <w:t xml:space="preserve">ПЕРЕЛІК ЗМІН, ЩО ВНОСЯТЬСЯ </w:t>
      </w:r>
      <w:r w:rsidRPr="00FE27B5">
        <w:rPr>
          <w:rFonts w:ascii="Times New Roman" w:eastAsia="Times New Roman" w:hAnsi="Times New Roman" w:cs="Times New Roman"/>
          <w:b/>
          <w:color w:val="000000"/>
          <w:u w:val="single"/>
          <w:shd w:val="clear" w:color="auto" w:fill="FFFFFF"/>
          <w:lang w:val="uk-UA"/>
        </w:rPr>
        <w:t>ДО ТЕНДЕРНОЇ ДОКУМЕНТАЦІЇ</w:t>
      </w:r>
    </w:p>
    <w:p w:rsidR="00596949" w:rsidRPr="00FE27B5" w:rsidRDefault="00596949" w:rsidP="00596949">
      <w:pPr>
        <w:spacing w:after="0" w:line="240" w:lineRule="auto"/>
        <w:jc w:val="both"/>
        <w:rPr>
          <w:rFonts w:ascii="Times New Roman" w:eastAsia="Times New Roman" w:hAnsi="Times New Roman" w:cs="Times New Roman"/>
          <w:b/>
          <w:bCs/>
          <w:color w:val="000000"/>
          <w:lang w:val="uk-UA" w:eastAsia="ru-RU"/>
        </w:rPr>
      </w:pPr>
    </w:p>
    <w:tbl>
      <w:tblPr>
        <w:tblStyle w:val="ae"/>
        <w:tblW w:w="10550" w:type="dxa"/>
        <w:tblInd w:w="360" w:type="dxa"/>
        <w:tblLook w:val="04A0" w:firstRow="1" w:lastRow="0" w:firstColumn="1" w:lastColumn="0" w:noHBand="0" w:noVBand="1"/>
      </w:tblPr>
      <w:tblGrid>
        <w:gridCol w:w="5164"/>
        <w:gridCol w:w="283"/>
        <w:gridCol w:w="5103"/>
      </w:tblGrid>
      <w:tr w:rsidR="00596949" w:rsidRPr="00FE27B5" w:rsidTr="00002917">
        <w:tc>
          <w:tcPr>
            <w:tcW w:w="5164" w:type="dxa"/>
            <w:tcBorders>
              <w:bottom w:val="single" w:sz="4" w:space="0" w:color="auto"/>
            </w:tcBorders>
            <w:vAlign w:val="center"/>
          </w:tcPr>
          <w:p w:rsidR="00596949" w:rsidRPr="00FE27B5" w:rsidRDefault="00596949" w:rsidP="00596949">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Початкова редакція Тендерної документації</w:t>
            </w:r>
          </w:p>
        </w:tc>
        <w:tc>
          <w:tcPr>
            <w:tcW w:w="283" w:type="dxa"/>
            <w:tcBorders>
              <w:bottom w:val="single" w:sz="4" w:space="0" w:color="auto"/>
            </w:tcBorders>
            <w:vAlign w:val="center"/>
          </w:tcPr>
          <w:p w:rsidR="00596949" w:rsidRPr="00FE27B5" w:rsidRDefault="00596949" w:rsidP="00596949">
            <w:pPr>
              <w:spacing w:before="40" w:after="40"/>
              <w:jc w:val="center"/>
              <w:rPr>
                <w:rFonts w:ascii="Times New Roman" w:hAnsi="Times New Roman"/>
                <w:b/>
                <w:bCs/>
                <w:color w:val="000000"/>
                <w:lang w:val="uk-UA" w:eastAsia="ru-RU"/>
              </w:rPr>
            </w:pPr>
          </w:p>
        </w:tc>
        <w:tc>
          <w:tcPr>
            <w:tcW w:w="5103" w:type="dxa"/>
            <w:tcBorders>
              <w:bottom w:val="single" w:sz="4" w:space="0" w:color="auto"/>
            </w:tcBorders>
            <w:vAlign w:val="center"/>
          </w:tcPr>
          <w:p w:rsidR="00596949" w:rsidRPr="00FE27B5" w:rsidRDefault="00596949" w:rsidP="00596949">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Нова редакція Тендерної документації</w:t>
            </w:r>
          </w:p>
        </w:tc>
      </w:tr>
      <w:tr w:rsidR="00596949" w:rsidRPr="00FE27B5" w:rsidTr="00002917">
        <w:tc>
          <w:tcPr>
            <w:tcW w:w="10550" w:type="dxa"/>
            <w:gridSpan w:val="3"/>
            <w:tcBorders>
              <w:left w:val="nil"/>
              <w:right w:val="nil"/>
            </w:tcBorders>
            <w:vAlign w:val="center"/>
          </w:tcPr>
          <w:p w:rsidR="00596949" w:rsidRPr="00FE27B5" w:rsidRDefault="00596949" w:rsidP="00596949">
            <w:pPr>
              <w:spacing w:before="40" w:after="40"/>
              <w:jc w:val="center"/>
              <w:rPr>
                <w:rFonts w:ascii="Times New Roman" w:hAnsi="Times New Roman"/>
                <w:b/>
                <w:bCs/>
                <w:color w:val="000000"/>
                <w:lang w:val="uk-UA" w:eastAsia="ru-RU"/>
              </w:rPr>
            </w:pPr>
          </w:p>
          <w:p w:rsidR="00002917" w:rsidRPr="00FE27B5" w:rsidRDefault="00002917" w:rsidP="00596949">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ТЕНДЕРНА ДОКУМЕНТАЦІЯ</w:t>
            </w:r>
          </w:p>
          <w:p w:rsidR="00596949" w:rsidRPr="00FE27B5" w:rsidRDefault="00002917" w:rsidP="00596949">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w:t>
            </w:r>
            <w:r w:rsidR="00AB0F1D" w:rsidRPr="00FE27B5">
              <w:rPr>
                <w:rFonts w:ascii="Times New Roman" w:hAnsi="Times New Roman"/>
                <w:b/>
                <w:bCs/>
                <w:color w:val="000000"/>
                <w:lang w:val="uk-UA" w:eastAsia="ru-RU"/>
              </w:rPr>
              <w:t>абзац 1 пункту</w:t>
            </w:r>
            <w:r w:rsidR="00596949" w:rsidRPr="00FE27B5">
              <w:rPr>
                <w:rFonts w:ascii="Times New Roman" w:hAnsi="Times New Roman"/>
                <w:b/>
                <w:bCs/>
                <w:color w:val="000000"/>
                <w:lang w:val="uk-UA" w:eastAsia="ru-RU"/>
              </w:rPr>
              <w:t xml:space="preserve"> 1 «Кінцевий строк подання тендерної пропозиції» розділу </w:t>
            </w:r>
            <w:r w:rsidR="00AB0F1D" w:rsidRPr="00FE27B5">
              <w:rPr>
                <w:rFonts w:ascii="Times New Roman" w:hAnsi="Times New Roman"/>
                <w:b/>
                <w:bCs/>
                <w:color w:val="000000"/>
                <w:lang w:val="en-US" w:eastAsia="ru-RU"/>
              </w:rPr>
              <w:t>IV</w:t>
            </w:r>
            <w:r w:rsidR="00596949" w:rsidRPr="00FE27B5">
              <w:rPr>
                <w:rFonts w:ascii="Times New Roman" w:hAnsi="Times New Roman"/>
                <w:b/>
                <w:bCs/>
                <w:color w:val="000000"/>
                <w:lang w:val="uk-UA" w:eastAsia="ru-RU"/>
              </w:rPr>
              <w:t xml:space="preserve"> «Подання та розкриття тендерної пр</w:t>
            </w:r>
            <w:r w:rsidR="00AB0F1D" w:rsidRPr="00FE27B5">
              <w:rPr>
                <w:rFonts w:ascii="Times New Roman" w:hAnsi="Times New Roman"/>
                <w:b/>
                <w:bCs/>
                <w:color w:val="000000"/>
                <w:lang w:val="uk-UA" w:eastAsia="ru-RU"/>
              </w:rPr>
              <w:t>опозиції»)</w:t>
            </w:r>
          </w:p>
        </w:tc>
      </w:tr>
      <w:tr w:rsidR="00596949" w:rsidRPr="00FE27B5" w:rsidTr="00002917">
        <w:tc>
          <w:tcPr>
            <w:tcW w:w="5164" w:type="dxa"/>
            <w:tcBorders>
              <w:bottom w:val="single" w:sz="4" w:space="0" w:color="auto"/>
            </w:tcBorders>
            <w:vAlign w:val="center"/>
          </w:tcPr>
          <w:p w:rsidR="00596949" w:rsidRPr="00FE27B5" w:rsidRDefault="00596949" w:rsidP="00596949">
            <w:pPr>
              <w:spacing w:before="40" w:after="40"/>
              <w:jc w:val="both"/>
              <w:rPr>
                <w:rFonts w:ascii="Times New Roman" w:hAnsi="Times New Roman"/>
                <w:bCs/>
                <w:color w:val="000000"/>
                <w:lang w:val="uk-UA" w:eastAsia="ru-RU"/>
              </w:rPr>
            </w:pPr>
            <w:r w:rsidRPr="00FE27B5">
              <w:rPr>
                <w:rFonts w:ascii="Times New Roman" w:hAnsi="Times New Roman"/>
                <w:bCs/>
                <w:color w:val="000000"/>
                <w:lang w:val="uk-UA" w:eastAsia="ru-RU"/>
              </w:rPr>
              <w:t>Кінцевий строк</w:t>
            </w:r>
            <w:r w:rsidR="00EA1D60" w:rsidRPr="00FE27B5">
              <w:rPr>
                <w:rFonts w:ascii="Times New Roman" w:hAnsi="Times New Roman"/>
                <w:bCs/>
                <w:color w:val="000000"/>
                <w:lang w:val="uk-UA" w:eastAsia="ru-RU"/>
              </w:rPr>
              <w:t xml:space="preserve"> подання тендерних пропозицій 03.02.2024</w:t>
            </w:r>
            <w:r w:rsidRPr="00FE27B5">
              <w:rPr>
                <w:rFonts w:ascii="Times New Roman" w:hAnsi="Times New Roman"/>
                <w:bCs/>
                <w:color w:val="000000"/>
                <w:lang w:val="uk-UA" w:eastAsia="ru-RU"/>
              </w:rPr>
              <w:t xml:space="preserve">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283" w:type="dxa"/>
            <w:tcBorders>
              <w:bottom w:val="single" w:sz="4" w:space="0" w:color="auto"/>
            </w:tcBorders>
            <w:vAlign w:val="center"/>
          </w:tcPr>
          <w:p w:rsidR="00596949" w:rsidRPr="00FE27B5" w:rsidRDefault="00596949" w:rsidP="00596949">
            <w:pPr>
              <w:spacing w:before="40" w:after="40"/>
              <w:jc w:val="both"/>
              <w:rPr>
                <w:rFonts w:ascii="Times New Roman" w:hAnsi="Times New Roman"/>
                <w:bCs/>
                <w:color w:val="000000"/>
                <w:lang w:val="uk-UA" w:eastAsia="ru-RU"/>
              </w:rPr>
            </w:pPr>
          </w:p>
        </w:tc>
        <w:tc>
          <w:tcPr>
            <w:tcW w:w="5103" w:type="dxa"/>
            <w:tcBorders>
              <w:bottom w:val="single" w:sz="4" w:space="0" w:color="auto"/>
            </w:tcBorders>
            <w:vAlign w:val="center"/>
          </w:tcPr>
          <w:p w:rsidR="00596949" w:rsidRPr="00FE27B5" w:rsidRDefault="00596949" w:rsidP="00596949">
            <w:pPr>
              <w:spacing w:before="40" w:after="40"/>
              <w:jc w:val="both"/>
              <w:rPr>
                <w:rFonts w:ascii="Times New Roman" w:hAnsi="Times New Roman"/>
                <w:bCs/>
                <w:color w:val="000000"/>
                <w:lang w:val="uk-UA" w:eastAsia="ru-RU"/>
              </w:rPr>
            </w:pPr>
            <w:r w:rsidRPr="00FE27B5">
              <w:rPr>
                <w:rFonts w:ascii="Times New Roman" w:hAnsi="Times New Roman"/>
                <w:bCs/>
                <w:color w:val="000000"/>
                <w:lang w:val="uk-UA" w:eastAsia="ru-RU"/>
              </w:rPr>
              <w:t xml:space="preserve">Кінцевий строк подання тендерних пропозицій </w:t>
            </w:r>
            <w:r w:rsidR="00D349FB">
              <w:rPr>
                <w:rFonts w:ascii="Times New Roman" w:hAnsi="Times New Roman"/>
                <w:bCs/>
                <w:lang w:val="uk-UA" w:eastAsia="ru-RU"/>
              </w:rPr>
              <w:t>05</w:t>
            </w:r>
            <w:r w:rsidR="00EA1D60" w:rsidRPr="00FE27B5">
              <w:rPr>
                <w:rFonts w:ascii="Times New Roman" w:hAnsi="Times New Roman"/>
                <w:bCs/>
                <w:lang w:val="uk-UA" w:eastAsia="ru-RU"/>
              </w:rPr>
              <w:t>.02</w:t>
            </w:r>
            <w:r w:rsidR="00EA1D60" w:rsidRPr="00FE27B5">
              <w:rPr>
                <w:rFonts w:ascii="Times New Roman" w:hAnsi="Times New Roman"/>
                <w:bCs/>
                <w:color w:val="000000"/>
                <w:lang w:val="uk-UA" w:eastAsia="ru-RU"/>
              </w:rPr>
              <w:t>.2024</w:t>
            </w:r>
            <w:r w:rsidRPr="00FE27B5">
              <w:rPr>
                <w:rFonts w:ascii="Times New Roman" w:hAnsi="Times New Roman"/>
                <w:bCs/>
                <w:color w:val="000000"/>
                <w:lang w:val="uk-UA" w:eastAsia="ru-RU"/>
              </w:rPr>
              <w:t xml:space="preserve">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596949" w:rsidRPr="00FE27B5" w:rsidTr="00002917">
        <w:tc>
          <w:tcPr>
            <w:tcW w:w="10550" w:type="dxa"/>
            <w:gridSpan w:val="3"/>
            <w:tcBorders>
              <w:left w:val="nil"/>
              <w:right w:val="nil"/>
            </w:tcBorders>
            <w:vAlign w:val="center"/>
          </w:tcPr>
          <w:p w:rsidR="00596949" w:rsidRPr="00FE27B5" w:rsidRDefault="00596949" w:rsidP="00596949">
            <w:pPr>
              <w:spacing w:before="40" w:after="40"/>
              <w:jc w:val="center"/>
              <w:rPr>
                <w:rFonts w:ascii="Times New Roman" w:hAnsi="Times New Roman"/>
                <w:b/>
                <w:bCs/>
                <w:color w:val="000000"/>
                <w:lang w:val="uk-UA" w:eastAsia="ru-RU"/>
              </w:rPr>
            </w:pPr>
          </w:p>
          <w:p w:rsidR="00002917" w:rsidRPr="00FE27B5" w:rsidRDefault="00002917" w:rsidP="00002917">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ОГОЛОШЕННЯ про проведення відкритих торгів з особливостями</w:t>
            </w:r>
          </w:p>
          <w:p w:rsidR="00AB0F1D" w:rsidRPr="00FE27B5" w:rsidRDefault="00AB0F1D" w:rsidP="00002917">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(пункт 6 «Кінцевий строк подання тендерних пропозицій»)</w:t>
            </w:r>
          </w:p>
        </w:tc>
      </w:tr>
      <w:tr w:rsidR="00596949" w:rsidRPr="00FE27B5" w:rsidTr="00002917">
        <w:tc>
          <w:tcPr>
            <w:tcW w:w="5164" w:type="dxa"/>
            <w:tcBorders>
              <w:bottom w:val="single" w:sz="4" w:space="0" w:color="auto"/>
            </w:tcBorders>
            <w:vAlign w:val="center"/>
          </w:tcPr>
          <w:p w:rsidR="00596949" w:rsidRPr="00FE27B5" w:rsidRDefault="00596949" w:rsidP="00596949">
            <w:pPr>
              <w:spacing w:before="40" w:after="40"/>
              <w:rPr>
                <w:rFonts w:ascii="Times New Roman" w:hAnsi="Times New Roman"/>
                <w:bCs/>
                <w:color w:val="000000"/>
                <w:lang w:val="uk-UA" w:eastAsia="ru-RU"/>
              </w:rPr>
            </w:pPr>
            <w:r w:rsidRPr="00FE27B5">
              <w:rPr>
                <w:rFonts w:ascii="Times New Roman" w:hAnsi="Times New Roman"/>
                <w:bCs/>
                <w:color w:val="000000"/>
                <w:lang w:val="uk-UA" w:eastAsia="ru-RU"/>
              </w:rPr>
              <w:t xml:space="preserve">6. </w:t>
            </w:r>
            <w:r w:rsidRPr="00FE27B5">
              <w:rPr>
                <w:rFonts w:ascii="Times New Roman" w:hAnsi="Times New Roman"/>
                <w:lang w:val="uk-UA" w:eastAsia="ru-RU"/>
              </w:rPr>
              <w:t xml:space="preserve">Кінцевий строк </w:t>
            </w:r>
            <w:r w:rsidR="00EA1D60" w:rsidRPr="00FE27B5">
              <w:rPr>
                <w:rFonts w:ascii="Times New Roman" w:hAnsi="Times New Roman"/>
                <w:lang w:val="uk-UA" w:eastAsia="ru-RU"/>
              </w:rPr>
              <w:t>подання тендерних пропозицій: 03.02.2024</w:t>
            </w:r>
            <w:r w:rsidRPr="00FE27B5">
              <w:rPr>
                <w:rFonts w:ascii="Times New Roman" w:hAnsi="Times New Roman"/>
                <w:lang w:val="uk-UA" w:eastAsia="ru-RU"/>
              </w:rPr>
              <w:t xml:space="preserve"> року</w:t>
            </w:r>
            <w:r w:rsidRPr="00FE27B5">
              <w:rPr>
                <w:rFonts w:ascii="Times New Roman" w:hAnsi="Times New Roman"/>
                <w:color w:val="000000"/>
                <w:lang w:val="uk-UA" w:eastAsia="ru-RU"/>
              </w:rPr>
              <w:t>.</w:t>
            </w:r>
          </w:p>
        </w:tc>
        <w:tc>
          <w:tcPr>
            <w:tcW w:w="283" w:type="dxa"/>
            <w:tcBorders>
              <w:bottom w:val="single" w:sz="4" w:space="0" w:color="auto"/>
            </w:tcBorders>
            <w:vAlign w:val="center"/>
          </w:tcPr>
          <w:p w:rsidR="00596949" w:rsidRPr="00FE27B5" w:rsidRDefault="00596949" w:rsidP="00596949">
            <w:pPr>
              <w:spacing w:before="40" w:after="40"/>
              <w:jc w:val="both"/>
              <w:rPr>
                <w:rFonts w:ascii="Times New Roman" w:hAnsi="Times New Roman"/>
                <w:bCs/>
                <w:color w:val="000000"/>
                <w:lang w:val="uk-UA" w:eastAsia="ru-RU"/>
              </w:rPr>
            </w:pPr>
          </w:p>
        </w:tc>
        <w:tc>
          <w:tcPr>
            <w:tcW w:w="5103" w:type="dxa"/>
            <w:tcBorders>
              <w:bottom w:val="single" w:sz="4" w:space="0" w:color="auto"/>
            </w:tcBorders>
            <w:vAlign w:val="center"/>
          </w:tcPr>
          <w:p w:rsidR="00596949" w:rsidRPr="00FE27B5" w:rsidRDefault="00596949" w:rsidP="00596949">
            <w:pPr>
              <w:spacing w:before="40" w:after="40"/>
              <w:rPr>
                <w:rFonts w:ascii="Times New Roman" w:hAnsi="Times New Roman"/>
                <w:bCs/>
                <w:color w:val="000000"/>
                <w:lang w:val="uk-UA" w:eastAsia="ru-RU"/>
              </w:rPr>
            </w:pPr>
            <w:r w:rsidRPr="00FE27B5">
              <w:rPr>
                <w:rFonts w:ascii="Times New Roman" w:hAnsi="Times New Roman"/>
                <w:bCs/>
                <w:color w:val="000000"/>
                <w:lang w:val="uk-UA" w:eastAsia="ru-RU"/>
              </w:rPr>
              <w:t xml:space="preserve">6. </w:t>
            </w:r>
            <w:r w:rsidRPr="00FE27B5">
              <w:rPr>
                <w:rFonts w:ascii="Times New Roman" w:hAnsi="Times New Roman"/>
                <w:color w:val="000000"/>
                <w:lang w:val="uk-UA" w:eastAsia="ru-RU"/>
              </w:rPr>
              <w:t xml:space="preserve">Кінцевий строк подання тендерних пропозицій: </w:t>
            </w:r>
            <w:r w:rsidR="00D349FB">
              <w:rPr>
                <w:rFonts w:ascii="Times New Roman" w:hAnsi="Times New Roman"/>
                <w:lang w:val="uk-UA" w:eastAsia="ru-RU"/>
              </w:rPr>
              <w:t>05</w:t>
            </w:r>
            <w:bookmarkStart w:id="1" w:name="_GoBack"/>
            <w:bookmarkEnd w:id="1"/>
            <w:r w:rsidR="00EA1D60" w:rsidRPr="00FE27B5">
              <w:rPr>
                <w:rFonts w:ascii="Times New Roman" w:hAnsi="Times New Roman"/>
                <w:lang w:val="uk-UA" w:eastAsia="ru-RU"/>
              </w:rPr>
              <w:t>.02.2024</w:t>
            </w:r>
            <w:r w:rsidRPr="00FE27B5">
              <w:rPr>
                <w:rFonts w:ascii="Times New Roman" w:hAnsi="Times New Roman"/>
                <w:lang w:val="uk-UA" w:eastAsia="ru-RU"/>
              </w:rPr>
              <w:t xml:space="preserve"> </w:t>
            </w:r>
            <w:r w:rsidRPr="00FE27B5">
              <w:rPr>
                <w:rFonts w:ascii="Times New Roman" w:hAnsi="Times New Roman"/>
                <w:color w:val="000000"/>
                <w:lang w:val="uk-UA" w:eastAsia="ru-RU"/>
              </w:rPr>
              <w:t>року.</w:t>
            </w:r>
          </w:p>
        </w:tc>
      </w:tr>
      <w:tr w:rsidR="00596949" w:rsidRPr="00FE27B5" w:rsidTr="00002917">
        <w:tc>
          <w:tcPr>
            <w:tcW w:w="10550" w:type="dxa"/>
            <w:gridSpan w:val="3"/>
            <w:tcBorders>
              <w:left w:val="nil"/>
              <w:right w:val="nil"/>
            </w:tcBorders>
            <w:vAlign w:val="center"/>
          </w:tcPr>
          <w:p w:rsidR="00596949" w:rsidRPr="00FE27B5" w:rsidRDefault="00596949" w:rsidP="00596949">
            <w:pPr>
              <w:spacing w:before="40" w:after="40"/>
              <w:jc w:val="center"/>
              <w:rPr>
                <w:rFonts w:ascii="Times New Roman" w:hAnsi="Times New Roman"/>
                <w:b/>
                <w:bCs/>
                <w:color w:val="000000"/>
                <w:lang w:val="uk-UA" w:eastAsia="ru-RU"/>
              </w:rPr>
            </w:pPr>
          </w:p>
          <w:p w:rsidR="00FE27B5" w:rsidRDefault="00EA1D60" w:rsidP="00EA1D60">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 xml:space="preserve">Таблиця 1 </w:t>
            </w:r>
            <w:r w:rsidR="00596949" w:rsidRPr="00FE27B5">
              <w:rPr>
                <w:rFonts w:ascii="Times New Roman" w:hAnsi="Times New Roman"/>
                <w:b/>
                <w:bCs/>
                <w:color w:val="000000"/>
                <w:lang w:val="uk-UA" w:eastAsia="ru-RU"/>
              </w:rPr>
              <w:t>ДОДА</w:t>
            </w:r>
            <w:r w:rsidR="00CD539D" w:rsidRPr="00FE27B5">
              <w:rPr>
                <w:rFonts w:ascii="Times New Roman" w:hAnsi="Times New Roman"/>
                <w:b/>
                <w:bCs/>
                <w:color w:val="000000"/>
                <w:lang w:val="uk-UA" w:eastAsia="ru-RU"/>
              </w:rPr>
              <w:t>ТОК</w:t>
            </w:r>
            <w:r w:rsidRPr="00FE27B5">
              <w:rPr>
                <w:rFonts w:ascii="Times New Roman" w:hAnsi="Times New Roman"/>
                <w:b/>
                <w:bCs/>
                <w:color w:val="000000"/>
                <w:lang w:val="uk-UA" w:eastAsia="ru-RU"/>
              </w:rPr>
              <w:t>У 2</w:t>
            </w:r>
            <w:r w:rsidR="00CD539D" w:rsidRPr="00FE27B5">
              <w:rPr>
                <w:rFonts w:ascii="Times New Roman" w:hAnsi="Times New Roman"/>
                <w:b/>
                <w:bCs/>
                <w:color w:val="000000"/>
                <w:lang w:val="uk-UA" w:eastAsia="ru-RU"/>
              </w:rPr>
              <w:t xml:space="preserve"> до тендерної документації</w:t>
            </w:r>
            <w:r w:rsidR="00596949" w:rsidRPr="00FE27B5">
              <w:rPr>
                <w:rFonts w:ascii="Times New Roman" w:hAnsi="Times New Roman"/>
                <w:b/>
                <w:bCs/>
                <w:color w:val="000000"/>
                <w:lang w:val="uk-UA" w:eastAsia="ru-RU"/>
              </w:rPr>
              <w:t xml:space="preserve"> </w:t>
            </w:r>
            <w:r w:rsidR="00CD539D" w:rsidRPr="00FE27B5">
              <w:rPr>
                <w:rFonts w:ascii="Times New Roman" w:hAnsi="Times New Roman"/>
                <w:b/>
                <w:bCs/>
                <w:color w:val="000000"/>
                <w:lang w:val="uk-UA" w:eastAsia="ru-RU"/>
              </w:rPr>
              <w:t>«</w:t>
            </w:r>
            <w:r w:rsidRPr="00FE27B5">
              <w:rPr>
                <w:rFonts w:ascii="Times New Roman" w:hAnsi="Times New Roman"/>
                <w:b/>
                <w:bCs/>
                <w:color w:val="000000"/>
                <w:lang w:val="uk-UA" w:eastAsia="ru-RU"/>
              </w:rPr>
              <w:t xml:space="preserve">Перелік документів, які надаються усіма учасниками для підтвердження  відповідності кваліфікаційним критеріям </w:t>
            </w:r>
          </w:p>
          <w:p w:rsidR="00596949" w:rsidRPr="00FE27B5" w:rsidRDefault="00EA1D60" w:rsidP="00EA1D60">
            <w:pPr>
              <w:spacing w:before="40" w:after="40"/>
              <w:jc w:val="center"/>
              <w:rPr>
                <w:rFonts w:ascii="Times New Roman" w:hAnsi="Times New Roman"/>
                <w:b/>
                <w:bCs/>
                <w:color w:val="000000"/>
                <w:lang w:val="uk-UA" w:eastAsia="ru-RU"/>
              </w:rPr>
            </w:pPr>
            <w:r w:rsidRPr="00FE27B5">
              <w:rPr>
                <w:rFonts w:ascii="Times New Roman" w:hAnsi="Times New Roman"/>
                <w:b/>
                <w:bCs/>
                <w:color w:val="000000"/>
                <w:lang w:val="uk-UA" w:eastAsia="ru-RU"/>
              </w:rPr>
              <w:t>(частина друга статті 16 Закону)</w:t>
            </w:r>
            <w:r w:rsidR="00CD539D" w:rsidRPr="00FE27B5">
              <w:rPr>
                <w:rFonts w:ascii="Times New Roman" w:hAnsi="Times New Roman"/>
                <w:b/>
                <w:bCs/>
                <w:color w:val="000000"/>
                <w:lang w:val="uk-UA" w:eastAsia="ru-RU"/>
              </w:rPr>
              <w:t>»</w:t>
            </w:r>
          </w:p>
        </w:tc>
      </w:tr>
      <w:tr w:rsidR="00596949" w:rsidRPr="00D349FB" w:rsidTr="00C059F2">
        <w:tc>
          <w:tcPr>
            <w:tcW w:w="5164" w:type="dxa"/>
          </w:tcPr>
          <w:p w:rsidR="00FE27B5" w:rsidRPr="00FE27B5" w:rsidRDefault="00FE27B5" w:rsidP="00FE27B5">
            <w:pPr>
              <w:tabs>
                <w:tab w:val="left" w:pos="0"/>
              </w:tabs>
              <w:jc w:val="both"/>
              <w:rPr>
                <w:rFonts w:ascii="Times New Roman" w:hAnsi="Times New Roman"/>
                <w:b/>
                <w:bCs/>
                <w:color w:val="000000"/>
                <w:lang w:val="uk-UA" w:eastAsia="ru-RU"/>
              </w:rPr>
            </w:pPr>
            <w:r w:rsidRPr="00FE27B5">
              <w:rPr>
                <w:rFonts w:ascii="Times New Roman" w:hAnsi="Times New Roman"/>
                <w:b/>
                <w:bCs/>
                <w:color w:val="000000"/>
                <w:lang w:val="uk-UA" w:eastAsia="ru-RU"/>
              </w:rPr>
              <w:t>Кваліфікаційна вимога:</w:t>
            </w:r>
          </w:p>
          <w:p w:rsidR="00FE27B5"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
                <w:bCs/>
                <w:color w:val="000000"/>
                <w:lang w:val="uk-UA" w:eastAsia="ru-RU"/>
              </w:rPr>
              <w:t>1.</w:t>
            </w:r>
            <w:r w:rsidRPr="00FE27B5">
              <w:rPr>
                <w:rFonts w:ascii="Times New Roman" w:hAnsi="Times New Roman"/>
                <w:bCs/>
                <w:color w:val="000000"/>
                <w:lang w:val="uk-UA" w:eastAsia="ru-RU"/>
              </w:rPr>
              <w:t xml:space="preserve"> Наявність в учасника обладнання, матеріально-технічної бази та технологій:</w:t>
            </w:r>
          </w:p>
          <w:p w:rsidR="00FE27B5" w:rsidRPr="00FE27B5" w:rsidRDefault="00FE27B5" w:rsidP="00FE27B5">
            <w:pPr>
              <w:tabs>
                <w:tab w:val="left" w:pos="0"/>
              </w:tabs>
              <w:jc w:val="both"/>
              <w:rPr>
                <w:rFonts w:ascii="Times New Roman" w:hAnsi="Times New Roman"/>
                <w:b/>
                <w:bCs/>
                <w:color w:val="000000"/>
                <w:lang w:val="uk-UA" w:eastAsia="ru-RU"/>
              </w:rPr>
            </w:pPr>
            <w:r w:rsidRPr="00FE27B5">
              <w:rPr>
                <w:rFonts w:ascii="Times New Roman" w:hAnsi="Times New Roman"/>
                <w:b/>
                <w:bCs/>
                <w:color w:val="000000"/>
                <w:lang w:val="uk-UA" w:eastAsia="ru-RU"/>
              </w:rPr>
              <w:t>Документи, що підтверджують відповідність Учасника кваліфікаційним вимогам:</w:t>
            </w:r>
          </w:p>
          <w:p w:rsidR="00FE27B5"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1.1.</w:t>
            </w:r>
            <w:r w:rsidRPr="00FE27B5">
              <w:rPr>
                <w:rFonts w:ascii="Times New Roman" w:hAnsi="Times New Roman"/>
                <w:b/>
                <w:bCs/>
                <w:color w:val="000000"/>
                <w:lang w:val="uk-UA" w:eastAsia="ru-RU"/>
              </w:rPr>
              <w:t xml:space="preserve"> </w:t>
            </w:r>
            <w:r w:rsidRPr="00FE27B5">
              <w:rPr>
                <w:rFonts w:ascii="Times New Roman" w:hAnsi="Times New Roman"/>
                <w:bCs/>
                <w:color w:val="000000"/>
                <w:lang w:val="uk-UA" w:eastAsia="ru-RU"/>
              </w:rPr>
              <w:t>Довідка у довільній формі з інформацією про наявність обладнання, матеріально-технічної бази та технологій, що належить учаснику на праві власності та необхідні для виконання зобов’язання згідно предмету закупівлі. Довідка, зокрема, повинна містити інформацію про наявність у власності чи користуванні будівлі та/або приміщення, в яких організовано точки контакту для прийому та обслуговування споживачів.</w:t>
            </w:r>
          </w:p>
          <w:p w:rsid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 xml:space="preserve">       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w:t>
            </w:r>
            <w:r w:rsidRPr="00FE27B5">
              <w:rPr>
                <w:rFonts w:ascii="Times New Roman" w:hAnsi="Times New Roman"/>
                <w:b/>
                <w:bCs/>
                <w:color w:val="000000"/>
                <w:lang w:val="uk-UA" w:eastAsia="ru-RU"/>
              </w:rPr>
              <w:t xml:space="preserve"> </w:t>
            </w:r>
            <w:r w:rsidRPr="00FE27B5">
              <w:rPr>
                <w:rFonts w:ascii="Times New Roman" w:hAnsi="Times New Roman"/>
                <w:bCs/>
                <w:color w:val="000000"/>
                <w:lang w:val="uk-UA" w:eastAsia="ru-RU"/>
              </w:rPr>
              <w:t>майна в</w:t>
            </w:r>
            <w:r w:rsidRPr="00FE27B5">
              <w:rPr>
                <w:rFonts w:ascii="Times New Roman" w:hAnsi="Times New Roman"/>
                <w:b/>
                <w:bCs/>
                <w:color w:val="000000"/>
                <w:lang w:val="uk-UA" w:eastAsia="ru-RU"/>
              </w:rPr>
              <w:t xml:space="preserve"> </w:t>
            </w:r>
            <w:r w:rsidRPr="00FE27B5">
              <w:rPr>
                <w:rFonts w:ascii="Times New Roman" w:hAnsi="Times New Roman"/>
                <w:bCs/>
                <w:color w:val="000000"/>
                <w:lang w:val="uk-UA" w:eastAsia="ru-RU"/>
              </w:rPr>
              <w:t>користуванні із зазначенням підстав (оренда, позичка, господарське відання тощо) та обов’язково вказати: найменування, місцезнаходження, контактний телефон, ідентифікаційний код суб’єкта господарювання, з яким укладено такий договір.</w:t>
            </w:r>
          </w:p>
          <w:p w:rsid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
                <w:bCs/>
                <w:color w:val="000000"/>
                <w:lang w:val="uk-UA" w:eastAsia="ru-RU"/>
              </w:rPr>
              <w:t>2.</w:t>
            </w:r>
            <w:r w:rsidRPr="00FE27B5">
              <w:rPr>
                <w:lang w:val="uk-UA"/>
              </w:rPr>
              <w:t xml:space="preserve"> </w:t>
            </w:r>
            <w:r w:rsidRPr="00FE27B5">
              <w:rPr>
                <w:rFonts w:ascii="Times New Roman" w:hAnsi="Times New Roman"/>
                <w:bCs/>
                <w:color w:val="000000"/>
                <w:lang w:val="uk-UA" w:eastAsia="ru-RU"/>
              </w:rPr>
              <w:t>Наявність в учасника працівників відповідної кваліфікації, які мають необхідні знання та досвід</w:t>
            </w:r>
            <w:r>
              <w:rPr>
                <w:rFonts w:ascii="Times New Roman" w:hAnsi="Times New Roman"/>
                <w:bCs/>
                <w:color w:val="000000"/>
                <w:lang w:val="uk-UA" w:eastAsia="ru-RU"/>
              </w:rPr>
              <w:t>:</w:t>
            </w:r>
          </w:p>
          <w:p w:rsidR="00FE27B5" w:rsidRPr="00FE27B5" w:rsidRDefault="00FE27B5" w:rsidP="00FE27B5">
            <w:pPr>
              <w:tabs>
                <w:tab w:val="left" w:pos="0"/>
              </w:tabs>
              <w:jc w:val="both"/>
              <w:rPr>
                <w:rFonts w:ascii="Times New Roman" w:hAnsi="Times New Roman"/>
                <w:b/>
                <w:bCs/>
                <w:color w:val="000000"/>
                <w:lang w:val="uk-UA" w:eastAsia="ru-RU"/>
              </w:rPr>
            </w:pPr>
            <w:r w:rsidRPr="00FE27B5">
              <w:rPr>
                <w:rFonts w:ascii="Times New Roman" w:hAnsi="Times New Roman"/>
                <w:b/>
                <w:bCs/>
                <w:color w:val="000000"/>
                <w:lang w:val="uk-UA" w:eastAsia="ru-RU"/>
              </w:rPr>
              <w:lastRenderedPageBreak/>
              <w:t>Документи, що підтверджують відповідність Учасника кваліфікаційним вимогам:</w:t>
            </w:r>
          </w:p>
          <w:p w:rsidR="00FE27B5"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 xml:space="preserve">2.1. Довідка у довільній формі з інформацією про наявність у учасника працівників відповідної кваліфікації, які будуть залучені для виконання зобов’язання згідно предмету закупівлі та мають необхідні знання та досвід (у довідці обов’язково  вказати – посаду, рівень освіти, спеціальність, досвід роботи (у роках) та займану посаду). </w:t>
            </w:r>
          </w:p>
          <w:p w:rsid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 xml:space="preserve">       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електро- та пожежної безпеки, санітарного та гігієнічного забезпечення, техногенної безпеки та надзвичайних ситуацій на виробництві, наданні першої допомоги в разі нещасного випадку (надати відповідне документальне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з наданням посвідчення такого працівника з валідним терміном дії у складі пропозиції).</w:t>
            </w:r>
          </w:p>
          <w:p w:rsidR="00FE27B5"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
                <w:bCs/>
                <w:color w:val="000000"/>
                <w:lang w:val="uk-UA" w:eastAsia="ru-RU"/>
              </w:rPr>
              <w:t xml:space="preserve">3. </w:t>
            </w:r>
            <w:r w:rsidRPr="00FE27B5">
              <w:rPr>
                <w:rFonts w:ascii="Times New Roman" w:hAnsi="Times New Roman"/>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Cs/>
                <w:color w:val="000000"/>
                <w:lang w:val="uk-UA" w:eastAsia="ru-RU"/>
              </w:rPr>
              <w:t>:</w:t>
            </w:r>
          </w:p>
          <w:p w:rsidR="00FE27B5" w:rsidRDefault="00FE27B5" w:rsidP="00FE27B5">
            <w:pPr>
              <w:tabs>
                <w:tab w:val="left" w:pos="0"/>
              </w:tabs>
              <w:jc w:val="both"/>
              <w:rPr>
                <w:rFonts w:ascii="Times New Roman" w:hAnsi="Times New Roman"/>
                <w:b/>
                <w:bCs/>
                <w:color w:val="000000"/>
                <w:lang w:val="uk-UA" w:eastAsia="ru-RU"/>
              </w:rPr>
            </w:pPr>
            <w:r w:rsidRPr="00FE27B5">
              <w:rPr>
                <w:rFonts w:ascii="Times New Roman" w:hAnsi="Times New Roman"/>
                <w:b/>
                <w:bCs/>
                <w:color w:val="000000"/>
                <w:lang w:val="uk-UA" w:eastAsia="ru-RU"/>
              </w:rPr>
              <w:t>Документи, що підтверджують відповідність Учасника кваліфікаційним вимогам:</w:t>
            </w:r>
          </w:p>
          <w:p w:rsidR="00FE27B5"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3.1. Довідка у довільній формі на підтвердження досвіду виконання аналогічного договору (договорів) за останні 2 роки.</w:t>
            </w:r>
          </w:p>
          <w:p w:rsidR="00FE27B5"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3.2. Зазначений (-ні) в довідці аналогічний (аналогічні) за предметом закупівлі договір (договори) з усіма додатками та первинні документи на підтвердження належного виконання договірних зобов’язань.</w:t>
            </w:r>
          </w:p>
          <w:p w:rsidR="00FE27B5"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3.3. Копія схвального листа-відгука від підприємства (установи, організації), для якого учасником виконувався  наданий аналогічний договір. Лист має містити інформацію про належне виконання учасником договірних зобов’язань, оформленим на фірмовому бланку замовника (за наявності) та підписаний керівником замовника.</w:t>
            </w:r>
          </w:p>
          <w:p w:rsidR="00FE27B5" w:rsidRDefault="00FE27B5" w:rsidP="00FE27B5">
            <w:pPr>
              <w:tabs>
                <w:tab w:val="left" w:pos="0"/>
              </w:tabs>
              <w:jc w:val="both"/>
              <w:rPr>
                <w:rFonts w:ascii="Times New Roman" w:hAnsi="Times New Roman"/>
                <w:bCs/>
                <w:i/>
                <w:color w:val="000000"/>
                <w:lang w:val="uk-UA" w:eastAsia="ru-RU"/>
              </w:rPr>
            </w:pPr>
            <w:r w:rsidRPr="00FE27B5">
              <w:rPr>
                <w:rFonts w:ascii="Times New Roman" w:hAnsi="Times New Roman"/>
                <w:bCs/>
                <w:i/>
                <w:color w:val="000000"/>
                <w:lang w:val="uk-UA" w:eastAsia="ru-RU"/>
              </w:rPr>
              <w:t>Під аналогічним договором розуміється договір, згідно умов якого учасник здійснив (здійснює)постачання товару, що відповідає предмету даної закупівлі(електрична енергія).</w:t>
            </w:r>
          </w:p>
          <w:p w:rsidR="00FE27B5" w:rsidRDefault="00FE27B5" w:rsidP="00FE27B5">
            <w:pPr>
              <w:tabs>
                <w:tab w:val="left" w:pos="0"/>
              </w:tabs>
              <w:jc w:val="both"/>
              <w:rPr>
                <w:rFonts w:ascii="Times New Roman" w:hAnsi="Times New Roman"/>
                <w:bCs/>
                <w:i/>
                <w:color w:val="000000"/>
                <w:lang w:val="uk-UA" w:eastAsia="ru-RU"/>
              </w:rPr>
            </w:pPr>
          </w:p>
          <w:p w:rsidR="00596949" w:rsidRPr="00FE27B5" w:rsidRDefault="00FE27B5" w:rsidP="00FE27B5">
            <w:pPr>
              <w:tabs>
                <w:tab w:val="left" w:pos="0"/>
              </w:tabs>
              <w:jc w:val="both"/>
              <w:rPr>
                <w:rFonts w:ascii="Times New Roman" w:hAnsi="Times New Roman"/>
                <w:bCs/>
                <w:color w:val="000000"/>
                <w:lang w:val="uk-UA" w:eastAsia="ru-RU"/>
              </w:rPr>
            </w:pPr>
            <w:r w:rsidRPr="00FE27B5">
              <w:rPr>
                <w:rFonts w:ascii="Times New Roman" w:hAnsi="Times New Roman"/>
                <w:bCs/>
                <w:i/>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283" w:type="dxa"/>
            <w:vAlign w:val="center"/>
          </w:tcPr>
          <w:p w:rsidR="00596949" w:rsidRPr="00FE27B5" w:rsidRDefault="00596949" w:rsidP="00596949">
            <w:pPr>
              <w:spacing w:before="40" w:after="40"/>
              <w:jc w:val="both"/>
              <w:rPr>
                <w:rFonts w:ascii="Times New Roman" w:hAnsi="Times New Roman"/>
                <w:bCs/>
                <w:color w:val="000000"/>
                <w:lang w:val="uk-UA" w:eastAsia="ru-RU"/>
              </w:rPr>
            </w:pPr>
          </w:p>
        </w:tc>
        <w:tc>
          <w:tcPr>
            <w:tcW w:w="5103" w:type="dxa"/>
          </w:tcPr>
          <w:p w:rsidR="00EA1D60" w:rsidRPr="00FE27B5" w:rsidRDefault="00EA1D60" w:rsidP="00EA1D60">
            <w:pPr>
              <w:tabs>
                <w:tab w:val="left" w:pos="0"/>
              </w:tabs>
              <w:jc w:val="both"/>
              <w:rPr>
                <w:rFonts w:ascii="Times New Roman" w:hAnsi="Times New Roman"/>
                <w:b/>
                <w:bCs/>
                <w:color w:val="000000"/>
                <w:lang w:val="uk-UA" w:eastAsia="ru-RU"/>
              </w:rPr>
            </w:pPr>
            <w:r w:rsidRPr="00FE27B5">
              <w:rPr>
                <w:rFonts w:ascii="Times New Roman" w:hAnsi="Times New Roman"/>
                <w:b/>
                <w:bCs/>
                <w:color w:val="000000"/>
                <w:lang w:val="uk-UA" w:eastAsia="ru-RU"/>
              </w:rPr>
              <w:t>Кваліфікаційна вимога:</w:t>
            </w:r>
          </w:p>
          <w:p w:rsidR="00EA1D60" w:rsidRPr="00FE27B5" w:rsidRDefault="00EA1D60" w:rsidP="00EA1D60">
            <w:pPr>
              <w:tabs>
                <w:tab w:val="left" w:pos="0"/>
              </w:tabs>
              <w:jc w:val="both"/>
              <w:rPr>
                <w:rFonts w:ascii="Times New Roman" w:hAnsi="Times New Roman"/>
                <w:bCs/>
                <w:color w:val="000000"/>
                <w:lang w:val="uk-UA" w:eastAsia="ru-RU"/>
              </w:rPr>
            </w:pPr>
            <w:r w:rsidRPr="00FE27B5">
              <w:rPr>
                <w:rFonts w:ascii="Times New Roman" w:hAnsi="Times New Roman"/>
                <w:b/>
                <w:bCs/>
                <w:color w:val="000000"/>
                <w:lang w:val="uk-UA" w:eastAsia="ru-RU"/>
              </w:rPr>
              <w:t>1.</w:t>
            </w:r>
            <w:r w:rsidRPr="00FE27B5">
              <w:rPr>
                <w:rFonts w:ascii="Times New Roman" w:hAnsi="Times New Roman"/>
                <w:bCs/>
                <w:color w:val="000000"/>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EA1D60" w:rsidRPr="00FE27B5" w:rsidRDefault="00EA1D60" w:rsidP="00EA1D60">
            <w:pPr>
              <w:tabs>
                <w:tab w:val="left" w:pos="0"/>
              </w:tabs>
              <w:jc w:val="both"/>
              <w:rPr>
                <w:rFonts w:ascii="Times New Roman" w:hAnsi="Times New Roman"/>
                <w:b/>
                <w:bCs/>
                <w:color w:val="000000"/>
                <w:lang w:val="uk-UA" w:eastAsia="ru-RU"/>
              </w:rPr>
            </w:pPr>
            <w:r w:rsidRPr="00FE27B5">
              <w:rPr>
                <w:rFonts w:ascii="Times New Roman" w:hAnsi="Times New Roman"/>
                <w:b/>
                <w:bCs/>
                <w:color w:val="000000"/>
                <w:lang w:val="uk-UA" w:eastAsia="ru-RU"/>
              </w:rPr>
              <w:t>Документи, що підтверджують відповідність Учасника кваліфікаційним вимогам:</w:t>
            </w:r>
          </w:p>
          <w:p w:rsidR="00EA1D60" w:rsidRPr="00FE27B5" w:rsidRDefault="00EA1D60" w:rsidP="00EA1D60">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1.1. Довідка у довільній формі на підтвердження досвіду виконання аналогічного договору (договорів) за останні 2 роки.</w:t>
            </w:r>
          </w:p>
          <w:p w:rsidR="00EA1D60" w:rsidRPr="00FE27B5" w:rsidRDefault="00EA1D60" w:rsidP="00EA1D60">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1.2. Зазначений (-ні) в довідці аналогічний (аналогічні) за предметом закупівлі договір (договори) з усіма додатками та первинні документи на підтвердження належного виконання договірних зобов’язань.</w:t>
            </w:r>
          </w:p>
          <w:p w:rsidR="00EA1D60" w:rsidRPr="00FE27B5" w:rsidRDefault="00EA1D60" w:rsidP="00EA1D60">
            <w:pPr>
              <w:tabs>
                <w:tab w:val="left" w:pos="0"/>
              </w:tabs>
              <w:jc w:val="both"/>
              <w:rPr>
                <w:rFonts w:ascii="Times New Roman" w:hAnsi="Times New Roman"/>
                <w:bCs/>
                <w:color w:val="000000"/>
                <w:lang w:val="uk-UA" w:eastAsia="ru-RU"/>
              </w:rPr>
            </w:pPr>
            <w:r w:rsidRPr="00FE27B5">
              <w:rPr>
                <w:rFonts w:ascii="Times New Roman" w:hAnsi="Times New Roman"/>
                <w:bCs/>
                <w:color w:val="000000"/>
                <w:lang w:val="uk-UA" w:eastAsia="ru-RU"/>
              </w:rPr>
              <w:t>1.3. Копія схвального листа-відгука від підприємства (установи, організації), для якого учасником виконувався  наданий аналогічний договір. Лист має містити інформацію про належне виконання учасником договірних зобов’язань, оформленим на фірмовому бланку замовника (за наявності) та підписаний керівником замовника.</w:t>
            </w:r>
          </w:p>
          <w:p w:rsidR="00596949" w:rsidRDefault="00EA1D60" w:rsidP="00EA1D60">
            <w:pPr>
              <w:tabs>
                <w:tab w:val="left" w:pos="0"/>
              </w:tabs>
              <w:jc w:val="both"/>
              <w:rPr>
                <w:rFonts w:ascii="Times New Roman" w:hAnsi="Times New Roman"/>
                <w:bCs/>
                <w:i/>
                <w:color w:val="000000"/>
                <w:lang w:val="uk-UA" w:eastAsia="ru-RU"/>
              </w:rPr>
            </w:pPr>
            <w:r w:rsidRPr="00FE27B5">
              <w:rPr>
                <w:rFonts w:ascii="Times New Roman" w:hAnsi="Times New Roman"/>
                <w:bCs/>
                <w:i/>
                <w:color w:val="000000"/>
                <w:lang w:val="uk-UA" w:eastAsia="ru-RU"/>
              </w:rPr>
              <w:t>Під аналогічним договором розуміється договір, згідно умов якого учасник здійснив (здійснює)постачання товару, що відповідає предмету даної закупівлі(електрична енергія).</w:t>
            </w:r>
          </w:p>
          <w:p w:rsidR="00FE27B5" w:rsidRDefault="00FE27B5" w:rsidP="00EA1D60">
            <w:pPr>
              <w:tabs>
                <w:tab w:val="left" w:pos="0"/>
              </w:tabs>
              <w:jc w:val="both"/>
              <w:rPr>
                <w:rFonts w:ascii="Times New Roman" w:hAnsi="Times New Roman"/>
                <w:bCs/>
                <w:i/>
                <w:color w:val="000000"/>
                <w:lang w:val="uk-UA" w:eastAsia="ru-RU"/>
              </w:rPr>
            </w:pPr>
          </w:p>
          <w:p w:rsidR="00FE27B5" w:rsidRPr="00FE27B5" w:rsidRDefault="00FE27B5" w:rsidP="00FE27B5">
            <w:pPr>
              <w:tabs>
                <w:tab w:val="left" w:pos="0"/>
              </w:tabs>
              <w:jc w:val="both"/>
              <w:rPr>
                <w:rFonts w:ascii="Times New Roman" w:hAnsi="Times New Roman"/>
                <w:bCs/>
                <w:i/>
                <w:color w:val="000000"/>
                <w:lang w:val="uk-UA" w:eastAsia="ru-RU"/>
              </w:rPr>
            </w:pPr>
            <w:r w:rsidRPr="00FE27B5">
              <w:rPr>
                <w:rFonts w:ascii="Times New Roman" w:hAnsi="Times New Roman"/>
                <w:bCs/>
                <w:i/>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27B5" w:rsidRPr="00FE27B5" w:rsidRDefault="00FE27B5" w:rsidP="00EA1D60">
            <w:pPr>
              <w:tabs>
                <w:tab w:val="left" w:pos="0"/>
              </w:tabs>
              <w:jc w:val="both"/>
              <w:rPr>
                <w:rFonts w:ascii="Times New Roman" w:hAnsi="Times New Roman"/>
                <w:bCs/>
                <w:i/>
                <w:color w:val="000000"/>
                <w:lang w:val="uk-UA" w:eastAsia="ru-RU"/>
              </w:rPr>
            </w:pPr>
          </w:p>
        </w:tc>
      </w:tr>
      <w:bookmarkEnd w:id="0"/>
    </w:tbl>
    <w:p w:rsidR="00F81F1C" w:rsidRPr="00FE27B5" w:rsidRDefault="00F81F1C">
      <w:pPr>
        <w:rPr>
          <w:rFonts w:ascii="Times New Roman" w:hAnsi="Times New Roman" w:cs="Times New Roman"/>
          <w:lang w:val="uk-UA"/>
        </w:rPr>
      </w:pPr>
    </w:p>
    <w:sectPr w:rsidR="00F81F1C" w:rsidRPr="00FE27B5" w:rsidSect="00B722FD">
      <w:headerReference w:type="even" r:id="rId8"/>
      <w:headerReference w:type="default" r:id="rId9"/>
      <w:footerReference w:type="even" r:id="rId10"/>
      <w:footerReference w:type="default" r:id="rId11"/>
      <w:headerReference w:type="first" r:id="rId12"/>
      <w:footerReference w:type="first" r:id="rId13"/>
      <w:pgSz w:w="11906" w:h="16838"/>
      <w:pgMar w:top="766" w:right="707" w:bottom="284" w:left="567" w:header="709" w:footer="4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48" w:rsidRDefault="001B1748" w:rsidP="00B40DA8">
      <w:pPr>
        <w:spacing w:after="0" w:line="240" w:lineRule="auto"/>
      </w:pPr>
      <w:r>
        <w:separator/>
      </w:r>
    </w:p>
  </w:endnote>
  <w:endnote w:type="continuationSeparator" w:id="0">
    <w:p w:rsidR="001B1748" w:rsidRDefault="001B1748"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pStyle w:val="a3"/>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48" w:rsidRDefault="001B1748" w:rsidP="00B40DA8">
      <w:pPr>
        <w:spacing w:after="0" w:line="240" w:lineRule="auto"/>
      </w:pPr>
      <w:r>
        <w:separator/>
      </w:r>
    </w:p>
  </w:footnote>
  <w:footnote w:type="continuationSeparator" w:id="0">
    <w:p w:rsidR="001B1748" w:rsidRDefault="001B1748"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tabs>
        <w:tab w:val="center" w:pos="7030"/>
        <w:tab w:val="right" w:pos="12624"/>
      </w:tabs>
      <w:rPr>
        <w:sz w:val="16"/>
        <w:szCs w:val="16"/>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746D2"/>
    <w:multiLevelType w:val="hybridMultilevel"/>
    <w:tmpl w:val="5C187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061AEF"/>
    <w:multiLevelType w:val="hybridMultilevel"/>
    <w:tmpl w:val="5FB89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360467F7"/>
    <w:multiLevelType w:val="hybridMultilevel"/>
    <w:tmpl w:val="606207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412191E"/>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132DC4"/>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8C2B7D"/>
    <w:multiLevelType w:val="multilevel"/>
    <w:tmpl w:val="403E1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CC01EDB"/>
    <w:multiLevelType w:val="hybridMultilevel"/>
    <w:tmpl w:val="1086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15"/>
  </w:num>
  <w:num w:numId="6">
    <w:abstractNumId w:val="5"/>
  </w:num>
  <w:num w:numId="7">
    <w:abstractNumId w:val="10"/>
  </w:num>
  <w:num w:numId="8">
    <w:abstractNumId w:val="14"/>
  </w:num>
  <w:num w:numId="9">
    <w:abstractNumId w:val="13"/>
  </w:num>
  <w:num w:numId="10">
    <w:abstractNumId w:val="12"/>
  </w:num>
  <w:num w:numId="11">
    <w:abstractNumId w:val="11"/>
  </w:num>
  <w:num w:numId="12">
    <w:abstractNumId w:val="16"/>
  </w:num>
  <w:num w:numId="13">
    <w:abstractNumId w:val="7"/>
  </w:num>
  <w:num w:numId="14">
    <w:abstractNumId w:val="9"/>
  </w:num>
  <w:num w:numId="15">
    <w:abstractNumId w:val="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02917"/>
    <w:rsid w:val="00002B9F"/>
    <w:rsid w:val="00007895"/>
    <w:rsid w:val="000314A4"/>
    <w:rsid w:val="00034DA8"/>
    <w:rsid w:val="000355F9"/>
    <w:rsid w:val="00047B6F"/>
    <w:rsid w:val="00055F9A"/>
    <w:rsid w:val="0007486F"/>
    <w:rsid w:val="00075D65"/>
    <w:rsid w:val="00086383"/>
    <w:rsid w:val="00090725"/>
    <w:rsid w:val="000935C3"/>
    <w:rsid w:val="00096BDA"/>
    <w:rsid w:val="000A1523"/>
    <w:rsid w:val="000B1469"/>
    <w:rsid w:val="000C218A"/>
    <w:rsid w:val="000E6953"/>
    <w:rsid w:val="0012207B"/>
    <w:rsid w:val="00123C4E"/>
    <w:rsid w:val="00133F1A"/>
    <w:rsid w:val="00142123"/>
    <w:rsid w:val="00151DA7"/>
    <w:rsid w:val="00182581"/>
    <w:rsid w:val="00187AF0"/>
    <w:rsid w:val="00197296"/>
    <w:rsid w:val="001B1748"/>
    <w:rsid w:val="001C40F1"/>
    <w:rsid w:val="001D224B"/>
    <w:rsid w:val="001D77EB"/>
    <w:rsid w:val="001E017D"/>
    <w:rsid w:val="001E2589"/>
    <w:rsid w:val="001E7E63"/>
    <w:rsid w:val="00206BFE"/>
    <w:rsid w:val="002112BD"/>
    <w:rsid w:val="00221B92"/>
    <w:rsid w:val="002643DC"/>
    <w:rsid w:val="00271C96"/>
    <w:rsid w:val="002748FB"/>
    <w:rsid w:val="00276AB6"/>
    <w:rsid w:val="002B2638"/>
    <w:rsid w:val="002D0BB0"/>
    <w:rsid w:val="002D5F2B"/>
    <w:rsid w:val="002D7C70"/>
    <w:rsid w:val="002E2B6A"/>
    <w:rsid w:val="002E7B2A"/>
    <w:rsid w:val="002F1E1D"/>
    <w:rsid w:val="00335F26"/>
    <w:rsid w:val="0033762C"/>
    <w:rsid w:val="00343A46"/>
    <w:rsid w:val="00345D04"/>
    <w:rsid w:val="00351B65"/>
    <w:rsid w:val="0035490A"/>
    <w:rsid w:val="0036312E"/>
    <w:rsid w:val="003854AA"/>
    <w:rsid w:val="00393819"/>
    <w:rsid w:val="0039535C"/>
    <w:rsid w:val="003D177C"/>
    <w:rsid w:val="003D1C74"/>
    <w:rsid w:val="003E3433"/>
    <w:rsid w:val="003F60A1"/>
    <w:rsid w:val="00410019"/>
    <w:rsid w:val="00417A0F"/>
    <w:rsid w:val="00421A8D"/>
    <w:rsid w:val="0042781B"/>
    <w:rsid w:val="00427A6F"/>
    <w:rsid w:val="00427CA9"/>
    <w:rsid w:val="00431388"/>
    <w:rsid w:val="004326A1"/>
    <w:rsid w:val="004417F3"/>
    <w:rsid w:val="00455719"/>
    <w:rsid w:val="00464540"/>
    <w:rsid w:val="00483748"/>
    <w:rsid w:val="00484162"/>
    <w:rsid w:val="004A7C5A"/>
    <w:rsid w:val="004F06EE"/>
    <w:rsid w:val="00503A50"/>
    <w:rsid w:val="0051018F"/>
    <w:rsid w:val="005147A4"/>
    <w:rsid w:val="00520B56"/>
    <w:rsid w:val="005237BC"/>
    <w:rsid w:val="005623AD"/>
    <w:rsid w:val="005920F1"/>
    <w:rsid w:val="005952DC"/>
    <w:rsid w:val="00596949"/>
    <w:rsid w:val="005A43CA"/>
    <w:rsid w:val="005C4A41"/>
    <w:rsid w:val="005C5218"/>
    <w:rsid w:val="005D3B17"/>
    <w:rsid w:val="005E5538"/>
    <w:rsid w:val="005E58C1"/>
    <w:rsid w:val="005F3952"/>
    <w:rsid w:val="006100E3"/>
    <w:rsid w:val="00632A7C"/>
    <w:rsid w:val="00635F70"/>
    <w:rsid w:val="00641049"/>
    <w:rsid w:val="00645D1D"/>
    <w:rsid w:val="00664053"/>
    <w:rsid w:val="006720B1"/>
    <w:rsid w:val="00672232"/>
    <w:rsid w:val="00690489"/>
    <w:rsid w:val="006D446A"/>
    <w:rsid w:val="006D7AC1"/>
    <w:rsid w:val="006F55E2"/>
    <w:rsid w:val="00702F8D"/>
    <w:rsid w:val="00702FF8"/>
    <w:rsid w:val="007241CC"/>
    <w:rsid w:val="00733AD8"/>
    <w:rsid w:val="00734DFD"/>
    <w:rsid w:val="00735C8F"/>
    <w:rsid w:val="00757B8C"/>
    <w:rsid w:val="00770369"/>
    <w:rsid w:val="007777F8"/>
    <w:rsid w:val="007808DE"/>
    <w:rsid w:val="00794B5B"/>
    <w:rsid w:val="00797000"/>
    <w:rsid w:val="007A0AE6"/>
    <w:rsid w:val="007C5FE8"/>
    <w:rsid w:val="007C6647"/>
    <w:rsid w:val="007E1C9F"/>
    <w:rsid w:val="007E47CE"/>
    <w:rsid w:val="007F3CCD"/>
    <w:rsid w:val="007F639A"/>
    <w:rsid w:val="00817A77"/>
    <w:rsid w:val="00837D7F"/>
    <w:rsid w:val="00852D95"/>
    <w:rsid w:val="008603C9"/>
    <w:rsid w:val="00864F21"/>
    <w:rsid w:val="00874D7F"/>
    <w:rsid w:val="00896E2A"/>
    <w:rsid w:val="008D5D9A"/>
    <w:rsid w:val="008D75BA"/>
    <w:rsid w:val="008E32CA"/>
    <w:rsid w:val="008E7B4A"/>
    <w:rsid w:val="009120C2"/>
    <w:rsid w:val="0091427D"/>
    <w:rsid w:val="00914CAA"/>
    <w:rsid w:val="0092032F"/>
    <w:rsid w:val="00927E96"/>
    <w:rsid w:val="009327BA"/>
    <w:rsid w:val="009337E8"/>
    <w:rsid w:val="009439EF"/>
    <w:rsid w:val="00947B0D"/>
    <w:rsid w:val="009557E3"/>
    <w:rsid w:val="00956361"/>
    <w:rsid w:val="0096618B"/>
    <w:rsid w:val="00970F0F"/>
    <w:rsid w:val="009817D3"/>
    <w:rsid w:val="009E7EDC"/>
    <w:rsid w:val="009F56DA"/>
    <w:rsid w:val="00A022B4"/>
    <w:rsid w:val="00A16D6F"/>
    <w:rsid w:val="00A209C6"/>
    <w:rsid w:val="00A3266C"/>
    <w:rsid w:val="00A443D2"/>
    <w:rsid w:val="00A44C80"/>
    <w:rsid w:val="00A637ED"/>
    <w:rsid w:val="00A66FDE"/>
    <w:rsid w:val="00A73047"/>
    <w:rsid w:val="00A73218"/>
    <w:rsid w:val="00A8040D"/>
    <w:rsid w:val="00A83965"/>
    <w:rsid w:val="00A902F5"/>
    <w:rsid w:val="00AA35B8"/>
    <w:rsid w:val="00AB0F1D"/>
    <w:rsid w:val="00AB66C5"/>
    <w:rsid w:val="00AB6DEB"/>
    <w:rsid w:val="00AC788C"/>
    <w:rsid w:val="00AD62E7"/>
    <w:rsid w:val="00AE1739"/>
    <w:rsid w:val="00AE5A97"/>
    <w:rsid w:val="00B318CE"/>
    <w:rsid w:val="00B40DA8"/>
    <w:rsid w:val="00B66C9B"/>
    <w:rsid w:val="00B702D4"/>
    <w:rsid w:val="00B722FD"/>
    <w:rsid w:val="00B81649"/>
    <w:rsid w:val="00BB0963"/>
    <w:rsid w:val="00BB557C"/>
    <w:rsid w:val="00BD4061"/>
    <w:rsid w:val="00BE37E5"/>
    <w:rsid w:val="00BF15A1"/>
    <w:rsid w:val="00BF4F4C"/>
    <w:rsid w:val="00BF7B0F"/>
    <w:rsid w:val="00C00EEE"/>
    <w:rsid w:val="00C02096"/>
    <w:rsid w:val="00C04B46"/>
    <w:rsid w:val="00C059F2"/>
    <w:rsid w:val="00C1023B"/>
    <w:rsid w:val="00C11478"/>
    <w:rsid w:val="00C20FDB"/>
    <w:rsid w:val="00C25416"/>
    <w:rsid w:val="00C402F1"/>
    <w:rsid w:val="00C45985"/>
    <w:rsid w:val="00C55652"/>
    <w:rsid w:val="00C70B75"/>
    <w:rsid w:val="00CA318B"/>
    <w:rsid w:val="00CB1CE9"/>
    <w:rsid w:val="00CB3432"/>
    <w:rsid w:val="00CB5D83"/>
    <w:rsid w:val="00CB769C"/>
    <w:rsid w:val="00CC27F2"/>
    <w:rsid w:val="00CD24BD"/>
    <w:rsid w:val="00CD539D"/>
    <w:rsid w:val="00CD6978"/>
    <w:rsid w:val="00CE14E4"/>
    <w:rsid w:val="00CE5F4A"/>
    <w:rsid w:val="00CE6BE1"/>
    <w:rsid w:val="00CF0610"/>
    <w:rsid w:val="00CF6085"/>
    <w:rsid w:val="00D04D99"/>
    <w:rsid w:val="00D07CE6"/>
    <w:rsid w:val="00D12AF2"/>
    <w:rsid w:val="00D147AE"/>
    <w:rsid w:val="00D244CD"/>
    <w:rsid w:val="00D323F1"/>
    <w:rsid w:val="00D3419A"/>
    <w:rsid w:val="00D349FB"/>
    <w:rsid w:val="00D42106"/>
    <w:rsid w:val="00D602F7"/>
    <w:rsid w:val="00D70BAD"/>
    <w:rsid w:val="00D71C9E"/>
    <w:rsid w:val="00D76F62"/>
    <w:rsid w:val="00D917FB"/>
    <w:rsid w:val="00D945B4"/>
    <w:rsid w:val="00D94CFB"/>
    <w:rsid w:val="00D978B0"/>
    <w:rsid w:val="00DA41CA"/>
    <w:rsid w:val="00DA6FE0"/>
    <w:rsid w:val="00DB7079"/>
    <w:rsid w:val="00DD367B"/>
    <w:rsid w:val="00DE02EF"/>
    <w:rsid w:val="00E06A5A"/>
    <w:rsid w:val="00E1606B"/>
    <w:rsid w:val="00E24079"/>
    <w:rsid w:val="00E3668D"/>
    <w:rsid w:val="00E41620"/>
    <w:rsid w:val="00E471C0"/>
    <w:rsid w:val="00E4737A"/>
    <w:rsid w:val="00E54E95"/>
    <w:rsid w:val="00E5530C"/>
    <w:rsid w:val="00E5569F"/>
    <w:rsid w:val="00E60468"/>
    <w:rsid w:val="00E662F0"/>
    <w:rsid w:val="00E67273"/>
    <w:rsid w:val="00E93FC2"/>
    <w:rsid w:val="00EA1D60"/>
    <w:rsid w:val="00EA75A2"/>
    <w:rsid w:val="00EC145C"/>
    <w:rsid w:val="00ED2289"/>
    <w:rsid w:val="00ED27F2"/>
    <w:rsid w:val="00ED281F"/>
    <w:rsid w:val="00ED42D4"/>
    <w:rsid w:val="00EE2F24"/>
    <w:rsid w:val="00EF1170"/>
    <w:rsid w:val="00EF15D5"/>
    <w:rsid w:val="00F04540"/>
    <w:rsid w:val="00F1688E"/>
    <w:rsid w:val="00F37EDC"/>
    <w:rsid w:val="00F5684A"/>
    <w:rsid w:val="00F645D7"/>
    <w:rsid w:val="00F746B4"/>
    <w:rsid w:val="00F81F1C"/>
    <w:rsid w:val="00F921B6"/>
    <w:rsid w:val="00F93DA5"/>
    <w:rsid w:val="00FE27B5"/>
    <w:rsid w:val="00FE2BF3"/>
    <w:rsid w:val="00FE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827E"/>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table" w:styleId="ae">
    <w:name w:val="Table Grid"/>
    <w:basedOn w:val="a1"/>
    <w:uiPriority w:val="39"/>
    <w:rsid w:val="005969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2CC9-410A-4BA7-ACE5-58FF1384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3992</Words>
  <Characters>2276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14</cp:revision>
  <dcterms:created xsi:type="dcterms:W3CDTF">2021-09-07T12:20:00Z</dcterms:created>
  <dcterms:modified xsi:type="dcterms:W3CDTF">2024-01-31T12:01:00Z</dcterms:modified>
</cp:coreProperties>
</file>