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82" w:rsidRPr="00727882" w:rsidRDefault="00727882" w:rsidP="00C559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C6C0E">
        <w:rPr>
          <w:rFonts w:ascii="Times New Roman" w:hAnsi="Times New Roman" w:cs="Times New Roman"/>
          <w:sz w:val="24"/>
          <w:szCs w:val="24"/>
        </w:rPr>
        <w:t>3</w:t>
      </w:r>
    </w:p>
    <w:p w:rsidR="00727882" w:rsidRPr="00727882" w:rsidRDefault="00727882" w:rsidP="00C559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 xml:space="preserve">до тендерної документації 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907" w:rsidRDefault="00C55907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82" w:rsidRPr="00727882" w:rsidRDefault="00727882" w:rsidP="00C5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>ТЕХНІЧНЕ ЗАВДАННЯ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82" w:rsidRDefault="00C55907" w:rsidP="00C5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Pr="00C55907">
        <w:rPr>
          <w:rFonts w:ascii="Times New Roman" w:hAnsi="Times New Roman" w:cs="Times New Roman"/>
          <w:sz w:val="24"/>
          <w:szCs w:val="24"/>
        </w:rPr>
        <w:t xml:space="preserve">послуги з охорони приміщення: </w:t>
      </w:r>
      <w:proofErr w:type="spellStart"/>
      <w:r w:rsidRPr="00C55907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C55907">
        <w:rPr>
          <w:rFonts w:ascii="Times New Roman" w:hAnsi="Times New Roman" w:cs="Times New Roman"/>
          <w:sz w:val="24"/>
          <w:szCs w:val="24"/>
        </w:rPr>
        <w:t xml:space="preserve"> міської ради (м. </w:t>
      </w:r>
      <w:proofErr w:type="spellStart"/>
      <w:r w:rsidRPr="00C55907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C55907">
        <w:rPr>
          <w:rFonts w:ascii="Times New Roman" w:hAnsi="Times New Roman" w:cs="Times New Roman"/>
          <w:sz w:val="24"/>
          <w:szCs w:val="24"/>
        </w:rPr>
        <w:t xml:space="preserve">, вул. Шевченка, 50) та Центру надання адміністративних послуг (м. </w:t>
      </w:r>
      <w:proofErr w:type="spellStart"/>
      <w:r w:rsidRPr="00C55907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наївці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Красінських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12) </w:t>
      </w:r>
      <w:r w:rsidRPr="00C55907">
        <w:rPr>
          <w:rFonts w:ascii="Times New Roman" w:hAnsi="Times New Roman" w:cs="Times New Roman"/>
          <w:sz w:val="24"/>
          <w:szCs w:val="24"/>
        </w:rPr>
        <w:t>(код ДК 021:2015 - 79710000-4: Охоронні послуги)</w:t>
      </w:r>
    </w:p>
    <w:p w:rsidR="006655E3" w:rsidRDefault="006655E3" w:rsidP="006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E3" w:rsidRDefault="006655E3" w:rsidP="0066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E3">
        <w:rPr>
          <w:rFonts w:ascii="Times New Roman" w:hAnsi="Times New Roman" w:cs="Times New Roman"/>
          <w:sz w:val="24"/>
          <w:szCs w:val="24"/>
        </w:rPr>
        <w:t>Послуги повинні надаватися учасником відповідно до вимог Закону України «Про охоронну діяльність» від 22.03.2012 № 4616-VІ (із змінами), у відповідності до постанов Кабінету Міністрів України «Про затвердження Ліцензійних умов провадження охоронної діяльності»   від 18.11.2015</w:t>
      </w:r>
      <w:r>
        <w:rPr>
          <w:rFonts w:ascii="Times New Roman" w:hAnsi="Times New Roman" w:cs="Times New Roman"/>
          <w:sz w:val="24"/>
          <w:szCs w:val="24"/>
        </w:rPr>
        <w:t xml:space="preserve"> року №960 </w:t>
      </w:r>
      <w:r w:rsidRPr="006655E3">
        <w:rPr>
          <w:rFonts w:ascii="Times New Roman" w:hAnsi="Times New Roman" w:cs="Times New Roman"/>
          <w:sz w:val="24"/>
          <w:szCs w:val="24"/>
        </w:rPr>
        <w:t>та від 11.02.2013 р</w:t>
      </w:r>
      <w:r>
        <w:rPr>
          <w:rFonts w:ascii="Times New Roman" w:hAnsi="Times New Roman" w:cs="Times New Roman"/>
          <w:sz w:val="24"/>
          <w:szCs w:val="24"/>
        </w:rPr>
        <w:t>оку №</w:t>
      </w:r>
      <w:r w:rsidRPr="006655E3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E3">
        <w:rPr>
          <w:rFonts w:ascii="Times New Roman" w:hAnsi="Times New Roman" w:cs="Times New Roman"/>
          <w:sz w:val="24"/>
          <w:szCs w:val="24"/>
        </w:rPr>
        <w:t>Про затвердження переліку  спеціальних засобів придбання, зберігання та використання  яких  здійснюється с</w:t>
      </w:r>
      <w:r>
        <w:rPr>
          <w:rFonts w:ascii="Times New Roman" w:hAnsi="Times New Roman" w:cs="Times New Roman"/>
          <w:sz w:val="24"/>
          <w:szCs w:val="24"/>
        </w:rPr>
        <w:t>уб'єктами  охоронної діяльності»</w:t>
      </w:r>
      <w:r w:rsidRPr="006655E3">
        <w:rPr>
          <w:rFonts w:ascii="Times New Roman" w:hAnsi="Times New Roman" w:cs="Times New Roman"/>
          <w:sz w:val="24"/>
          <w:szCs w:val="24"/>
        </w:rPr>
        <w:t>.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>Дислокація об’єктів, які підлягають ох</w:t>
      </w:r>
      <w:r w:rsidR="00C55907">
        <w:rPr>
          <w:rFonts w:ascii="Times New Roman" w:hAnsi="Times New Roman" w:cs="Times New Roman"/>
          <w:sz w:val="24"/>
          <w:szCs w:val="24"/>
        </w:rPr>
        <w:t>ороні</w:t>
      </w:r>
      <w:r w:rsidRPr="00727882">
        <w:rPr>
          <w:rFonts w:ascii="Times New Roman" w:hAnsi="Times New Roman" w:cs="Times New Roman"/>
          <w:sz w:val="24"/>
          <w:szCs w:val="24"/>
        </w:rPr>
        <w:t>, що здійсню</w:t>
      </w:r>
      <w:r w:rsidR="00C55907">
        <w:rPr>
          <w:rFonts w:ascii="Times New Roman" w:hAnsi="Times New Roman" w:cs="Times New Roman"/>
          <w:sz w:val="24"/>
          <w:szCs w:val="24"/>
        </w:rPr>
        <w:t>є</w:t>
      </w:r>
      <w:r w:rsidRPr="00727882">
        <w:rPr>
          <w:rFonts w:ascii="Times New Roman" w:hAnsi="Times New Roman" w:cs="Times New Roman"/>
          <w:sz w:val="24"/>
          <w:szCs w:val="24"/>
        </w:rPr>
        <w:t xml:space="preserve">ться технічними засобами </w:t>
      </w:r>
      <w:r w:rsidR="00C55907">
        <w:rPr>
          <w:rFonts w:ascii="Times New Roman" w:hAnsi="Times New Roman" w:cs="Times New Roman"/>
          <w:sz w:val="24"/>
          <w:szCs w:val="24"/>
        </w:rPr>
        <w:t>та працівниками охоронних служб: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3119"/>
        <w:gridCol w:w="1429"/>
        <w:gridCol w:w="1548"/>
      </w:tblGrid>
      <w:tr w:rsidR="00C55907" w:rsidRPr="00C55907" w:rsidTr="001A7023">
        <w:trPr>
          <w:cantSplit/>
          <w:trHeight w:val="205"/>
        </w:trPr>
        <w:tc>
          <w:tcPr>
            <w:tcW w:w="596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об’єкта</w:t>
            </w:r>
          </w:p>
        </w:tc>
        <w:tc>
          <w:tcPr>
            <w:tcW w:w="3119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977" w:type="dxa"/>
            <w:gridSpan w:val="2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Період охорони, години</w:t>
            </w:r>
          </w:p>
        </w:tc>
      </w:tr>
      <w:tr w:rsidR="00C55907" w:rsidRPr="00C55907" w:rsidTr="001A7023">
        <w:trPr>
          <w:cantSplit/>
          <w:trHeight w:val="352"/>
        </w:trPr>
        <w:tc>
          <w:tcPr>
            <w:tcW w:w="596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Робочі дні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Святкові </w:t>
            </w: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/</w:t>
            </w: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Вихідні дні</w:t>
            </w:r>
          </w:p>
        </w:tc>
      </w:tr>
      <w:tr w:rsidR="00C55907" w:rsidRPr="00C55907" w:rsidTr="001A7023">
        <w:trPr>
          <w:cantSplit/>
          <w:trHeight w:val="674"/>
        </w:trPr>
        <w:tc>
          <w:tcPr>
            <w:tcW w:w="596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93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Дунаєвецька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міська рада </w:t>
            </w:r>
          </w:p>
        </w:tc>
        <w:tc>
          <w:tcPr>
            <w:tcW w:w="311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Україна, Хмельницька область, м.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Дунаївці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вулиця Шевченка, 50</w:t>
            </w: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17.00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-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цілодобово</w:t>
            </w:r>
          </w:p>
        </w:tc>
      </w:tr>
      <w:tr w:rsidR="00C55907" w:rsidRPr="00C55907" w:rsidTr="001A7023">
        <w:trPr>
          <w:cantSplit/>
          <w:trHeight w:val="674"/>
        </w:trPr>
        <w:tc>
          <w:tcPr>
            <w:tcW w:w="596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93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 надання адміністративних послуг</w:t>
            </w:r>
          </w:p>
        </w:tc>
        <w:tc>
          <w:tcPr>
            <w:tcW w:w="311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Україна, Хмельницька область, м.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Дунаївці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вулиця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Красінських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12</w:t>
            </w: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17.00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-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цілодобово</w:t>
            </w:r>
          </w:p>
        </w:tc>
      </w:tr>
    </w:tbl>
    <w:p w:rsidR="00440751" w:rsidRDefault="00440751" w:rsidP="00440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51" w:rsidRPr="00440751" w:rsidRDefault="00440751" w:rsidP="004407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440751">
        <w:rPr>
          <w:rFonts w:ascii="Times New Roman" w:eastAsia="Calibri" w:hAnsi="Times New Roman" w:cs="Times New Roman"/>
          <w:b/>
          <w:bCs/>
          <w:sz w:val="24"/>
          <w:szCs w:val="24"/>
        </w:rPr>
        <w:t>Вимоги до Виконавця: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Здійснювати охорону майна Замовника на об’єкті за допомогою пульта центрального спостереження за сигналізацією, обслуговування сигналізації на цьому об’єкті, </w:t>
      </w:r>
      <w:r w:rsidRPr="00DB2A57">
        <w:rPr>
          <w:rFonts w:ascii="Times New Roman" w:eastAsia="Batang" w:hAnsi="Times New Roman" w:cs="Times New Roman"/>
          <w:color w:val="00000A"/>
          <w:sz w:val="24"/>
          <w:szCs w:val="24"/>
        </w:rPr>
        <w:t>та</w:t>
      </w:r>
      <w:r w:rsidRPr="00DB2A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спостереження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за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ручними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системами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тривожної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сигналізації</w:t>
      </w:r>
      <w:proofErr w:type="spellEnd"/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Учасник, суб’єкт охоронної діяльності, повинен мати власні пульти централізованого спостереження.</w:t>
      </w:r>
    </w:p>
    <w:p w:rsidR="00DB2A57" w:rsidRPr="00DB2A57" w:rsidRDefault="00DB2A57" w:rsidP="00440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передачі інформації від об’єкта до ПЦС використовувати виключно автоматизовану тактику охорони.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Підключення на пульт центрального спостереження (далі – ПЦС), встановлених на об’єктах засобів ручної тривожної сигналізації, а в разі не можливості їх підключення – встановлення або надання в оренду аналогічних та підключення на ПЦС за рахунок учасника </w:t>
      </w:r>
      <w:r w:rsidRPr="00DB2A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(учасник надає відповідальний гарантійний лист)</w:t>
      </w:r>
      <w:r w:rsidRPr="00DB2A5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 разі надходження на пульт централізованого спостереження (ПЦС) сигналу про спрацювання сигналізації на Об’єкті в період охорони: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негайно направити групу швидкого реагування (ГШР) (призначена для охорони об’єктів різних форм власності та приміщень з майном, підключених до пунктів централізованого спостереження,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характеру) </w:t>
      </w:r>
      <w:r w:rsidRPr="00DB2A5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(не більше ніж 15 хв.) 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на Об’єкт для вжиття заходів, спрямованих на встановлення причин спрацювання сигналізації. ГШР</w:t>
      </w: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складатися не менше як з 2-х охоронників екіпірованими засобами активної і пасивної оборони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- обов’язково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в разі виявлення слідів проникнення на Об’єкт або спроб проникнення на Об’єкт сповістити про це Замовника;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забезпечити охорону майна на Об’єкті після спрацювання сигналізації до прибуття на Об’єкт Замовника, при необхідності сприяти прибуттю замовника транспортом виконавця в нічний час. 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виконання охоронних послуг залучати досвідчених працівників, які відповідають кваліфікаційним вимогам згідно зі встановленими Ліцензійними умовами впровадження охоронної діяльності.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Охоронне підприємство зобов’язане: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створювати та підтримувати в належному стані відповідні матеріально-технічні ресурси для надання зазначених послуг та забезпечувати своєчасність спрямованих на їх реалізацію заходів;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здійснювати добір, розстановку, навчання, виховання особового складу відповідного кваліфікаційного рівня та стану здоров’я, забезпечувати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-психологічне супроводження його діяльності та додержання ним законності, службової та трудової дисципліни;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постійно підтримувати необхідний фізичний, психологічний рівень підготовки особового складу та високий рівень професіоналізму для здійснення послуг.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повинен мати ліцензію на здійснення відповідної діяльності. </w:t>
      </w:r>
      <w:r w:rsidRPr="00DB2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підтвердження зазначеного учасник надає копію ліцензії на здійснення відповідної діяльності або довідку у довільній формі щодо наявності ліцензії. Факт наявності ліцензії на здійснення відповідної діяльності додатково перевірятиметься замовником.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Обслуговування сигналізації, встановленої на об'єктах, здійснюється тільки працівниками Виконавця.</w:t>
      </w:r>
      <w:r w:rsidRPr="00DB2A5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 метою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запобігання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виходу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охоронного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обладнання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робочого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стану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Виконавець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щомісячно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здійснює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технічний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огляд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охоронної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сигналізації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 Виконувати за рахунок Замовника ремонт засобів сигналізації, що вийшли з ладу не з вини Виконавця, або виробили експлуатаційні строки.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Забезпечити цілодобову технічно-консультаційну підтримку.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 зобов’язаний не розголошувати стороннім особам конфіденційну інформацію, до якої відноситься інформація про: пультові коди, системи сигналізації, систему зв’язку і контролю за здійсненням охорони.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 зобов’язаний брати участь у роботі інвентаризаційної комісії, створеної Замовником для зняття залишків майна на Об’єкті та визначення розміру збитків, завданих Замовнику внаслідок проникнення на Об’єкт сторонніх осіб.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 зобов’язаний повідомляти в чергову частину Національної поліції і Замовнику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Національної поліції забезпечувати недоторканість місця події.</w:t>
      </w:r>
    </w:p>
    <w:p w:rsidR="003B1E30" w:rsidRPr="00727882" w:rsidRDefault="00440751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1E30" w:rsidRPr="007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uk-UA" w:bidi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2"/>
    <w:rsid w:val="002977B8"/>
    <w:rsid w:val="003E188A"/>
    <w:rsid w:val="00440751"/>
    <w:rsid w:val="006655E3"/>
    <w:rsid w:val="00727882"/>
    <w:rsid w:val="009B1F17"/>
    <w:rsid w:val="00BF4680"/>
    <w:rsid w:val="00C55907"/>
    <w:rsid w:val="00DB2A57"/>
    <w:rsid w:val="00D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D3C5-A6D2-4615-A151-8917398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2022-12-13T06:39:00Z</dcterms:created>
  <dcterms:modified xsi:type="dcterms:W3CDTF">2022-12-13T13:13:00Z</dcterms:modified>
</cp:coreProperties>
</file>