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D" w:rsidRPr="008710E3" w:rsidRDefault="006A306D" w:rsidP="006A306D">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6A306D" w:rsidRPr="008710E3" w:rsidRDefault="006A306D" w:rsidP="006A306D">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6A306D" w:rsidRPr="008710E3" w:rsidRDefault="006A306D" w:rsidP="006A306D">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6A306D" w:rsidRPr="008710E3" w:rsidRDefault="006A306D" w:rsidP="006A306D">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вул. М.Вовчок, 2, м. Суми, 40007, тел./факс (0542) 66-57-02</w:t>
      </w:r>
    </w:p>
    <w:p w:rsidR="006A306D" w:rsidRPr="008710E3" w:rsidRDefault="00CA66AC" w:rsidP="006A306D">
      <w:pPr>
        <w:jc w:val="center"/>
        <w:rPr>
          <w:rFonts w:ascii="Times New Roman" w:eastAsia="SimSun" w:hAnsi="Times New Roman" w:cs="Times New Roman"/>
          <w:sz w:val="24"/>
          <w:szCs w:val="24"/>
        </w:rPr>
      </w:pPr>
      <w:hyperlink r:id="rId8" w:history="1">
        <w:r w:rsidR="006A306D" w:rsidRPr="008710E3">
          <w:rPr>
            <w:rFonts w:ascii="Times New Roman" w:eastAsia="SimSun" w:hAnsi="Times New Roman" w:cs="Times New Roman"/>
            <w:sz w:val="24"/>
            <w:szCs w:val="24"/>
          </w:rPr>
          <w:t>http://crkl.sumy.ua/</w:t>
        </w:r>
      </w:hyperlink>
      <w:r w:rsidR="006A306D" w:rsidRPr="008710E3">
        <w:rPr>
          <w:rFonts w:ascii="Times New Roman" w:eastAsia="SimSun" w:hAnsi="Times New Roman" w:cs="Times New Roman"/>
          <w:sz w:val="24"/>
          <w:szCs w:val="24"/>
        </w:rPr>
        <w:t xml:space="preserve">  </w:t>
      </w:r>
      <w:r w:rsidR="006A306D" w:rsidRPr="008710E3">
        <w:rPr>
          <w:rFonts w:ascii="Times New Roman" w:eastAsia="SimSun" w:hAnsi="Times New Roman" w:cs="Times New Roman"/>
          <w:sz w:val="24"/>
          <w:szCs w:val="24"/>
          <w:lang w:val="en-US"/>
        </w:rPr>
        <w:t>https</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www</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facebook</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com</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sumy</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crkl</w:t>
      </w:r>
      <w:r w:rsidR="006A306D" w:rsidRPr="008710E3">
        <w:rPr>
          <w:rFonts w:ascii="Times New Roman" w:eastAsia="SimSun" w:hAnsi="Times New Roman" w:cs="Times New Roman"/>
          <w:sz w:val="24"/>
          <w:szCs w:val="24"/>
        </w:rPr>
        <w:t>/</w:t>
      </w:r>
    </w:p>
    <w:p w:rsidR="006A306D" w:rsidRPr="008710E3" w:rsidRDefault="006A306D" w:rsidP="006A306D">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6A306D" w:rsidRPr="008710E3" w:rsidTr="006A306D">
        <w:trPr>
          <w:trHeight w:val="493"/>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lang w:val="en-US"/>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6A306D" w:rsidRPr="008710E3" w:rsidTr="006A306D">
        <w:trPr>
          <w:trHeight w:val="80"/>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925C0C" w:rsidRDefault="00925C0C" w:rsidP="006A306D">
            <w:pPr>
              <w:tabs>
                <w:tab w:val="left" w:pos="567"/>
                <w:tab w:val="center" w:pos="4677"/>
                <w:tab w:val="right" w:pos="9355"/>
              </w:tabs>
              <w:rPr>
                <w:rFonts w:ascii="Times New Roman" w:hAnsi="Times New Roman" w:cs="Times New Roman"/>
                <w:noProof/>
                <w:sz w:val="24"/>
                <w:szCs w:val="24"/>
                <w:lang w:val="uk-UA"/>
              </w:rPr>
            </w:pPr>
            <w:r w:rsidRPr="008710E3">
              <w:rPr>
                <w:rFonts w:ascii="Times New Roman" w:hAnsi="Times New Roman" w:cs="Times New Roman"/>
                <w:noProof/>
                <w:sz w:val="24"/>
                <w:szCs w:val="24"/>
              </w:rPr>
              <w:t xml:space="preserve">від </w:t>
            </w:r>
            <w:r>
              <w:rPr>
                <w:rFonts w:ascii="Times New Roman" w:hAnsi="Times New Roman" w:cs="Times New Roman"/>
                <w:noProof/>
                <w:sz w:val="24"/>
                <w:szCs w:val="24"/>
                <w:lang w:val="uk-UA"/>
              </w:rPr>
              <w:t xml:space="preserve"> 24  березня</w:t>
            </w:r>
            <w:r w:rsidRPr="008710E3">
              <w:rPr>
                <w:rFonts w:ascii="Times New Roman" w:hAnsi="Times New Roman" w:cs="Times New Roman"/>
                <w:noProof/>
                <w:sz w:val="24"/>
                <w:szCs w:val="24"/>
              </w:rPr>
              <w:t xml:space="preserve"> 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6A306D" w:rsidRPr="008710E3" w:rsidRDefault="00925C0C" w:rsidP="006A306D">
            <w:pPr>
              <w:tabs>
                <w:tab w:val="left" w:pos="567"/>
                <w:tab w:val="center" w:pos="4677"/>
                <w:tab w:val="right" w:pos="9355"/>
              </w:tabs>
              <w:rPr>
                <w:rFonts w:ascii="Times New Roman" w:hAnsi="Times New Roman" w:cs="Times New Roman"/>
                <w:noProof/>
                <w:sz w:val="24"/>
                <w:szCs w:val="24"/>
              </w:rPr>
            </w:pPr>
            <w:r>
              <w:rPr>
                <w:rFonts w:ascii="Times New Roman" w:hAnsi="Times New Roman" w:cs="Times New Roman"/>
                <w:noProof/>
                <w:sz w:val="24"/>
                <w:szCs w:val="24"/>
                <w:lang w:val="uk-UA"/>
              </w:rPr>
              <w:t xml:space="preserve">(із змінами від </w:t>
            </w:r>
            <w:r w:rsidR="00955352">
              <w:rPr>
                <w:rFonts w:ascii="Times New Roman" w:hAnsi="Times New Roman" w:cs="Times New Roman"/>
                <w:noProof/>
                <w:sz w:val="24"/>
                <w:szCs w:val="24"/>
                <w:lang w:val="uk-UA"/>
              </w:rPr>
              <w:t>5</w:t>
            </w:r>
            <w:r>
              <w:rPr>
                <w:rFonts w:ascii="Times New Roman" w:hAnsi="Times New Roman" w:cs="Times New Roman"/>
                <w:noProof/>
                <w:sz w:val="24"/>
                <w:szCs w:val="24"/>
                <w:lang w:val="uk-UA"/>
              </w:rPr>
              <w:t>.0</w:t>
            </w:r>
            <w:r w:rsidR="00955352">
              <w:rPr>
                <w:rFonts w:ascii="Times New Roman" w:hAnsi="Times New Roman" w:cs="Times New Roman"/>
                <w:noProof/>
                <w:sz w:val="24"/>
                <w:szCs w:val="24"/>
                <w:lang w:val="uk-UA"/>
              </w:rPr>
              <w:t>4</w:t>
            </w:r>
            <w:r>
              <w:rPr>
                <w:rFonts w:ascii="Times New Roman" w:hAnsi="Times New Roman" w:cs="Times New Roman"/>
                <w:noProof/>
                <w:sz w:val="24"/>
                <w:szCs w:val="24"/>
                <w:lang w:val="uk-UA"/>
              </w:rPr>
              <w:t>.2023р.)</w:t>
            </w:r>
            <w:r w:rsidR="006A306D" w:rsidRPr="008710E3">
              <w:rPr>
                <w:rFonts w:ascii="Times New Roman" w:hAnsi="Times New Roman" w:cs="Times New Roman"/>
                <w:noProof/>
                <w:sz w:val="24"/>
                <w:szCs w:val="24"/>
              </w:rPr>
              <w:t xml:space="preserve"> </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6A306D" w:rsidRPr="008710E3" w:rsidTr="006A306D">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6A306D" w:rsidRPr="008710E3" w:rsidRDefault="006A306D" w:rsidP="006A306D">
            <w:pPr>
              <w:rPr>
                <w:rFonts w:ascii="Times New Roman" w:hAnsi="Times New Roman" w:cs="Times New Roman"/>
                <w:bCs/>
                <w:sz w:val="24"/>
                <w:szCs w:val="24"/>
              </w:rPr>
            </w:pPr>
          </w:p>
        </w:tc>
      </w:tr>
    </w:tbl>
    <w:p w:rsidR="006A306D" w:rsidRDefault="006A306D" w:rsidP="006A306D">
      <w:pPr>
        <w:spacing w:line="240" w:lineRule="auto"/>
        <w:ind w:left="320"/>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A306D" w:rsidTr="006A306D">
        <w:tc>
          <w:tcPr>
            <w:tcW w:w="9847" w:type="dxa"/>
            <w:tcBorders>
              <w:top w:val="nil"/>
              <w:left w:val="nil"/>
              <w:bottom w:val="nil"/>
              <w:right w:val="nil"/>
            </w:tcBorders>
          </w:tcPr>
          <w:p w:rsidR="006A306D" w:rsidRDefault="006A306D" w:rsidP="006A306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A306D" w:rsidRDefault="006A306D" w:rsidP="006A306D">
      <w:pPr>
        <w:spacing w:line="240" w:lineRule="auto"/>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lang w:val="uk-UA"/>
        </w:rPr>
        <w:t xml:space="preserve"> </w:t>
      </w:r>
      <w:r w:rsidRPr="008710E3">
        <w:rPr>
          <w:rFonts w:ascii="Times New Roman" w:hAnsi="Times New Roman" w:cs="Times New Roman"/>
          <w:b/>
          <w:sz w:val="24"/>
          <w:szCs w:val="24"/>
          <w:lang w:val="uk-UA"/>
        </w:rPr>
        <w:t>з особливостями</w:t>
      </w:r>
    </w:p>
    <w:p w:rsidR="00503DF0" w:rsidRPr="006E7A63" w:rsidRDefault="006A306D" w:rsidP="00503DF0">
      <w:pPr>
        <w:suppressAutoHyphens/>
        <w:spacing w:line="240" w:lineRule="auto"/>
        <w:jc w:val="center"/>
        <w:rPr>
          <w:rFonts w:ascii="Times New Roman" w:eastAsia="Times New Roman" w:hAnsi="Times New Roman" w:cs="Times New Roman"/>
          <w:b/>
          <w:sz w:val="24"/>
          <w:szCs w:val="24"/>
          <w:lang w:eastAsia="ar-SA"/>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 </w:t>
      </w:r>
      <w:r w:rsidRPr="00FC66F6">
        <w:rPr>
          <w:rFonts w:ascii="Times New Roman" w:eastAsia="Times New Roman" w:hAnsi="Times New Roman" w:cs="Times New Roman"/>
          <w:b/>
          <w:sz w:val="24"/>
          <w:szCs w:val="24"/>
          <w:lang w:val="uk-UA"/>
        </w:rPr>
        <w:t>-</w:t>
      </w:r>
      <w:r w:rsidR="007344F5">
        <w:rPr>
          <w:rFonts w:ascii="Times New Roman" w:eastAsia="Times New Roman" w:hAnsi="Times New Roman" w:cs="Times New Roman"/>
          <w:b/>
          <w:sz w:val="24"/>
          <w:szCs w:val="24"/>
          <w:lang w:val="uk-UA" w:eastAsia="ar-SA"/>
        </w:rPr>
        <w:t>24450000-3</w:t>
      </w:r>
      <w:r w:rsidR="007344F5">
        <w:rPr>
          <w:rFonts w:ascii="Times New Roman" w:eastAsia="Times New Roman" w:hAnsi="Times New Roman" w:cs="Times New Roman"/>
          <w:b/>
          <w:sz w:val="24"/>
          <w:szCs w:val="24"/>
          <w:lang w:eastAsia="ar-SA"/>
        </w:rPr>
        <w:t xml:space="preserve"> «</w:t>
      </w:r>
      <w:r w:rsidR="007344F5">
        <w:rPr>
          <w:rFonts w:ascii="Times New Roman" w:eastAsia="Times New Roman" w:hAnsi="Times New Roman" w:cs="Times New Roman"/>
          <w:b/>
          <w:sz w:val="24"/>
          <w:szCs w:val="24"/>
          <w:lang w:val="uk-UA" w:eastAsia="ar-SA"/>
        </w:rPr>
        <w:t>Агрохімічна продукція</w:t>
      </w:r>
      <w:r w:rsidR="00503DF0" w:rsidRPr="00680518">
        <w:rPr>
          <w:rFonts w:ascii="Times New Roman" w:eastAsia="Times New Roman" w:hAnsi="Times New Roman" w:cs="Times New Roman"/>
          <w:b/>
          <w:sz w:val="24"/>
          <w:szCs w:val="24"/>
          <w:lang w:eastAsia="ar-SA"/>
        </w:rPr>
        <w:t>»</w:t>
      </w:r>
      <w:r w:rsidR="007344F5">
        <w:rPr>
          <w:rFonts w:ascii="Times New Roman" w:eastAsia="Times New Roman" w:hAnsi="Times New Roman" w:cs="Times New Roman"/>
          <w:b/>
          <w:sz w:val="24"/>
          <w:szCs w:val="24"/>
          <w:lang w:val="uk-UA" w:eastAsia="ar-SA"/>
        </w:rPr>
        <w:t>( Дези</w:t>
      </w:r>
      <w:r w:rsidR="002179FB">
        <w:rPr>
          <w:rFonts w:ascii="Times New Roman" w:eastAsia="Times New Roman" w:hAnsi="Times New Roman" w:cs="Times New Roman"/>
          <w:b/>
          <w:sz w:val="24"/>
          <w:szCs w:val="24"/>
          <w:lang w:val="uk-UA" w:eastAsia="ar-SA"/>
        </w:rPr>
        <w:t>нфекційні засоби)</w:t>
      </w:r>
      <w:r w:rsidR="00503DF0" w:rsidRPr="00680518">
        <w:rPr>
          <w:rFonts w:ascii="Times New Roman" w:eastAsia="Times New Roman" w:hAnsi="Times New Roman" w:cs="Times New Roman"/>
          <w:b/>
          <w:sz w:val="24"/>
          <w:szCs w:val="24"/>
          <w:lang w:eastAsia="ar-SA"/>
        </w:rPr>
        <w:t xml:space="preserve"> </w:t>
      </w:r>
    </w:p>
    <w:p w:rsidR="006E7A63" w:rsidRPr="006E7A63" w:rsidRDefault="006E7A63" w:rsidP="00503DF0">
      <w:pPr>
        <w:suppressAutoHyphens/>
        <w:spacing w:line="240" w:lineRule="auto"/>
        <w:jc w:val="center"/>
        <w:rPr>
          <w:rFonts w:ascii="Times New Roman" w:eastAsia="Times New Roman" w:hAnsi="Times New Roman" w:cs="Times New Roman"/>
          <w:i/>
          <w:sz w:val="24"/>
          <w:szCs w:val="24"/>
          <w:lang w:val="en-US" w:eastAsia="ar-SA"/>
        </w:rPr>
      </w:pPr>
      <w:r>
        <w:rPr>
          <w:rFonts w:ascii="Times New Roman" w:eastAsia="Times New Roman" w:hAnsi="Times New Roman" w:cs="Times New Roman"/>
          <w:i/>
          <w:sz w:val="24"/>
          <w:szCs w:val="24"/>
          <w:lang w:val="uk-UA" w:eastAsia="ar-SA"/>
        </w:rPr>
        <w:t>(нова редакція</w:t>
      </w:r>
      <w:r>
        <w:rPr>
          <w:rFonts w:ascii="Times New Roman" w:eastAsia="Times New Roman" w:hAnsi="Times New Roman" w:cs="Times New Roman"/>
          <w:i/>
          <w:sz w:val="24"/>
          <w:szCs w:val="24"/>
          <w:lang w:val="en-US" w:eastAsia="ar-SA"/>
        </w:rPr>
        <w:t>)</w:t>
      </w:r>
    </w:p>
    <w:p w:rsidR="006A306D" w:rsidRPr="00574418" w:rsidRDefault="006A306D" w:rsidP="006A306D">
      <w:pPr>
        <w:spacing w:before="240" w:line="240" w:lineRule="auto"/>
        <w:jc w:val="center"/>
        <w:rPr>
          <w:rFonts w:ascii="Times New Roman" w:eastAsia="Times New Roman" w:hAnsi="Times New Roman" w:cs="Times New Roman"/>
          <w:b/>
          <w:color w:val="000000"/>
          <w:sz w:val="24"/>
          <w:szCs w:val="24"/>
          <w:lang w:val="uk-UA"/>
        </w:rPr>
      </w:pPr>
      <w:r w:rsidRPr="00FC66F6">
        <w:rPr>
          <w:rFonts w:ascii="Times New Roman" w:eastAsia="Times New Roman" w:hAnsi="Times New Roman" w:cs="Times New Roman"/>
          <w:b/>
          <w:color w:val="000000"/>
          <w:sz w:val="24"/>
          <w:szCs w:val="24"/>
        </w:rPr>
        <w:t xml:space="preserve"> </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A306D" w:rsidTr="006A306D">
        <w:tc>
          <w:tcPr>
            <w:tcW w:w="10165" w:type="dxa"/>
            <w:tcBorders>
              <w:top w:val="nil"/>
              <w:left w:val="nil"/>
              <w:bottom w:val="nil"/>
              <w:right w:val="nil"/>
            </w:tcBorders>
          </w:tcPr>
          <w:p w:rsidR="00503DF0" w:rsidRPr="00503DF0" w:rsidRDefault="00503DF0" w:rsidP="006A306D">
            <w:pPr>
              <w:spacing w:before="240" w:line="240" w:lineRule="auto"/>
              <w:jc w:val="center"/>
              <w:rPr>
                <w:rFonts w:ascii="Times New Roman" w:eastAsia="Times New Roman" w:hAnsi="Times New Roman" w:cs="Times New Roman"/>
                <w:color w:val="000000"/>
                <w:sz w:val="28"/>
                <w:szCs w:val="28"/>
                <w:lang w:val="uk-UA"/>
              </w:rPr>
            </w:pPr>
          </w:p>
        </w:tc>
      </w:tr>
      <w:tr w:rsidR="006A306D" w:rsidTr="006A306D">
        <w:tc>
          <w:tcPr>
            <w:tcW w:w="10165" w:type="dxa"/>
            <w:tcBorders>
              <w:top w:val="nil"/>
              <w:left w:val="nil"/>
              <w:bottom w:val="nil"/>
              <w:right w:val="nil"/>
            </w:tcBorders>
          </w:tcPr>
          <w:p w:rsidR="006A306D" w:rsidRDefault="006A306D" w:rsidP="006A306D">
            <w:pPr>
              <w:spacing w:line="240" w:lineRule="auto"/>
              <w:rPr>
                <w:rFonts w:ascii="Times New Roman" w:eastAsia="Times New Roman" w:hAnsi="Times New Roman" w:cs="Times New Roman"/>
                <w:color w:val="000000"/>
                <w:sz w:val="28"/>
                <w:szCs w:val="28"/>
              </w:rPr>
            </w:pPr>
          </w:p>
        </w:tc>
      </w:tr>
    </w:tbl>
    <w:p w:rsidR="006A306D" w:rsidRDefault="006A306D"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Pr="002179FB" w:rsidRDefault="002179FB" w:rsidP="006A306D">
      <w:pPr>
        <w:spacing w:line="240" w:lineRule="auto"/>
        <w:rPr>
          <w:rFonts w:ascii="Times New Roman" w:eastAsia="Times New Roman" w:hAnsi="Times New Roman" w:cs="Times New Roman"/>
          <w:color w:val="000000"/>
          <w:sz w:val="24"/>
          <w:szCs w:val="24"/>
          <w:lang w:val="uk-UA"/>
        </w:rPr>
      </w:pPr>
    </w:p>
    <w:p w:rsidR="00ED4BA3" w:rsidRDefault="006A306D" w:rsidP="006A306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7052"/>
      </w:tblGrid>
      <w:tr w:rsidR="00ED4BA3" w:rsidTr="006A306D">
        <w:trPr>
          <w:trHeight w:val="520"/>
          <w:jc w:val="center"/>
        </w:trPr>
        <w:tc>
          <w:tcPr>
            <w:tcW w:w="576" w:type="dxa"/>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199" w:type="dxa"/>
            <w:gridSpan w:val="2"/>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ED4BA3" w:rsidTr="006A306D">
        <w:trPr>
          <w:trHeight w:val="520"/>
          <w:jc w:val="center"/>
        </w:trPr>
        <w:tc>
          <w:tcPr>
            <w:tcW w:w="576"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052"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ED4BA3" w:rsidTr="006A306D">
        <w:trPr>
          <w:trHeight w:val="52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052" w:type="dxa"/>
            <w:vAlign w:val="center"/>
          </w:tcPr>
          <w:p w:rsidR="00ED4BA3" w:rsidRDefault="006A306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A306D" w:rsidRDefault="006A306D">
            <w:pPr>
              <w:widowControl w:val="0"/>
              <w:spacing w:before="120" w:after="120" w:line="240" w:lineRule="auto"/>
              <w:ind w:right="113"/>
              <w:jc w:val="both"/>
              <w:rPr>
                <w:color w:val="000000"/>
              </w:rPr>
            </w:pPr>
            <w:r w:rsidRPr="006A306D">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7052" w:type="dxa"/>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6A306D" w:rsidRPr="008710E3" w:rsidRDefault="006A306D" w:rsidP="006A306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A306D" w:rsidRDefault="006A306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7052" w:type="dxa"/>
          </w:tcPr>
          <w:p w:rsidR="006A306D" w:rsidRPr="008710E3" w:rsidRDefault="006A306D" w:rsidP="006A306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052" w:type="dxa"/>
          </w:tcPr>
          <w:p w:rsidR="006A306D" w:rsidRDefault="006A306D" w:rsidP="006A306D">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з питань проведення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через електронну систему закупівель ПроЗорро: </w:t>
            </w:r>
          </w:p>
          <w:p w:rsidR="006A306D" w:rsidRDefault="006A306D" w:rsidP="006A306D">
            <w:pPr>
              <w:spacing w:line="240" w:lineRule="exact"/>
              <w:rPr>
                <w:rFonts w:ascii="Times New Roman" w:hAnsi="Times New Roman" w:cs="Times New Roman"/>
                <w:sz w:val="24"/>
                <w:szCs w:val="24"/>
              </w:rPr>
            </w:pPr>
            <w:r w:rsidRPr="00036219">
              <w:rPr>
                <w:rFonts w:ascii="Times New Roman" w:hAnsi="Times New Roman" w:cs="Times New Roman"/>
                <w:sz w:val="24"/>
                <w:szCs w:val="24"/>
              </w:rPr>
              <w:t>Дубіковська Галина Михайлівна, економі</w:t>
            </w:r>
            <w:proofErr w:type="gramStart"/>
            <w:r w:rsidRPr="00036219">
              <w:rPr>
                <w:rFonts w:ascii="Times New Roman" w:hAnsi="Times New Roman" w:cs="Times New Roman"/>
                <w:sz w:val="24"/>
                <w:szCs w:val="24"/>
              </w:rPr>
              <w:t>ст</w:t>
            </w:r>
            <w:proofErr w:type="gramEnd"/>
            <w:r w:rsidRPr="00036219">
              <w:rPr>
                <w:rFonts w:ascii="Times New Roman" w:hAnsi="Times New Roman" w:cs="Times New Roman"/>
                <w:sz w:val="24"/>
                <w:szCs w:val="24"/>
              </w:rPr>
              <w:t xml:space="preserve">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6A306D" w:rsidRPr="006A306D" w:rsidRDefault="006A306D" w:rsidP="006A306D">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9" w:history="1">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hyperlink>
          </w:p>
          <w:p w:rsidR="006A306D" w:rsidRPr="00036219" w:rsidRDefault="006A306D" w:rsidP="006A306D">
            <w:pPr>
              <w:pStyle w:val="a8"/>
              <w:numPr>
                <w:ilvl w:val="0"/>
                <w:numId w:val="2"/>
              </w:numPr>
              <w:spacing w:after="0" w:line="240" w:lineRule="auto"/>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6A306D" w:rsidRDefault="006A306D" w:rsidP="006A306D">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Юрисконсульт Флюр</w:t>
            </w:r>
            <w:proofErr w:type="gramStart"/>
            <w:r w:rsidRPr="00036219">
              <w:rPr>
                <w:rFonts w:ascii="Times New Roman" w:hAnsi="Times New Roman" w:cs="Times New Roman"/>
                <w:sz w:val="24"/>
                <w:szCs w:val="24"/>
              </w:rPr>
              <w:t xml:space="preserve"> Є.</w:t>
            </w:r>
            <w:proofErr w:type="gramEnd"/>
            <w:r w:rsidRPr="00036219">
              <w:rPr>
                <w:rFonts w:ascii="Times New Roman" w:hAnsi="Times New Roman" w:cs="Times New Roman"/>
                <w:sz w:val="24"/>
                <w:szCs w:val="24"/>
              </w:rPr>
              <w:t>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6A306D" w:rsidRPr="00036219" w:rsidRDefault="006A306D" w:rsidP="006A306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P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6A306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6A306D">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Pr="00503DF0" w:rsidRDefault="007344F5" w:rsidP="002179FB">
            <w:pPr>
              <w:suppressAutoHyphens/>
              <w:spacing w:line="240" w:lineRule="auto"/>
              <w:jc w:val="center"/>
              <w:rPr>
                <w:rFonts w:ascii="Times New Roman" w:eastAsia="Times New Roman" w:hAnsi="Times New Roman" w:cs="Times New Roman"/>
                <w:color w:val="000000"/>
                <w:sz w:val="24"/>
                <w:szCs w:val="24"/>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 </w:t>
            </w:r>
            <w:r w:rsidRPr="00FC66F6">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eastAsia="ar-SA"/>
              </w:rPr>
              <w:t>24450000-3</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val="uk-UA" w:eastAsia="ar-SA"/>
              </w:rPr>
              <w:t>Агрохімічна продукція</w:t>
            </w:r>
            <w:r w:rsidRPr="0068051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val="uk-UA" w:eastAsia="ar-SA"/>
              </w:rPr>
              <w:t>( Дезинфекційні засоби)</w:t>
            </w:r>
          </w:p>
        </w:tc>
      </w:tr>
      <w:tr w:rsidR="00ED4BA3" w:rsidTr="006A306D">
        <w:trPr>
          <w:trHeight w:val="1743"/>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ED4BA3"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7052" w:type="dxa"/>
          </w:tcPr>
          <w:p w:rsidR="00ED4BA3" w:rsidRDefault="006A306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ED4BA3" w:rsidRDefault="00ED4BA3">
            <w:pPr>
              <w:widowControl w:val="0"/>
              <w:spacing w:line="240" w:lineRule="auto"/>
              <w:ind w:right="113"/>
              <w:jc w:val="both"/>
              <w:rPr>
                <w:rFonts w:ascii="Times New Roman" w:eastAsia="Times New Roman" w:hAnsi="Times New Roman" w:cs="Times New Roman"/>
                <w:sz w:val="24"/>
                <w:szCs w:val="24"/>
              </w:rPr>
            </w:pPr>
          </w:p>
          <w:p w:rsidR="00ED4BA3" w:rsidRDefault="00ED4BA3">
            <w:pPr>
              <w:spacing w:line="240" w:lineRule="auto"/>
              <w:jc w:val="both"/>
              <w:rPr>
                <w:rFonts w:ascii="Times New Roman" w:eastAsia="Times New Roman" w:hAnsi="Times New Roman" w:cs="Times New Roman"/>
                <w:color w:val="000000"/>
                <w:sz w:val="24"/>
                <w:szCs w:val="24"/>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A306D" w:rsidRDefault="006A306D">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052" w:type="dxa"/>
          </w:tcPr>
          <w:p w:rsidR="006A306D" w:rsidRPr="008710E3" w:rsidRDefault="006A306D" w:rsidP="006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009311FD" w:rsidRPr="000C0E62">
              <w:rPr>
                <w:rFonts w:ascii="Times New Roman" w:eastAsia="Times New Roman" w:hAnsi="Times New Roman"/>
                <w:b/>
                <w:sz w:val="24"/>
                <w:szCs w:val="24"/>
                <w:lang w:val="uk-UA"/>
              </w:rPr>
              <w:t xml:space="preserve"> КНП </w:t>
            </w:r>
            <w:r w:rsidR="009311FD"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009311FD" w:rsidRPr="000C0E62">
              <w:rPr>
                <w:rFonts w:ascii="Times New Roman" w:hAnsi="Times New Roman"/>
                <w:b/>
                <w:sz w:val="24"/>
                <w:szCs w:val="24"/>
                <w:lang w:val="uk-UA"/>
              </w:rPr>
              <w:t>ради</w:t>
            </w:r>
            <w:proofErr w:type="gramEnd"/>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за адресою</w:t>
            </w:r>
            <w:r w:rsidR="009311FD" w:rsidRPr="008710E3">
              <w:rPr>
                <w:rFonts w:ascii="Times New Roman" w:hAnsi="Times New Roman" w:cs="Times New Roman"/>
                <w:sz w:val="24"/>
                <w:szCs w:val="24"/>
                <w:lang w:eastAsia="uk-UA"/>
              </w:rPr>
              <w:t xml:space="preserve"> вул. Марко Вовчок, 2</w:t>
            </w:r>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м. Суми.</w:t>
            </w:r>
          </w:p>
          <w:p w:rsidR="006A306D" w:rsidRPr="008710E3" w:rsidRDefault="006A306D" w:rsidP="009311FD">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Кількість</w:t>
            </w:r>
            <w:r w:rsidR="00503DF0">
              <w:rPr>
                <w:rFonts w:ascii="Times New Roman" w:hAnsi="Times New Roman" w:cs="Times New Roman"/>
                <w:b/>
                <w:color w:val="000000"/>
                <w:sz w:val="24"/>
                <w:szCs w:val="24"/>
                <w:u w:val="single"/>
                <w:lang w:val="uk-UA"/>
              </w:rPr>
              <w:t xml:space="preserve">: 39451 </w:t>
            </w:r>
            <w:r w:rsidR="00574418">
              <w:rPr>
                <w:rFonts w:ascii="Times New Roman" w:hAnsi="Times New Roman" w:cs="Times New Roman"/>
                <w:b/>
                <w:color w:val="000000"/>
                <w:sz w:val="24"/>
                <w:szCs w:val="24"/>
                <w:u w:val="single"/>
                <w:lang w:val="uk-UA"/>
              </w:rPr>
              <w:t>одиниць</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052" w:type="dxa"/>
          </w:tcPr>
          <w:p w:rsidR="006A306D" w:rsidRDefault="006A306D" w:rsidP="006A306D">
            <w:pPr>
              <w:widowControl w:val="0"/>
              <w:spacing w:before="120" w:after="120" w:line="240" w:lineRule="auto"/>
              <w:ind w:right="113" w:hanging="2"/>
              <w:jc w:val="both"/>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w:t>
            </w:r>
            <w:r>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Default="006A306D" w:rsidP="006A306D">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ED4BA3" w:rsidTr="006A306D">
        <w:trPr>
          <w:trHeight w:val="1920"/>
          <w:jc w:val="center"/>
        </w:trPr>
        <w:tc>
          <w:tcPr>
            <w:tcW w:w="576" w:type="dxa"/>
          </w:tcPr>
          <w:p w:rsidR="00ED4BA3" w:rsidRDefault="006A306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ED4BA3" w:rsidRDefault="006A306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7052" w:type="dxa"/>
          </w:tcPr>
          <w:p w:rsidR="00ED4BA3" w:rsidRDefault="00ED4BA3">
            <w:pPr>
              <w:widowControl w:val="0"/>
              <w:spacing w:line="240" w:lineRule="auto"/>
              <w:ind w:right="113"/>
              <w:jc w:val="both"/>
              <w:rPr>
                <w:rFonts w:ascii="Times New Roman" w:eastAsia="Times New Roman" w:hAnsi="Times New Roman" w:cs="Times New Roman"/>
                <w:sz w:val="24"/>
                <w:szCs w:val="24"/>
                <w:highlight w:val="yellow"/>
              </w:rPr>
            </w:pPr>
          </w:p>
          <w:p w:rsidR="00ED4BA3" w:rsidRDefault="006A306D" w:rsidP="006A306D">
            <w:pPr>
              <w:widowControl w:val="0"/>
              <w:spacing w:after="120" w:line="240" w:lineRule="auto"/>
              <w:ind w:right="113"/>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прийнятний відсоток перевищення ціни тендерної пропозиції учасника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над очікуваною вартістю предмета закупівлі, визначеної замовником в оголошенні про проведення відкритих торгів становить </w:t>
            </w:r>
            <w:r w:rsidRPr="006A306D">
              <w:rPr>
                <w:rFonts w:ascii="Times New Roman" w:eastAsia="Times New Roman" w:hAnsi="Times New Roman" w:cs="Times New Roman"/>
                <w:b/>
                <w:color w:val="000000"/>
                <w:sz w:val="24"/>
                <w:szCs w:val="24"/>
                <w:highlight w:val="yellow"/>
                <w:lang w:val="uk-UA"/>
              </w:rPr>
              <w:t>20</w:t>
            </w:r>
            <w:r>
              <w:rPr>
                <w:rFonts w:ascii="Times New Roman" w:eastAsia="Times New Roman" w:hAnsi="Times New Roman" w:cs="Times New Roman"/>
                <w:color w:val="000000"/>
                <w:sz w:val="24"/>
                <w:szCs w:val="24"/>
                <w:highlight w:val="yellow"/>
                <w:lang w:val="uk-UA"/>
              </w:rPr>
              <w:t xml:space="preserve"> </w:t>
            </w:r>
            <w:r>
              <w:rPr>
                <w:rFonts w:ascii="Times New Roman" w:eastAsia="Times New Roman" w:hAnsi="Times New Roman" w:cs="Times New Roman"/>
                <w:color w:val="000000"/>
                <w:sz w:val="24"/>
                <w:szCs w:val="24"/>
                <w:highlight w:val="yellow"/>
              </w:rPr>
              <w:t>відсотків.</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ED4BA3" w:rsidRDefault="00ED4BA3">
            <w:pPr>
              <w:widowControl w:val="0"/>
              <w:spacing w:before="120" w:after="120" w:line="240" w:lineRule="auto"/>
              <w:ind w:right="113"/>
              <w:jc w:val="both"/>
              <w:rPr>
                <w:color w:val="000000"/>
              </w:rPr>
            </w:pP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7052" w:type="dxa"/>
          </w:tcPr>
          <w:p w:rsidR="00ED4BA3" w:rsidRDefault="006A306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ED4BA3" w:rsidRDefault="006A306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ED4BA3" w:rsidRDefault="006A306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7052" w:type="dxa"/>
          </w:tcPr>
          <w:p w:rsidR="00ED4BA3" w:rsidRDefault="00ED4BA3">
            <w:pPr>
              <w:widowControl w:val="0"/>
              <w:spacing w:line="240" w:lineRule="auto"/>
              <w:ind w:left="34" w:right="113" w:hanging="21"/>
              <w:jc w:val="both"/>
              <w:rPr>
                <w:rFonts w:ascii="Times New Roman" w:eastAsia="Times New Roman" w:hAnsi="Times New Roman" w:cs="Times New Roman"/>
                <w:color w:val="000000"/>
                <w:sz w:val="24"/>
                <w:szCs w:val="24"/>
              </w:rPr>
            </w:pP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можуть додатково подати свою тендерну пропозицію, </w:t>
            </w:r>
            <w:r>
              <w:rPr>
                <w:rFonts w:ascii="Times New Roman" w:eastAsia="Times New Roman" w:hAnsi="Times New Roman" w:cs="Times New Roman"/>
                <w:color w:val="000000"/>
                <w:sz w:val="24"/>
                <w:szCs w:val="24"/>
              </w:rPr>
              <w:lastRenderedPageBreak/>
              <w:t>викладену англійською мовою. Тексти на документах повинні бути автентичними, визначальним є текст, викладений українською мовою.</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144" w:after="144"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052" w:type="dxa"/>
          </w:tcPr>
          <w:p w:rsidR="00ED4BA3" w:rsidRDefault="006A306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ED4BA3" w:rsidTr="006A306D">
        <w:trPr>
          <w:trHeight w:val="520"/>
          <w:jc w:val="center"/>
        </w:trPr>
        <w:tc>
          <w:tcPr>
            <w:tcW w:w="576" w:type="dxa"/>
          </w:tcPr>
          <w:p w:rsidR="00ED4BA3" w:rsidRDefault="006A306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052" w:type="dxa"/>
          </w:tcPr>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w:t>
            </w:r>
            <w:r>
              <w:rPr>
                <w:rFonts w:ascii="Times New Roman" w:eastAsia="Times New Roman" w:hAnsi="Times New Roman" w:cs="Times New Roman"/>
                <w:color w:val="000000"/>
                <w:sz w:val="24"/>
                <w:szCs w:val="24"/>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96" w:after="96"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ED4BA3" w:rsidTr="006A306D">
        <w:trPr>
          <w:trHeight w:val="520"/>
          <w:jc w:val="center"/>
        </w:trPr>
        <w:tc>
          <w:tcPr>
            <w:tcW w:w="576" w:type="dxa"/>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7052" w:type="dxa"/>
          </w:tcPr>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інформації щодо відповідності учасника вимогам, визначеним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пункті 44 Особливостей</w:t>
            </w:r>
            <w:r>
              <w:rPr>
                <w:rFonts w:ascii="Times New Roman" w:eastAsia="Times New Roman" w:hAnsi="Times New Roman" w:cs="Times New Roman"/>
                <w:color w:val="000000"/>
                <w:sz w:val="24"/>
                <w:szCs w:val="24"/>
                <w:highlight w:val="yellow"/>
              </w:rPr>
              <w:t xml:space="preserve">, згідно </w:t>
            </w:r>
            <w:r w:rsidRPr="006A306D">
              <w:rPr>
                <w:rFonts w:ascii="Times New Roman" w:eastAsia="Times New Roman" w:hAnsi="Times New Roman" w:cs="Times New Roman"/>
                <w:color w:val="000000"/>
                <w:sz w:val="24"/>
                <w:szCs w:val="24"/>
                <w:highlight w:val="yellow"/>
              </w:rPr>
              <w:t>вимог</w:t>
            </w:r>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 xml:space="preserve">наведених </w:t>
            </w:r>
            <w:r>
              <w:rPr>
                <w:rFonts w:ascii="Times New Roman" w:eastAsia="Times New Roman" w:hAnsi="Times New Roman" w:cs="Times New Roman"/>
                <w:b/>
                <w:color w:val="000000"/>
                <w:sz w:val="24"/>
                <w:szCs w:val="24"/>
                <w:highlight w:val="yellow"/>
              </w:rPr>
              <w:t xml:space="preserve">у пункті 5 </w:t>
            </w:r>
            <w:r>
              <w:rPr>
                <w:rFonts w:ascii="Times New Roman" w:eastAsia="Times New Roman" w:hAnsi="Times New Roman" w:cs="Times New Roman"/>
                <w:color w:val="000000"/>
                <w:sz w:val="24"/>
                <w:szCs w:val="24"/>
                <w:highlight w:val="yellow"/>
              </w:rPr>
              <w:t>цього розділу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 xml:space="preserve">ід вартості </w:t>
            </w:r>
            <w:r>
              <w:rPr>
                <w:rFonts w:ascii="Times New Roman" w:eastAsia="Times New Roman" w:hAnsi="Times New Roman" w:cs="Times New Roman"/>
                <w:b/>
                <w:sz w:val="24"/>
                <w:szCs w:val="24"/>
              </w:rPr>
              <w:lastRenderedPageBreak/>
              <w:t>договору про закупівлю)</w:t>
            </w:r>
            <w:r>
              <w:rPr>
                <w:rFonts w:ascii="Times New Roman" w:eastAsia="Times New Roman" w:hAnsi="Times New Roman" w:cs="Times New Roman"/>
                <w:color w:val="000000"/>
                <w:sz w:val="24"/>
                <w:szCs w:val="24"/>
              </w:rPr>
              <w:t>;</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60F56">
              <w:rPr>
                <w:rFonts w:ascii="Times New Roman" w:eastAsia="Times New Roman" w:hAnsi="Times New Roman" w:cs="Times New Roman"/>
                <w:color w:val="000000"/>
                <w:sz w:val="24"/>
                <w:szCs w:val="24"/>
                <w:lang w:val="uk-UA"/>
              </w:rPr>
              <w:t>Форми пропозиції</w:t>
            </w:r>
            <w:r w:rsidR="00760F56">
              <w:rPr>
                <w:rFonts w:ascii="Times New Roman" w:eastAsia="Times New Roman" w:hAnsi="Times New Roman" w:cs="Times New Roman"/>
                <w:color w:val="000000"/>
                <w:sz w:val="24"/>
                <w:szCs w:val="24"/>
              </w:rPr>
              <w:t xml:space="preserve"> </w:t>
            </w:r>
            <w:r w:rsidR="00760F56">
              <w:rPr>
                <w:rFonts w:ascii="Times New Roman" w:eastAsia="Times New Roman" w:hAnsi="Times New Roman" w:cs="Times New Roman"/>
                <w:b/>
                <w:color w:val="000000"/>
                <w:sz w:val="24"/>
                <w:szCs w:val="24"/>
              </w:rPr>
              <w:t xml:space="preserve">(Додаток </w:t>
            </w:r>
            <w:r w:rsidR="00760F56">
              <w:rPr>
                <w:rFonts w:ascii="Times New Roman" w:eastAsia="Times New Roman" w:hAnsi="Times New Roman" w:cs="Times New Roman"/>
                <w:b/>
                <w:color w:val="000000"/>
                <w:sz w:val="24"/>
                <w:szCs w:val="24"/>
                <w:lang w:val="uk-UA"/>
              </w:rPr>
              <w:t xml:space="preserve">№ </w:t>
            </w:r>
            <w:r w:rsidR="00760F5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p w:rsidR="00ED4BA3" w:rsidRDefault="00ED4BA3">
            <w:pPr>
              <w:spacing w:line="240" w:lineRule="auto"/>
              <w:ind w:firstLine="281"/>
              <w:jc w:val="both"/>
              <w:rPr>
                <w:rFonts w:ascii="Times New Roman" w:eastAsia="Times New Roman" w:hAnsi="Times New Roman" w:cs="Times New Roman"/>
                <w:color w:val="000000"/>
                <w:sz w:val="20"/>
                <w:szCs w:val="20"/>
              </w:rPr>
            </w:pPr>
          </w:p>
          <w:p w:rsidR="00ED4BA3" w:rsidRDefault="006A306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6A306D">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ED4BA3" w:rsidRDefault="00ED4BA3">
            <w:pPr>
              <w:widowControl w:val="0"/>
              <w:spacing w:line="240" w:lineRule="auto"/>
              <w:ind w:firstLine="281"/>
              <w:jc w:val="both"/>
              <w:rPr>
                <w:rFonts w:ascii="Times New Roman" w:eastAsia="Times New Roman" w:hAnsi="Times New Roman" w:cs="Times New Roman"/>
                <w:color w:val="000000"/>
                <w:sz w:val="24"/>
                <w:szCs w:val="24"/>
              </w:rPr>
            </w:pP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w:t>
            </w:r>
            <w:r>
              <w:rPr>
                <w:rFonts w:ascii="Times New Roman" w:eastAsia="Times New Roman" w:hAnsi="Times New Roman" w:cs="Times New Roman"/>
                <w:i/>
                <w:color w:val="000000"/>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BA3" w:rsidRDefault="006A306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ED4BA3" w:rsidRDefault="00ED4BA3">
            <w:pPr>
              <w:spacing w:line="240" w:lineRule="auto"/>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ED4BA3" w:rsidRDefault="006A306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Pr>
                <w:rFonts w:ascii="Times New Roman" w:eastAsia="Times New Roman" w:hAnsi="Times New Roman" w:cs="Times New Roman"/>
                <w:color w:val="000000"/>
                <w:sz w:val="24"/>
                <w:szCs w:val="24"/>
              </w:rPr>
              <w:lastRenderedPageBreak/>
              <w:t>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1"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D4BA3" w:rsidRDefault="006A306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ED4BA3" w:rsidRDefault="006A306D">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12"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6A306D">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ED4BA3" w:rsidRDefault="006A306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4"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5">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6"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ED4BA3" w:rsidRDefault="006A306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ED4BA3" w:rsidRDefault="006A306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Pr>
                <w:rFonts w:ascii="Times New Roman" w:eastAsia="Times New Roman" w:hAnsi="Times New Roman" w:cs="Times New Roman"/>
                <w:color w:val="000000"/>
                <w:sz w:val="24"/>
                <w:szCs w:val="24"/>
              </w:rPr>
              <w:lastRenderedPageBreak/>
              <w:t xml:space="preserve">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ED4BA3" w:rsidRDefault="006A306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ED4BA3" w:rsidTr="006A306D">
        <w:trPr>
          <w:trHeight w:val="40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7052" w:type="dxa"/>
          </w:tcPr>
          <w:p w:rsidR="00ED4BA3" w:rsidRDefault="00ED4BA3">
            <w:pPr>
              <w:widowControl w:val="0"/>
              <w:rPr>
                <w:color w:val="000000"/>
              </w:rPr>
            </w:pPr>
          </w:p>
          <w:p w:rsidR="00ED4BA3" w:rsidRDefault="0074026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D4BA3" w:rsidTr="006A306D">
        <w:trPr>
          <w:trHeight w:val="1128"/>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052" w:type="dxa"/>
          </w:tcPr>
          <w:p w:rsidR="00ED4BA3" w:rsidRDefault="00ED4BA3">
            <w:pPr>
              <w:widowControl w:val="0"/>
              <w:spacing w:after="72" w:line="240" w:lineRule="auto"/>
              <w:ind w:left="34" w:right="113"/>
              <w:jc w:val="both"/>
              <w:rPr>
                <w:rFonts w:ascii="Times New Roman" w:eastAsia="Times New Roman" w:hAnsi="Times New Roman" w:cs="Times New Roman"/>
                <w:sz w:val="24"/>
                <w:szCs w:val="24"/>
              </w:rPr>
            </w:pPr>
          </w:p>
          <w:p w:rsidR="00ED4BA3" w:rsidRDefault="006A306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4BA3" w:rsidTr="006A306D">
        <w:trPr>
          <w:trHeight w:val="520"/>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052" w:type="dxa"/>
          </w:tcPr>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D4BA3" w:rsidRDefault="006A306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1551F8"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 xml:space="preserve">і </w:t>
            </w:r>
            <w:r w:rsidRPr="006A306D">
              <w:rPr>
                <w:rFonts w:ascii="Times New Roman" w:eastAsia="Times New Roman" w:hAnsi="Times New Roman" w:cs="Times New Roman"/>
                <w:color w:val="000000"/>
                <w:sz w:val="24"/>
                <w:szCs w:val="24"/>
                <w:highlight w:val="yellow"/>
              </w:rPr>
              <w:t>пунктом 44 Особливостей</w:t>
            </w:r>
          </w:p>
        </w:tc>
        <w:tc>
          <w:tcPr>
            <w:tcW w:w="7052" w:type="dxa"/>
          </w:tcPr>
          <w:p w:rsidR="00ED4BA3" w:rsidRDefault="003A404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5.1. </w:t>
            </w:r>
            <w:r w:rsidR="006A306D">
              <w:rPr>
                <w:rFonts w:ascii="Times New Roman" w:eastAsia="Times New Roman" w:hAnsi="Times New Roman" w:cs="Times New Roman"/>
                <w:b/>
                <w:color w:val="000000"/>
                <w:sz w:val="24"/>
                <w:szCs w:val="24"/>
              </w:rPr>
              <w:t>Для участі у процедурі закупі</w:t>
            </w:r>
            <w:proofErr w:type="gramStart"/>
            <w:r w:rsidR="006A306D">
              <w:rPr>
                <w:rFonts w:ascii="Times New Roman" w:eastAsia="Times New Roman" w:hAnsi="Times New Roman" w:cs="Times New Roman"/>
                <w:b/>
                <w:color w:val="000000"/>
                <w:sz w:val="24"/>
                <w:szCs w:val="24"/>
              </w:rPr>
              <w:t>вл</w:t>
            </w:r>
            <w:proofErr w:type="gramEnd"/>
            <w:r w:rsidR="006A306D">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006A306D">
              <w:rPr>
                <w:rFonts w:ascii="Times New Roman" w:eastAsia="Times New Roman" w:hAnsi="Times New Roman" w:cs="Times New Roman"/>
                <w:b/>
                <w:color w:val="000000"/>
                <w:sz w:val="24"/>
                <w:szCs w:val="24"/>
              </w:rPr>
              <w:t>к</w:t>
            </w:r>
            <w:proofErr w:type="gramEnd"/>
            <w:r w:rsidR="006A306D">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наявність фінансової спроможності, яка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ідтверджується фінансовою звітністю. У разі встановлення кваліфікаційного критерію фінансової спроможності замовник не має права вимагати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w:t>
            </w:r>
            <w:r>
              <w:rPr>
                <w:rFonts w:ascii="Times New Roman" w:eastAsia="Times New Roman" w:hAnsi="Times New Roman" w:cs="Times New Roman"/>
                <w:color w:val="000000"/>
                <w:sz w:val="24"/>
                <w:szCs w:val="24"/>
              </w:rPr>
              <w:lastRenderedPageBreak/>
              <w:t>закупівлі (лота) в разі поділу предмета закупівель на частини).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ED4BA3" w:rsidRPr="001551F8"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A306D">
              <w:rPr>
                <w:rFonts w:ascii="Times New Roman" w:eastAsia="Times New Roman" w:hAnsi="Times New Roman" w:cs="Times New Roman"/>
                <w:color w:val="000000"/>
                <w:sz w:val="24"/>
                <w:szCs w:val="24"/>
              </w:rPr>
              <w:t xml:space="preserve"> </w:t>
            </w: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Pr="006A306D" w:rsidRDefault="003A404F">
            <w:pPr>
              <w:pStyle w:val="a4"/>
              <w:spacing w:beforeAutospacing="0" w:after="124" w:afterAutospacing="0"/>
              <w:ind w:firstLine="372"/>
              <w:jc w:val="both"/>
              <w:rPr>
                <w:rFonts w:eastAsia="sans-serif"/>
                <w:highlight w:val="yellow"/>
                <w:lang w:val="ru-RU"/>
              </w:rPr>
            </w:pPr>
            <w:r w:rsidRPr="003A404F">
              <w:rPr>
                <w:rFonts w:eastAsia="sans-serif"/>
                <w:b/>
                <w:highlight w:val="yellow"/>
                <w:lang w:val="ru-RU"/>
              </w:rPr>
              <w:t>5.2.</w:t>
            </w:r>
            <w:r>
              <w:rPr>
                <w:rFonts w:eastAsia="sans-serif"/>
                <w:highlight w:val="yellow"/>
                <w:lang w:val="ru-RU"/>
              </w:rPr>
              <w:t xml:space="preserve"> </w:t>
            </w:r>
            <w:r w:rsidR="006A306D" w:rsidRPr="006A306D">
              <w:rPr>
                <w:rFonts w:eastAsia="sans-serif"/>
                <w:highlight w:val="yellow"/>
                <w:lang w:val="ru-RU"/>
              </w:rPr>
              <w:t xml:space="preserve">Замовник приймає </w:t>
            </w:r>
            <w:proofErr w:type="gramStart"/>
            <w:r w:rsidR="006A306D" w:rsidRPr="006A306D">
              <w:rPr>
                <w:rFonts w:eastAsia="sans-serif"/>
                <w:highlight w:val="yellow"/>
                <w:lang w:val="ru-RU"/>
              </w:rPr>
              <w:t>р</w:t>
            </w:r>
            <w:proofErr w:type="gramEnd"/>
            <w:r w:rsidR="006A306D" w:rsidRPr="006A306D">
              <w:rPr>
                <w:rFonts w:eastAsia="sans-serif"/>
                <w:highlight w:val="yellow"/>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 замовник має незаперечні докази того, що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2)</w:t>
            </w:r>
            <w:r>
              <w:rPr>
                <w:rFonts w:eastAsia="sans-serif"/>
                <w:highlight w:val="yellow"/>
              </w:rPr>
              <w:t> </w:t>
            </w:r>
            <w:r w:rsidRPr="006A306D">
              <w:rPr>
                <w:rFonts w:eastAsia="sans-serif"/>
                <w:highlight w:val="yellow"/>
                <w:lang w:val="ru-RU"/>
              </w:rPr>
              <w:t>відомості про юридичну особу,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внесено до Єдиного державного реєстру осіб, які вчинили корупційні або пов’язані з корупцією правопорушення;</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3)</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4)</w:t>
            </w:r>
            <w:r>
              <w:rPr>
                <w:rFonts w:eastAsia="sans-serif"/>
                <w:highlight w:val="yellow"/>
              </w:rPr>
              <w:t> </w:t>
            </w:r>
            <w:r w:rsidRPr="006A306D">
              <w:rPr>
                <w:rFonts w:eastAsia="sans-serif"/>
                <w:highlight w:val="yellow"/>
                <w:lang w:val="ru-RU"/>
              </w:rPr>
              <w:t>суб’єкт господарювання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5)</w:t>
            </w:r>
            <w:r>
              <w:rPr>
                <w:rFonts w:eastAsia="sans-serif"/>
                <w:highlight w:val="yellow"/>
              </w:rPr>
              <w:t> </w:t>
            </w:r>
            <w:r w:rsidRPr="006A306D">
              <w:rPr>
                <w:rFonts w:eastAsia="sans-serif"/>
                <w:highlight w:val="yellow"/>
                <w:lang w:val="ru-RU"/>
              </w:rPr>
              <w:t>фізична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6)</w:t>
            </w:r>
            <w:r>
              <w:rPr>
                <w:rFonts w:eastAsia="sans-serif"/>
                <w:highlight w:val="yellow"/>
              </w:rPr>
              <w:t> </w:t>
            </w:r>
            <w:r w:rsidRPr="006A306D">
              <w:rPr>
                <w:rFonts w:eastAsia="sans-serif"/>
                <w:highlight w:val="yellow"/>
                <w:lang w:val="ru-RU"/>
              </w:rPr>
              <w:t>керівник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A3" w:rsidRPr="00915D5A"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7)</w:t>
            </w:r>
            <w:r>
              <w:rPr>
                <w:rFonts w:eastAsia="sans-serif"/>
                <w:highlight w:val="yellow"/>
              </w:rPr>
              <w:t> </w:t>
            </w:r>
            <w:r w:rsidRPr="006A306D">
              <w:rPr>
                <w:rFonts w:eastAsia="sans-serif"/>
                <w:highlight w:val="yellow"/>
                <w:lang w:val="ru-RU"/>
              </w:rPr>
              <w:t>тендерна пропозиція подана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який є пов’язаною особою з іншими учасниками процедури закупівлі та/або з уповноваженою особою </w:t>
            </w:r>
            <w:r w:rsidRPr="00915D5A">
              <w:rPr>
                <w:rFonts w:eastAsia="sans-serif"/>
                <w:highlight w:val="yellow"/>
                <w:lang w:val="ru-RU"/>
              </w:rPr>
              <w:t>(особами), та/або з керівником замовника;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8)</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визнаний в установленому законом порядку банкрутом та стосовно нього відкрита </w:t>
            </w:r>
            <w:r w:rsidRPr="006A306D">
              <w:rPr>
                <w:rFonts w:eastAsia="sans-serif"/>
                <w:highlight w:val="yellow"/>
                <w:lang w:val="ru-RU"/>
              </w:rPr>
              <w:lastRenderedPageBreak/>
              <w:t>ліквідаційна процедура;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9)</w:t>
            </w:r>
            <w:r>
              <w:rPr>
                <w:rFonts w:eastAsia="sans-serif"/>
                <w:highlight w:val="yellow"/>
              </w:rPr>
              <w:t> </w:t>
            </w:r>
            <w:r w:rsidRPr="006A306D">
              <w:rPr>
                <w:rFonts w:eastAsia="sans-serif"/>
                <w:highlight w:val="yellow"/>
                <w:lang w:val="ru-RU"/>
              </w:rPr>
              <w:t>у Єдиному державному реє</w:t>
            </w:r>
            <w:proofErr w:type="gramStart"/>
            <w:r w:rsidRPr="006A306D">
              <w:rPr>
                <w:rFonts w:eastAsia="sans-serif"/>
                <w:highlight w:val="yellow"/>
                <w:lang w:val="ru-RU"/>
              </w:rPr>
              <w:t>стр</w:t>
            </w:r>
            <w:proofErr w:type="gramEnd"/>
            <w:r w:rsidRPr="006A306D">
              <w:rPr>
                <w:rFonts w:eastAsia="sans-serif"/>
                <w:highlight w:val="yellow"/>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10) юридична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11)</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12)</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 xml:space="preserve">Замовник може прийняти </w:t>
            </w:r>
            <w:proofErr w:type="gramStart"/>
            <w:r w:rsidRPr="006A306D">
              <w:rPr>
                <w:rFonts w:eastAsia="sans-serif"/>
                <w:highlight w:val="yellow"/>
                <w:lang w:val="ru-RU"/>
              </w:rPr>
              <w:t>р</w:t>
            </w:r>
            <w:proofErr w:type="gramEnd"/>
            <w:r w:rsidRPr="006A306D">
              <w:rPr>
                <w:rFonts w:eastAsia="sans-serif"/>
                <w:highlight w:val="yellow"/>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A306D">
              <w:rPr>
                <w:rFonts w:eastAsia="sans-serif"/>
                <w:highlight w:val="yellow"/>
                <w:lang w:val="ru-RU"/>
              </w:rPr>
              <w:t>в</w:t>
            </w:r>
            <w:proofErr w:type="gramEnd"/>
            <w:r w:rsidRPr="006A306D">
              <w:rPr>
                <w:rFonts w:eastAsia="sans-serif"/>
                <w:highlight w:val="yellow"/>
                <w:lang w:val="ru-RU"/>
              </w:rPr>
              <w:t xml:space="preserve"> </w:t>
            </w:r>
            <w:proofErr w:type="gramStart"/>
            <w:r w:rsidRPr="006A306D">
              <w:rPr>
                <w:rFonts w:eastAsia="sans-serif"/>
                <w:highlight w:val="yellow"/>
                <w:lang w:val="ru-RU"/>
              </w:rPr>
              <w:t>та</w:t>
            </w:r>
            <w:proofErr w:type="gramEnd"/>
            <w:r w:rsidRPr="006A306D">
              <w:rPr>
                <w:rFonts w:eastAsia="sans-serif"/>
                <w:highlight w:val="yellow"/>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A306D">
              <w:rPr>
                <w:rFonts w:eastAsia="sans-serif"/>
                <w:highlight w:val="yellow"/>
                <w:lang w:val="ru-RU"/>
              </w:rPr>
              <w:t>п</w:t>
            </w:r>
            <w:proofErr w:type="gramEnd"/>
            <w:r w:rsidRPr="006A306D">
              <w:rPr>
                <w:rFonts w:eastAsia="sans-serif"/>
                <w:highlight w:val="yellow"/>
                <w:lang w:val="ru-RU"/>
              </w:rPr>
              <w:t>ідтвердження достатнім, учаснику процедури закупівлі не може бути відмовлено в участі в процедурі закупівлі.</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Учасник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Замовник не вимагає від учасника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w:t>
            </w:r>
            <w:r w:rsidRPr="001551F8">
              <w:rPr>
                <w:rFonts w:eastAsia="sans-serif"/>
                <w:highlight w:val="yellow"/>
                <w:lang w:val="ru-RU"/>
              </w:rPr>
              <w:lastRenderedPageBreak/>
              <w:t>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4BA3" w:rsidRPr="00915D5A"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намір</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залучити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субпідрядників</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співвиконавців</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в</w:t>
            </w:r>
            <w:proofErr w:type="gramEnd"/>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обсязі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менш</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20 </w:t>
            </w:r>
            <w:r>
              <w:rPr>
                <w:rFonts w:ascii="Times New Roman" w:eastAsia="sans-serif" w:hAnsi="Times New Roman" w:cs="Times New Roman"/>
                <w:sz w:val="24"/>
                <w:szCs w:val="24"/>
                <w:highlight w:val="yellow"/>
              </w:rPr>
              <w:t>відсотків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вартості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договору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робіт</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послуг</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його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кваліфікаційним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критеріям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частини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третьої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статті</w:t>
            </w:r>
            <w:r w:rsidRPr="00915D5A">
              <w:rPr>
                <w:rFonts w:ascii="Times New Roman" w:eastAsia="sans-serif" w:hAnsi="Times New Roman" w:cs="Times New Roman"/>
                <w:sz w:val="24"/>
                <w:szCs w:val="24"/>
                <w:highlight w:val="yellow"/>
              </w:rPr>
              <w:t xml:space="preserve"> 16 </w:t>
            </w:r>
            <w:r>
              <w:rPr>
                <w:rFonts w:ascii="Times New Roman" w:eastAsia="sans-serif" w:hAnsi="Times New Roman" w:cs="Times New Roman"/>
                <w:sz w:val="24"/>
                <w:szCs w:val="24"/>
                <w:highlight w:val="yellow"/>
              </w:rPr>
              <w:t>Закону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застосування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критеріїв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w:t>
            </w:r>
            <w:proofErr w:type="gramStart"/>
            <w:r>
              <w:rPr>
                <w:rFonts w:ascii="Times New Roman" w:eastAsia="sans-serif" w:hAnsi="Times New Roman" w:cs="Times New Roman"/>
                <w:sz w:val="24"/>
                <w:szCs w:val="24"/>
                <w:highlight w:val="yellow"/>
              </w:rPr>
              <w:t>вл</w:t>
            </w:r>
            <w:proofErr w:type="gramEnd"/>
            <w:r>
              <w:rPr>
                <w:rFonts w:ascii="Times New Roman" w:eastAsia="sans-serif" w:hAnsi="Times New Roman" w:cs="Times New Roman"/>
                <w:sz w:val="24"/>
                <w:szCs w:val="24"/>
                <w:highlight w:val="yellow"/>
              </w:rPr>
              <w:t>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перевіряє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цим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Times New Roman" w:hAnsi="Times New Roman" w:cs="Times New Roman"/>
                <w:color w:val="000000"/>
                <w:sz w:val="24"/>
                <w:szCs w:val="24"/>
              </w:rPr>
            </w:pPr>
          </w:p>
          <w:p w:rsidR="00ED4BA3" w:rsidRPr="00915D5A" w:rsidRDefault="006A306D">
            <w:pPr>
              <w:widowControl w:val="0"/>
              <w:spacing w:line="240" w:lineRule="auto"/>
              <w:jc w:val="both"/>
              <w:rPr>
                <w:rFonts w:ascii="Times New Roman" w:eastAsia="sans-serif" w:hAnsi="Times New Roman" w:cs="Times New Roman"/>
                <w:sz w:val="24"/>
                <w:szCs w:val="24"/>
                <w:highlight w:val="yellow"/>
              </w:rPr>
            </w:pP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вимагає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документального</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п</w:t>
            </w:r>
            <w:proofErr w:type="gramEnd"/>
            <w:r>
              <w:rPr>
                <w:rFonts w:ascii="Times New Roman" w:eastAsia="sans-serif" w:hAnsi="Times New Roman" w:cs="Times New Roman"/>
                <w:sz w:val="24"/>
                <w:szCs w:val="24"/>
                <w:highlight w:val="yellow"/>
              </w:rPr>
              <w:t>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відхилення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тендерної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пропозиції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переможця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 xml:space="preserve"> 44 О</w:t>
            </w:r>
            <w:r>
              <w:rPr>
                <w:rFonts w:ascii="Times New Roman" w:eastAsia="sans-serif" w:hAnsi="Times New Roman" w:cs="Times New Roman"/>
                <w:sz w:val="24"/>
                <w:szCs w:val="24"/>
                <w:highlight w:val="yellow"/>
              </w:rPr>
              <w:t>собливостей</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що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оприлюднена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формі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даних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згідно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Законом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України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міститься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вільним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може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бути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отримана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закупівель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шляхом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обміну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інформацією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державними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системами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реєстрами</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sans-serif" w:hAnsi="Times New Roman" w:cs="Times New Roman"/>
                <w:sz w:val="24"/>
                <w:szCs w:val="24"/>
                <w:highlight w:val="yellow"/>
              </w:rPr>
            </w:pPr>
          </w:p>
          <w:p w:rsidR="00ED4BA3" w:rsidRPr="00915D5A" w:rsidRDefault="006A306D">
            <w:pPr>
              <w:pStyle w:val="a4"/>
              <w:spacing w:beforeAutospacing="0" w:after="124" w:afterAutospacing="0"/>
              <w:jc w:val="both"/>
              <w:rPr>
                <w:rFonts w:eastAsia="Times New Roman"/>
                <w:color w:val="000000"/>
                <w:lang w:val="ru-RU"/>
              </w:rPr>
            </w:pPr>
            <w:r w:rsidRPr="00915D5A">
              <w:rPr>
                <w:rFonts w:eastAsia="sans-serif"/>
                <w:highlight w:val="yellow"/>
                <w:lang w:val="ru-RU"/>
              </w:rPr>
              <w:t>Переможець процедури закупі</w:t>
            </w:r>
            <w:proofErr w:type="gramStart"/>
            <w:r w:rsidRPr="00915D5A">
              <w:rPr>
                <w:rFonts w:eastAsia="sans-serif"/>
                <w:highlight w:val="yellow"/>
                <w:lang w:val="ru-RU"/>
              </w:rPr>
              <w:t>вл</w:t>
            </w:r>
            <w:proofErr w:type="gramEnd"/>
            <w:r w:rsidRPr="00915D5A">
              <w:rPr>
                <w:rFonts w:eastAsia="sans-serif"/>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915D5A">
              <w:rPr>
                <w:rFonts w:eastAsia="sans-serif"/>
                <w:highlight w:val="yellow"/>
                <w:lang w:val="ru-RU"/>
              </w:rPr>
              <w:t>п</w:t>
            </w:r>
            <w:proofErr w:type="gramEnd"/>
            <w:r w:rsidRPr="00915D5A">
              <w:rPr>
                <w:rFonts w:eastAsia="sans-serif"/>
                <w:highlight w:val="yellow"/>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15D5A">
              <w:rPr>
                <w:rFonts w:eastAsia="sans-serif"/>
                <w:highlight w:val="yellow"/>
                <w:lang w:val="ru-RU"/>
              </w:rPr>
              <w:t>в</w:t>
            </w:r>
            <w:proofErr w:type="gramEnd"/>
            <w:r w:rsidRPr="00915D5A">
              <w:rPr>
                <w:rFonts w:eastAsia="Times New Roman"/>
                <w:color w:val="000000"/>
                <w:lang w:val="ru-RU"/>
              </w:rPr>
              <w:t>, а саме:</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915D5A">
              <w:rPr>
                <w:rFonts w:ascii="Times New Roman" w:eastAsia="Times New Roman" w:hAnsi="Times New Roman" w:cs="Times New Roman"/>
                <w:sz w:val="24"/>
                <w:szCs w:val="24"/>
                <w:highlight w:val="yellow"/>
              </w:rPr>
              <w:t xml:space="preserve">- на </w:t>
            </w:r>
            <w:proofErr w:type="gramStart"/>
            <w:r w:rsidRPr="00915D5A">
              <w:rPr>
                <w:rFonts w:ascii="Times New Roman" w:eastAsia="Times New Roman" w:hAnsi="Times New Roman" w:cs="Times New Roman"/>
                <w:sz w:val="24"/>
                <w:szCs w:val="24"/>
                <w:highlight w:val="yellow"/>
              </w:rPr>
              <w:t>п</w:t>
            </w:r>
            <w:proofErr w:type="gramEnd"/>
            <w:r w:rsidRPr="00915D5A">
              <w:rPr>
                <w:rFonts w:ascii="Times New Roman" w:eastAsia="Times New Roman" w:hAnsi="Times New Roman" w:cs="Times New Roman"/>
                <w:sz w:val="24"/>
                <w:szCs w:val="24"/>
                <w:highlight w:val="yellow"/>
              </w:rPr>
              <w:t xml:space="preserve">ідтвердження </w:t>
            </w:r>
            <w:r>
              <w:rPr>
                <w:rFonts w:ascii="Times New Roman" w:eastAsia="Times New Roman" w:hAnsi="Times New Roman" w:cs="Times New Roman"/>
                <w:sz w:val="24"/>
                <w:szCs w:val="24"/>
                <w:highlight w:val="yellow"/>
              </w:rPr>
              <w:t>відсутн</w:t>
            </w:r>
            <w:r w:rsidRPr="00915D5A">
              <w:rPr>
                <w:rFonts w:ascii="Times New Roman" w:eastAsia="Times New Roman" w:hAnsi="Times New Roman" w:cs="Times New Roman"/>
                <w:sz w:val="24"/>
                <w:szCs w:val="24"/>
                <w:highlight w:val="yellow"/>
              </w:rPr>
              <w:t xml:space="preserve">ості </w:t>
            </w:r>
            <w:r>
              <w:rPr>
                <w:rFonts w:ascii="Times New Roman" w:eastAsia="Times New Roman" w:hAnsi="Times New Roman" w:cs="Times New Roman"/>
                <w:sz w:val="24"/>
                <w:szCs w:val="24"/>
                <w:highlight w:val="yellow"/>
              </w:rPr>
              <w:t>підстав</w:t>
            </w:r>
            <w:r w:rsidRPr="00915D5A">
              <w:rPr>
                <w:rFonts w:ascii="Times New Roman" w:eastAsia="Times New Roman" w:hAnsi="Times New Roman" w:cs="Times New Roman"/>
                <w:sz w:val="24"/>
                <w:szCs w:val="24"/>
                <w:highlight w:val="yellow"/>
              </w:rPr>
              <w:t xml:space="preserve">и </w:t>
            </w:r>
            <w:r>
              <w:rPr>
                <w:rFonts w:ascii="Times New Roman" w:eastAsia="Times New Roman" w:hAnsi="Times New Roman" w:cs="Times New Roman"/>
                <w:sz w:val="24"/>
                <w:szCs w:val="24"/>
                <w:highlight w:val="yellow"/>
              </w:rPr>
              <w:t>для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відмови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учаснику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процедурі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закупівлі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передбаченої</w:t>
            </w:r>
            <w:r w:rsidRPr="00915D5A">
              <w:rPr>
                <w:rFonts w:ascii="Times New Roman" w:eastAsia="Times New Roman" w:hAnsi="Times New Roman" w:cs="Times New Roman"/>
                <w:sz w:val="24"/>
                <w:szCs w:val="24"/>
                <w:highlight w:val="yellow"/>
              </w:rPr>
              <w:t xml:space="preserve"> </w:t>
            </w:r>
            <w:r w:rsidRPr="00915D5A">
              <w:rPr>
                <w:rFonts w:ascii="Times New Roman" w:eastAsia="Times New Roman" w:hAnsi="Times New Roman" w:cs="Times New Roman"/>
                <w:b/>
                <w:sz w:val="24"/>
                <w:szCs w:val="24"/>
                <w:highlight w:val="yellow"/>
              </w:rPr>
              <w:t>підпунктом 3 пункту 44 Особливостей</w:t>
            </w:r>
            <w:r w:rsidRPr="00915D5A">
              <w:rPr>
                <w:rFonts w:ascii="Times New Roman" w:eastAsia="Times New Roman" w:hAnsi="Times New Roman" w:cs="Times New Roman"/>
                <w:sz w:val="24"/>
                <w:szCs w:val="24"/>
                <w:highlight w:val="yellow"/>
              </w:rPr>
              <w:t xml:space="preserve"> необхідно надати І</w:t>
            </w:r>
            <w:r>
              <w:rPr>
                <w:rFonts w:ascii="Times New Roman" w:eastAsia="Times New Roman" w:hAnsi="Times New Roman" w:cs="Times New Roman"/>
                <w:sz w:val="24"/>
                <w:szCs w:val="24"/>
                <w:highlight w:val="yellow"/>
              </w:rPr>
              <w:t>нформаційну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довідку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Єдиного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державного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реєстру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осіб</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які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вчинили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корупційні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або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пов</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язані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корупцією</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правопорушення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E1D2F"/>
                <w:sz w:val="24"/>
                <w:szCs w:val="24"/>
                <w:highlight w:val="yellow"/>
              </w:rPr>
              <w:t>отримуну</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Реєстрі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в</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онлайн</w:t>
            </w:r>
            <w:r w:rsidRPr="00915D5A">
              <w:rPr>
                <w:rFonts w:ascii="Times New Roman" w:eastAsia="Times New Roman" w:hAnsi="Times New Roman" w:cs="Times New Roman"/>
                <w:color w:val="0E1D2F"/>
                <w:sz w:val="24"/>
                <w:szCs w:val="24"/>
                <w:highlight w:val="yellow"/>
              </w:rPr>
              <w:t>-</w:t>
            </w:r>
            <w:r>
              <w:rPr>
                <w:rFonts w:ascii="Times New Roman" w:eastAsia="Times New Roman" w:hAnsi="Times New Roman" w:cs="Times New Roman"/>
                <w:color w:val="0E1D2F"/>
                <w:sz w:val="24"/>
                <w:szCs w:val="24"/>
                <w:highlight w:val="yellow"/>
              </w:rPr>
              <w:t>режимі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за</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посиланням</w:t>
            </w:r>
            <w:r w:rsidRPr="00915D5A">
              <w:rPr>
                <w:rFonts w:ascii="Times New Roman" w:eastAsia="Times New Roman" w:hAnsi="Times New Roman" w:cs="Times New Roman"/>
                <w:color w:val="0E1D2F"/>
                <w:sz w:val="24"/>
                <w:szCs w:val="24"/>
                <w:highlight w:val="yellow"/>
              </w:rPr>
              <w:t xml:space="preserve"> </w:t>
            </w:r>
            <w:hyperlink r:id="rId17">
              <w:r w:rsidRPr="006A306D">
                <w:rPr>
                  <w:rFonts w:ascii="Times New Roman" w:eastAsia="Times New Roman" w:hAnsi="Times New Roman" w:cs="Times New Roman"/>
                  <w:color w:val="368BB6"/>
                  <w:sz w:val="24"/>
                  <w:szCs w:val="24"/>
                  <w:highlight w:val="yellow"/>
                  <w:u w:val="single"/>
                  <w:lang w:val="en-US"/>
                </w:rPr>
                <w:t>https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bit</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ly</w:t>
              </w:r>
              <w:r w:rsidRPr="00915D5A">
                <w:rPr>
                  <w:rFonts w:ascii="Times New Roman" w:eastAsia="Times New Roman" w:hAnsi="Times New Roman" w:cs="Times New Roman"/>
                  <w:color w:val="368BB6"/>
                  <w:sz w:val="24"/>
                  <w:szCs w:val="24"/>
                  <w:highlight w:val="yellow"/>
                  <w:u w:val="single"/>
                </w:rPr>
                <w:t>/</w:t>
              </w:r>
              <w:proofErr w:type="gramStart"/>
              <w:r w:rsidRPr="00915D5A">
                <w:rPr>
                  <w:rFonts w:ascii="Times New Roman" w:eastAsia="Times New Roman" w:hAnsi="Times New Roman" w:cs="Times New Roman"/>
                  <w:color w:val="368BB6"/>
                  <w:sz w:val="24"/>
                  <w:szCs w:val="24"/>
                  <w:highlight w:val="yellow"/>
                  <w:u w:val="single"/>
                </w:rPr>
                <w:t>3</w:t>
              </w:r>
              <w:r w:rsidRPr="006A306D">
                <w:rPr>
                  <w:rFonts w:ascii="Times New Roman" w:eastAsia="Times New Roman" w:hAnsi="Times New Roman" w:cs="Times New Roman"/>
                  <w:color w:val="368BB6"/>
                  <w:sz w:val="24"/>
                  <w:szCs w:val="24"/>
                  <w:highlight w:val="yellow"/>
                  <w:u w:val="single"/>
                  <w:lang w:val="en-US"/>
                </w:rPr>
                <w:t>sUToHs</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разі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неможливості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перевірити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інформацію</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що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оприлюднена</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формі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даних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згідно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із</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Законом</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України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Про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доступ</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публічної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та</w:t>
            </w:r>
            <w:r w:rsidRPr="00915D5A">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rPr>
              <w:t>або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міститься</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єдиних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державних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реєстрах</w:t>
            </w:r>
            <w:r w:rsidRPr="00915D5A">
              <w:rPr>
                <w:rFonts w:ascii="Times New Roman" w:eastAsia="Times New Roman" w:hAnsi="Times New Roman" w:cs="Times New Roman"/>
                <w:i/>
                <w:sz w:val="24"/>
                <w:szCs w:val="24"/>
                <w:highlight w:val="yellow"/>
              </w:rPr>
              <w:t>);</w:t>
            </w:r>
            <w:proofErr w:type="gramEnd"/>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інформаційно</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аналітичної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системи</w:t>
            </w:r>
            <w:r w:rsidRPr="00915D5A">
              <w:rPr>
                <w:rFonts w:ascii="Times New Roman" w:eastAsia="Times New Roman" w:hAnsi="Times New Roman" w:cs="Times New Roman"/>
                <w:sz w:val="24"/>
                <w:szCs w:val="24"/>
                <w:highlight w:val="yellow"/>
              </w:rPr>
              <w:t xml:space="preserve">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ік</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відомостей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притягнення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особи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кримінальної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відповідальності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та</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наявності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судимості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електронного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сервісу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мвс</w:t>
            </w:r>
            <w:r w:rsidRPr="00915D5A">
              <w:rPr>
                <w:rFonts w:ascii="Times New Roman" w:eastAsia="Times New Roman" w:hAnsi="Times New Roman" w:cs="Times New Roman"/>
                <w:sz w:val="24"/>
                <w:szCs w:val="24"/>
                <w:highlight w:val="yellow"/>
              </w:rPr>
              <w:t xml:space="preserve"> </w:t>
            </w:r>
            <w:hyperlink r:id="rId18">
              <w:r w:rsidRPr="006A306D">
                <w:rPr>
                  <w:rFonts w:ascii="Times New Roman" w:eastAsia="Times New Roman" w:hAnsi="Times New Roman" w:cs="Times New Roman"/>
                  <w:color w:val="368BB6"/>
                  <w:sz w:val="24"/>
                  <w:szCs w:val="24"/>
                  <w:highlight w:val="yellow"/>
                  <w:u w:val="single"/>
                  <w:lang w:val="en-US"/>
                </w:rPr>
                <w:t>vytiah</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mvs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gov</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ua</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5</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(виключно для фізичних осіб, які є учасниками);</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6A306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 з інформаційно-аналітичної системи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 xml:space="preserve">ік відомостей про притягнення особи до кримінальної відповідальності та наявності судимості” з електронного сервісу мвс </w:t>
            </w:r>
            <w:hyperlink r:id="rId19">
              <w:r>
                <w:rPr>
                  <w:rFonts w:ascii="Times New Roman" w:eastAsia="Times New Roman" w:hAnsi="Times New Roman" w:cs="Times New Roman"/>
                  <w:color w:val="368BB6"/>
                  <w:sz w:val="24"/>
                  <w:szCs w:val="24"/>
                  <w:highlight w:val="yellow"/>
                  <w:u w:val="single"/>
                </w:rPr>
                <w:t>vytiah.mvs.gov.ua</w:t>
              </w:r>
            </w:hyperlink>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highlight w:val="yellow"/>
              </w:rPr>
              <w:t xml:space="preserve"> 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6</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 xml:space="preserve">(виключно для </w:t>
            </w:r>
            <w:r>
              <w:rPr>
                <w:rFonts w:ascii="Times New Roman" w:eastAsia="sans-serif" w:hAnsi="Times New Roman" w:cs="Times New Roman"/>
                <w:sz w:val="24"/>
                <w:szCs w:val="24"/>
                <w:highlight w:val="yellow"/>
              </w:rPr>
              <w:t>керівник учасника процедури закупівлі</w:t>
            </w:r>
            <w:r w:rsidRPr="006A306D">
              <w:rPr>
                <w:rFonts w:ascii="Times New Roman" w:eastAsia="Times New Roman" w:hAnsi="Times New Roman" w:cs="Times New Roman"/>
                <w:color w:val="000000"/>
                <w:sz w:val="24"/>
                <w:szCs w:val="24"/>
                <w:highlight w:val="yellow"/>
              </w:rPr>
              <w:t>);</w:t>
            </w:r>
          </w:p>
          <w:p w:rsidR="00ED4BA3" w:rsidRPr="001551F8"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Гарантійний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1551F8">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1551F8">
              <w:rPr>
                <w:rFonts w:ascii="Times New Roman" w:eastAsia="Times New Roman" w:hAnsi="Times New Roman" w:cs="Times New Roman"/>
                <w:color w:val="000000"/>
                <w:sz w:val="24"/>
                <w:szCs w:val="24"/>
                <w:highlight w:val="yellow"/>
              </w:rPr>
              <w:t xml:space="preserve"> </w:t>
            </w:r>
            <w:r w:rsidRPr="001551F8">
              <w:rPr>
                <w:rFonts w:ascii="Times New Roman" w:eastAsia="Times New Roman" w:hAnsi="Times New Roman" w:cs="Times New Roman"/>
                <w:b/>
                <w:sz w:val="24"/>
                <w:szCs w:val="24"/>
                <w:highlight w:val="yellow"/>
              </w:rPr>
              <w:t>підпунктом 12 пункту 44 Особливостей</w:t>
            </w:r>
            <w:r w:rsidRPr="001551F8">
              <w:rPr>
                <w:rFonts w:ascii="Times New Roman" w:eastAsia="Times New Roman" w:hAnsi="Times New Roman" w:cs="Times New Roman"/>
                <w:color w:val="000000"/>
                <w:sz w:val="24"/>
                <w:szCs w:val="24"/>
                <w:highlight w:val="yellow"/>
              </w:rPr>
              <w:t>.</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Гарантійний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highlight w:val="yellow"/>
              </w:rPr>
              <w:t>абзацом</w:t>
            </w:r>
            <w:r w:rsidRPr="00915D5A">
              <w:rPr>
                <w:rFonts w:ascii="Times New Roman" w:eastAsia="Times New Roman" w:hAnsi="Times New Roman" w:cs="Times New Roman"/>
                <w:b/>
                <w:color w:val="000000"/>
                <w:sz w:val="24"/>
                <w:szCs w:val="24"/>
                <w:highlight w:val="yellow"/>
              </w:rPr>
              <w:t xml:space="preserve"> 14 пункту 44 Особливостей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інформація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довільній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вжиття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заходів</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для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доведення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надійності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учасника</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згідно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абзацу</w:t>
            </w:r>
            <w:r w:rsidRPr="00915D5A">
              <w:rPr>
                <w:rFonts w:ascii="Times New Roman" w:eastAsia="Times New Roman" w:hAnsi="Times New Roman" w:cs="Times New Roman"/>
                <w:color w:val="000000"/>
                <w:sz w:val="24"/>
                <w:szCs w:val="24"/>
                <w:highlight w:val="yellow"/>
              </w:rPr>
              <w:t xml:space="preserve"> </w:t>
            </w:r>
            <w:r w:rsidRPr="00915D5A">
              <w:rPr>
                <w:rFonts w:ascii="Times New Roman" w:eastAsia="Times New Roman" w:hAnsi="Times New Roman" w:cs="Times New Roman"/>
                <w:b/>
                <w:color w:val="000000"/>
                <w:sz w:val="24"/>
                <w:szCs w:val="24"/>
                <w:highlight w:val="yellow"/>
              </w:rPr>
              <w:t>14 пункту 44 Особливостей</w:t>
            </w:r>
            <w:r w:rsidRPr="00915D5A">
              <w:rPr>
                <w:rFonts w:ascii="Times New Roman" w:eastAsia="Times New Roman" w:hAnsi="Times New Roman" w:cs="Times New Roman"/>
                <w:color w:val="000000"/>
                <w:sz w:val="24"/>
                <w:szCs w:val="24"/>
                <w:highlight w:val="yellow"/>
              </w:rPr>
              <w:t>.</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0">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ED4BA3" w:rsidRDefault="006A306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w:t>
            </w:r>
            <w:r w:rsidRPr="006A306D">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w:t>
            </w:r>
            <w:r>
              <w:rPr>
                <w:rFonts w:ascii="Times New Roman" w:eastAsia="Times New Roman" w:hAnsi="Times New Roman" w:cs="Times New Roman"/>
                <w:color w:val="000000"/>
                <w:sz w:val="24"/>
                <w:szCs w:val="24"/>
              </w:rPr>
              <w:lastRenderedPageBreak/>
              <w:t xml:space="preserve">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7052" w:type="dxa"/>
          </w:tcPr>
          <w:p w:rsidR="00ED4BA3" w:rsidRPr="006A306D" w:rsidRDefault="006A306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6A306D">
              <w:rPr>
                <w:rFonts w:ascii="Times New Roman" w:eastAsia="Times New Roman" w:hAnsi="Times New Roman" w:cs="Times New Roman"/>
                <w:color w:val="000000"/>
                <w:sz w:val="24"/>
                <w:szCs w:val="24"/>
              </w:rPr>
              <w:t xml:space="preserve"> у разі закупі</w:t>
            </w:r>
            <w:proofErr w:type="gramStart"/>
            <w:r w:rsidRPr="006A306D">
              <w:rPr>
                <w:rFonts w:ascii="Times New Roman" w:eastAsia="Times New Roman" w:hAnsi="Times New Roman" w:cs="Times New Roman"/>
                <w:color w:val="000000"/>
                <w:sz w:val="24"/>
                <w:szCs w:val="24"/>
              </w:rPr>
              <w:t>вл</w:t>
            </w:r>
            <w:proofErr w:type="gramEnd"/>
            <w:r w:rsidRPr="006A306D">
              <w:rPr>
                <w:rFonts w:ascii="Times New Roman" w:eastAsia="Times New Roman" w:hAnsi="Times New Roman" w:cs="Times New Roman"/>
                <w:color w:val="000000"/>
                <w:sz w:val="24"/>
                <w:szCs w:val="24"/>
              </w:rPr>
              <w:t>і товару.</w:t>
            </w:r>
          </w:p>
          <w:p w:rsidR="00ED4BA3" w:rsidRPr="006A306D" w:rsidRDefault="00ED4BA3">
            <w:pPr>
              <w:widowControl w:val="0"/>
              <w:spacing w:before="48" w:line="240" w:lineRule="auto"/>
              <w:ind w:right="113"/>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052" w:type="dxa"/>
          </w:tcPr>
          <w:p w:rsidR="00ED4BA3" w:rsidRDefault="006A306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48" w:line="240" w:lineRule="auto"/>
              <w:ind w:left="34" w:right="113" w:hanging="23"/>
              <w:jc w:val="center"/>
              <w:rPr>
                <w:color w:val="000000"/>
              </w:rPr>
            </w:pPr>
            <w:r w:rsidRPr="006A306D">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052" w:type="dxa"/>
          </w:tcPr>
          <w:p w:rsidR="00ED4BA3" w:rsidRDefault="006A306D">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Кінцевий строк подання тендерних пропозицій</w:t>
            </w:r>
            <w:r w:rsidR="003A404F">
              <w:rPr>
                <w:rFonts w:ascii="Times New Roman" w:eastAsia="Times New Roman" w:hAnsi="Times New Roman" w:cs="Times New Roman"/>
                <w:color w:val="000000"/>
                <w:sz w:val="24"/>
                <w:szCs w:val="24"/>
                <w:lang w:val="uk-UA"/>
              </w:rPr>
              <w:t xml:space="preserve"> - </w:t>
            </w:r>
            <w:r w:rsidR="003A404F" w:rsidRPr="008710E3">
              <w:rPr>
                <w:rStyle w:val="rvts0"/>
                <w:rFonts w:ascii="Times New Roman" w:hAnsi="Times New Roman" w:cs="Times New Roman"/>
                <w:sz w:val="24"/>
                <w:szCs w:val="24"/>
              </w:rPr>
              <w:t>зазначається в оголошенні</w:t>
            </w:r>
            <w:r w:rsidR="003A404F" w:rsidRPr="008710E3">
              <w:rPr>
                <w:rStyle w:val="rvts0"/>
                <w:rFonts w:ascii="Times New Roman" w:hAnsi="Times New Roman" w:cs="Times New Roman"/>
                <w:sz w:val="24"/>
                <w:szCs w:val="24"/>
                <w:lang w:val="uk-UA"/>
              </w:rPr>
              <w:t>.</w:t>
            </w:r>
          </w:p>
          <w:p w:rsidR="00ED4BA3" w:rsidRDefault="006A306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052" w:type="dxa"/>
          </w:tcPr>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6A306D">
              <w:rPr>
                <w:rFonts w:ascii="Times New Roman" w:eastAsia="Times New Roman" w:hAnsi="Times New Roman" w:cs="Times New Roman"/>
                <w:color w:val="000000"/>
                <w:sz w:val="24"/>
                <w:szCs w:val="24"/>
              </w:rPr>
              <w:t>.</w:t>
            </w:r>
          </w:p>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7052" w:type="dxa"/>
          </w:tcPr>
          <w:p w:rsidR="00ED4BA3" w:rsidRDefault="006A306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ED4BA3" w:rsidRDefault="00ED4BA3">
            <w:pPr>
              <w:widowControl w:val="0"/>
              <w:spacing w:line="240" w:lineRule="auto"/>
              <w:ind w:right="113"/>
              <w:jc w:val="both"/>
              <w:rPr>
                <w:rFonts w:ascii="Times New Roman" w:eastAsia="Times New Roman" w:hAnsi="Times New Roman" w:cs="Times New Roman"/>
                <w:color w:val="000000"/>
                <w:sz w:val="24"/>
                <w:szCs w:val="24"/>
              </w:rPr>
            </w:pP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w:t>
            </w:r>
            <w:r>
              <w:rPr>
                <w:rFonts w:ascii="Times New Roman" w:eastAsia="Times New Roman" w:hAnsi="Times New Roman" w:cs="Times New Roman"/>
                <w:color w:val="000000"/>
                <w:sz w:val="24"/>
                <w:szCs w:val="24"/>
              </w:rPr>
              <w:lastRenderedPageBreak/>
              <w:t xml:space="preserve">методики оцінки, зазначених у цій тендерній документації. </w:t>
            </w:r>
          </w:p>
          <w:p w:rsidR="00ED4BA3" w:rsidRDefault="006A306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ED4BA3" w:rsidRDefault="006A306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D4BA3" w:rsidRDefault="006A306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рішення про намір укласти договір про закупівлю відповідно до Закону з урахуванням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4BA3" w:rsidRDefault="006A306D">
            <w:pPr>
              <w:widowControl w:val="0"/>
              <w:spacing w:before="120" w:after="120" w:line="240" w:lineRule="auto"/>
              <w:ind w:right="113"/>
              <w:jc w:val="both"/>
              <w:rPr>
                <w:rFonts w:ascii="Times New Roman" w:hAnsi="Times New Roman"/>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tc>
      </w:tr>
      <w:tr w:rsidR="00ED4BA3" w:rsidTr="006A306D">
        <w:trPr>
          <w:trHeight w:val="343"/>
          <w:jc w:val="center"/>
        </w:trPr>
        <w:tc>
          <w:tcPr>
            <w:tcW w:w="576" w:type="dxa"/>
          </w:tcPr>
          <w:p w:rsidR="00ED4BA3" w:rsidRDefault="00ED4BA3">
            <w:pPr>
              <w:widowControl w:val="0"/>
              <w:spacing w:before="120" w:after="120" w:line="240" w:lineRule="auto"/>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6A306D">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6A306D">
              <w:rPr>
                <w:rFonts w:ascii="Times New Roman" w:eastAsia="sans-serif" w:hAnsi="Times New Roman" w:cs="Times New Roman"/>
                <w:color w:val="333333"/>
                <w:sz w:val="24"/>
                <w:szCs w:val="24"/>
                <w:highlight w:val="yellow"/>
              </w:rPr>
              <w:t>п</w:t>
            </w:r>
            <w:proofErr w:type="gramEnd"/>
            <w:r w:rsidRPr="006A306D">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6A306D">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6A306D">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p w:rsidR="00ED4BA3" w:rsidRDefault="00ED4BA3">
            <w:pPr>
              <w:widowControl w:val="0"/>
              <w:spacing w:before="120" w:after="120" w:line="240" w:lineRule="auto"/>
              <w:ind w:right="113"/>
              <w:jc w:val="both"/>
              <w:rPr>
                <w:rFonts w:ascii="Times New Roman" w:eastAsia="Times New Roman" w:hAnsi="Times New Roman" w:cs="Times New Roman"/>
                <w:color w:val="000000"/>
                <w:sz w:val="24"/>
                <w:szCs w:val="24"/>
              </w:rPr>
            </w:pPr>
          </w:p>
          <w:p w:rsidR="00ED4BA3" w:rsidRPr="003A404F" w:rsidRDefault="006A306D">
            <w:pPr>
              <w:widowControl w:val="0"/>
              <w:spacing w:before="120" w:after="120" w:line="240" w:lineRule="auto"/>
              <w:ind w:right="113"/>
              <w:jc w:val="both"/>
              <w:rPr>
                <w:rFonts w:ascii="Times New Roman" w:eastAsia="Times New Roman" w:hAnsi="Times New Roman" w:cs="Times New Roman"/>
                <w:b/>
                <w:color w:val="000000"/>
                <w:sz w:val="24"/>
                <w:szCs w:val="24"/>
                <w:highlight w:val="green"/>
              </w:rPr>
            </w:pPr>
            <w:r w:rsidRPr="003A404F">
              <w:rPr>
                <w:rFonts w:ascii="Times New Roman" w:eastAsia="Times New Roman" w:hAnsi="Times New Roman" w:cs="Times New Roman"/>
                <w:b/>
                <w:color w:val="000000"/>
                <w:sz w:val="24"/>
                <w:szCs w:val="24"/>
                <w:highlight w:val="green"/>
              </w:rPr>
              <w:t xml:space="preserve">На підтвердження того, що учасник не перебуває під </w:t>
            </w:r>
            <w:proofErr w:type="gramStart"/>
            <w:r w:rsidRPr="003A404F">
              <w:rPr>
                <w:rFonts w:ascii="Times New Roman" w:eastAsia="Times New Roman" w:hAnsi="Times New Roman" w:cs="Times New Roman"/>
                <w:b/>
                <w:color w:val="000000"/>
                <w:sz w:val="24"/>
                <w:szCs w:val="24"/>
                <w:highlight w:val="green"/>
              </w:rPr>
              <w:t>д</w:t>
            </w:r>
            <w:proofErr w:type="gramEnd"/>
            <w:r w:rsidRPr="003A404F">
              <w:rPr>
                <w:rFonts w:ascii="Times New Roman" w:eastAsia="Times New Roman" w:hAnsi="Times New Roman" w:cs="Times New Roman"/>
                <w:b/>
                <w:color w:val="000000"/>
                <w:sz w:val="24"/>
                <w:szCs w:val="24"/>
                <w:highlight w:val="green"/>
              </w:rPr>
              <w:t>ією спеціальних економічних та інших обмежувальних заходів, встановлених в складі тендерної пропозиції необхідно надати: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1) Гарантійний лист довільної форми яким підтверджено, що учасник не перебуває під </w:t>
            </w:r>
            <w:proofErr w:type="gramStart"/>
            <w:r w:rsidRPr="003A404F">
              <w:rPr>
                <w:rFonts w:ascii="Times New Roman" w:eastAsia="Times New Roman" w:hAnsi="Times New Roman" w:cs="Times New Roman"/>
                <w:color w:val="000000"/>
                <w:sz w:val="24"/>
                <w:szCs w:val="24"/>
                <w:highlight w:val="green"/>
              </w:rPr>
              <w:t>д</w:t>
            </w:r>
            <w:proofErr w:type="gramEnd"/>
            <w:r w:rsidRPr="003A404F">
              <w:rPr>
                <w:rFonts w:ascii="Times New Roman" w:eastAsia="Times New Roman" w:hAnsi="Times New Roman" w:cs="Times New Roman"/>
                <w:color w:val="000000"/>
                <w:sz w:val="24"/>
                <w:szCs w:val="24"/>
                <w:highlight w:val="green"/>
              </w:rPr>
              <w:t>ією спеціальних економічних та інших обмежувальних заходів, встановлених:</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3A404F">
              <w:rPr>
                <w:rFonts w:ascii="Times New Roman" w:eastAsia="Times New Roman" w:hAnsi="Times New Roman" w:cs="Times New Roman"/>
                <w:color w:val="000000"/>
                <w:sz w:val="24"/>
                <w:szCs w:val="24"/>
                <w:highlight w:val="green"/>
              </w:rPr>
              <w:t>ї Р</w:t>
            </w:r>
            <w:proofErr w:type="gramEnd"/>
            <w:r w:rsidRPr="003A404F">
              <w:rPr>
                <w:rFonts w:ascii="Times New Roman" w:eastAsia="Times New Roman" w:hAnsi="Times New Roman" w:cs="Times New Roman"/>
                <w:color w:val="000000"/>
                <w:sz w:val="24"/>
                <w:szCs w:val="24"/>
                <w:highlight w:val="green"/>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3A404F">
              <w:rPr>
                <w:rFonts w:ascii="Times New Roman" w:eastAsia="Times New Roman" w:hAnsi="Times New Roman" w:cs="Times New Roman"/>
                <w:color w:val="000000"/>
                <w:sz w:val="24"/>
                <w:szCs w:val="24"/>
                <w:highlight w:val="green"/>
              </w:rPr>
              <w:t>здійснює збройну агресію проти України);</w:t>
            </w:r>
            <w:proofErr w:type="gramEnd"/>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 Постановою Кабінету Міністрів України від 3 березня 2022 року №187 «Про забезпечення захисту національних інтересів за </w:t>
            </w:r>
            <w:r w:rsidRPr="003A404F">
              <w:rPr>
                <w:rFonts w:ascii="Times New Roman" w:eastAsia="Times New Roman" w:hAnsi="Times New Roman" w:cs="Times New Roman"/>
                <w:color w:val="000000"/>
                <w:sz w:val="24"/>
                <w:szCs w:val="24"/>
                <w:highlight w:val="green"/>
              </w:rPr>
              <w:lastRenderedPageBreak/>
              <w:t>майбутніми позовами держави України у зв’язку з військовою агресією</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3A404F">
              <w:rPr>
                <w:rFonts w:ascii="Times New Roman" w:eastAsia="Times New Roman" w:hAnsi="Times New Roman" w:cs="Times New Roman"/>
                <w:color w:val="000000"/>
                <w:sz w:val="24"/>
                <w:szCs w:val="24"/>
                <w:highlight w:val="green"/>
              </w:rPr>
              <w:t>б</w:t>
            </w:r>
            <w:proofErr w:type="gramEnd"/>
            <w:r w:rsidRPr="003A404F">
              <w:rPr>
                <w:rFonts w:ascii="Times New Roman" w:eastAsia="Times New Roman" w:hAnsi="Times New Roman" w:cs="Times New Roman"/>
                <w:color w:val="000000"/>
                <w:sz w:val="24"/>
                <w:szCs w:val="24"/>
                <w:highlight w:val="green"/>
              </w:rPr>
              <w:t>, пов’язаних з державою-агресором, встановлено мораторій (заборону) на виконання дій, передбачених постановою);</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9 квітня 2022 року №426 «Про застосування заборони ввезення товарів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територію України товарів з Російської Федерації);</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sidRPr="003A404F">
              <w:rPr>
                <w:rFonts w:ascii="Times New Roman" w:eastAsia="Times New Roman" w:hAnsi="Times New Roman" w:cs="Times New Roman"/>
                <w:color w:val="000000"/>
                <w:sz w:val="24"/>
                <w:szCs w:val="24"/>
                <w:highlight w:val="green"/>
              </w:rPr>
              <w:t>2) Гарантійний лист довільної форми яким підтверджено, що на Учасника не розповсюджується дія</w:t>
            </w:r>
            <w:proofErr w:type="gramStart"/>
            <w:r w:rsidRPr="003A404F">
              <w:rPr>
                <w:rFonts w:ascii="Times New Roman" w:eastAsia="Times New Roman" w:hAnsi="Times New Roman" w:cs="Times New Roman"/>
                <w:color w:val="000000"/>
                <w:sz w:val="24"/>
                <w:szCs w:val="24"/>
                <w:highlight w:val="green"/>
              </w:rPr>
              <w:t xml:space="preserve"> П</w:t>
            </w:r>
            <w:proofErr w:type="gramEnd"/>
            <w:r w:rsidRPr="003A404F">
              <w:rPr>
                <w:rFonts w:ascii="Times New Roman" w:eastAsia="Times New Roman" w:hAnsi="Times New Roman" w:cs="Times New Roman"/>
                <w:color w:val="000000"/>
                <w:sz w:val="24"/>
                <w:szCs w:val="24"/>
                <w:highlight w:val="green"/>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3A404F">
              <w:rPr>
                <w:rFonts w:ascii="Times New Roman" w:eastAsia="Times New Roman" w:hAnsi="Times New Roman" w:cs="Times New Roman"/>
                <w:color w:val="000000"/>
                <w:sz w:val="24"/>
                <w:szCs w:val="24"/>
                <w:highlight w:val="green"/>
              </w:rPr>
              <w:t xml:space="preserve"> Б</w:t>
            </w:r>
            <w:proofErr w:type="gramEnd"/>
            <w:r w:rsidRPr="003A404F">
              <w:rPr>
                <w:rFonts w:ascii="Times New Roman" w:eastAsia="Times New Roman" w:hAnsi="Times New Roman" w:cs="Times New Roman"/>
                <w:color w:val="000000"/>
                <w:sz w:val="24"/>
                <w:szCs w:val="24"/>
                <w:highlight w:val="green"/>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052" w:type="dxa"/>
          </w:tcPr>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коли:</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ідкритих торгів,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виправив виявлені замовником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пункту 38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highlight w:val="yellow"/>
              </w:rPr>
              <w:t>другого</w:t>
            </w:r>
            <w:proofErr w:type="gramEnd"/>
            <w:r>
              <w:rPr>
                <w:rFonts w:ascii="Times New Roman" w:eastAsia="Times New Roman" w:hAnsi="Times New Roman" w:cs="Times New Roman"/>
                <w:color w:val="000000"/>
                <w:sz w:val="24"/>
                <w:szCs w:val="24"/>
                <w:highlight w:val="yellow"/>
              </w:rPr>
              <w:t xml:space="preserve"> пункту 36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rFonts w:ascii="Times New Roman" w:eastAsia="Times New Roman" w:hAnsi="Times New Roman" w:cs="Times New Roman"/>
                <w:color w:val="000000"/>
                <w:sz w:val="24"/>
                <w:szCs w:val="24"/>
                <w:highlight w:val="yellow"/>
              </w:rPr>
              <w:t>ї є Р</w:t>
            </w:r>
            <w:proofErr w:type="gramEnd"/>
            <w:r>
              <w:rPr>
                <w:rFonts w:ascii="Times New Roman" w:eastAsia="Times New Roman" w:hAnsi="Times New Roman" w:cs="Times New Roman"/>
                <w:color w:val="000000"/>
                <w:sz w:val="24"/>
                <w:szCs w:val="24"/>
                <w:highlight w:val="yellow"/>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highlight w:val="yellow"/>
              </w:rPr>
              <w:t>стр</w:t>
            </w:r>
            <w:proofErr w:type="gramEnd"/>
            <w:r>
              <w:rPr>
                <w:rFonts w:ascii="Times New Roman" w:eastAsia="Times New Roman" w:hAnsi="Times New Roman" w:cs="Times New Roman"/>
                <w:color w:val="000000"/>
                <w:sz w:val="24"/>
                <w:szCs w:val="24"/>
                <w:highlight w:val="yellow"/>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w:t>
            </w:r>
            <w:proofErr w:type="gramStart"/>
            <w:r>
              <w:rPr>
                <w:rFonts w:ascii="Times New Roman" w:eastAsia="Times New Roman" w:hAnsi="Times New Roman" w:cs="Times New Roman"/>
                <w:color w:val="000000"/>
                <w:sz w:val="24"/>
                <w:szCs w:val="24"/>
                <w:highlight w:val="yellow"/>
              </w:rPr>
              <w:t>такою</w:t>
            </w:r>
            <w:proofErr w:type="gramEnd"/>
            <w:r>
              <w:rPr>
                <w:rFonts w:ascii="Times New Roman" w:eastAsia="Times New Roman" w:hAnsi="Times New Roman" w:cs="Times New Roman"/>
                <w:color w:val="000000"/>
                <w:sz w:val="24"/>
                <w:szCs w:val="24"/>
                <w:highlight w:val="yellow"/>
              </w:rPr>
              <w:t>, строк дії якої закінчився;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першого частини третьої статті 22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 xml:space="preserve">відмовився від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ідписання договору про закупівлю відповідно до вимог тендерної документації або укладення договору про закупівлю;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 xml:space="preserve">ідтверджують відсутність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їх наявності) відповідно до частини другої статті 41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highlight w:val="yellow"/>
              </w:rPr>
              <w:t>про</w:t>
            </w:r>
            <w:proofErr w:type="gramEnd"/>
            <w:r>
              <w:rPr>
                <w:rFonts w:ascii="Times New Roman" w:eastAsia="Times New Roman" w:hAnsi="Times New Roman" w:cs="Times New Roman"/>
                <w:color w:val="000000"/>
                <w:sz w:val="24"/>
                <w:szCs w:val="24"/>
                <w:highlight w:val="yellow"/>
              </w:rPr>
              <w:t xml:space="preserve"> закупівлю,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w:t>
            </w:r>
          </w:p>
          <w:p w:rsidR="00ED4BA3"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6A306D">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ED4BA3" w:rsidRDefault="006A306D">
            <w:pPr>
              <w:spacing w:before="120" w:after="240" w:line="240" w:lineRule="auto"/>
              <w:jc w:val="both"/>
              <w:rPr>
                <w:color w:val="000000"/>
              </w:rPr>
            </w:pPr>
            <w:r>
              <w:rPr>
                <w:rFonts w:ascii="Times New Roman" w:eastAsia="Times New Roman" w:hAnsi="Times New Roman" w:cs="Times New Roman"/>
                <w:color w:val="000000"/>
                <w:sz w:val="24"/>
                <w:szCs w:val="24"/>
              </w:rPr>
              <w:t>У разі якщо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дні з </w:t>
            </w:r>
            <w:r>
              <w:rPr>
                <w:rFonts w:ascii="Times New Roman" w:eastAsia="Times New Roman" w:hAnsi="Times New Roman" w:cs="Times New Roman"/>
                <w:color w:val="000000"/>
                <w:sz w:val="24"/>
                <w:szCs w:val="24"/>
              </w:rPr>
              <w:lastRenderedPageBreak/>
              <w:t>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4BA3" w:rsidTr="006A306D">
        <w:trPr>
          <w:trHeight w:val="520"/>
          <w:jc w:val="center"/>
        </w:trPr>
        <w:tc>
          <w:tcPr>
            <w:tcW w:w="10775" w:type="dxa"/>
            <w:gridSpan w:val="3"/>
            <w:vAlign w:val="center"/>
          </w:tcPr>
          <w:p w:rsidR="00ED4BA3" w:rsidRDefault="006A306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ED4BA3" w:rsidTr="006A306D">
        <w:trPr>
          <w:trHeight w:val="520"/>
          <w:jc w:val="center"/>
        </w:trPr>
        <w:tc>
          <w:tcPr>
            <w:tcW w:w="576" w:type="dxa"/>
          </w:tcPr>
          <w:p w:rsidR="00ED4BA3" w:rsidRDefault="00ED4BA3">
            <w:pPr>
              <w:widowControl w:val="0"/>
              <w:spacing w:before="120" w:after="120" w:line="240" w:lineRule="auto"/>
              <w:ind w:right="113"/>
              <w:jc w:val="both"/>
              <w:rPr>
                <w:color w:val="000000"/>
              </w:rPr>
            </w:pPr>
          </w:p>
        </w:tc>
        <w:tc>
          <w:tcPr>
            <w:tcW w:w="3147" w:type="dxa"/>
          </w:tcPr>
          <w:p w:rsidR="00ED4BA3" w:rsidRDefault="006A306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052" w:type="dxa"/>
          </w:tcPr>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lastRenderedPageBreak/>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ED4BA3" w:rsidRDefault="006A306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ED4BA3" w:rsidRDefault="006A306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052" w:type="dxa"/>
          </w:tcPr>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D4BA3" w:rsidRDefault="006A306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6A306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Умови договору про закупівлю не повинні ві</w:t>
            </w:r>
            <w:proofErr w:type="gramStart"/>
            <w:r w:rsidRPr="006A306D">
              <w:rPr>
                <w:rFonts w:eastAsia="sans-serif"/>
                <w:highlight w:val="yellow"/>
                <w:lang w:val="ru-RU"/>
              </w:rPr>
              <w:t>др</w:t>
            </w:r>
            <w:proofErr w:type="gramEnd"/>
            <w:r w:rsidRPr="006A306D">
              <w:rPr>
                <w:rFonts w:eastAsia="sans-serif"/>
                <w:highlight w:val="yellow"/>
                <w:lang w:val="ru-RU"/>
              </w:rPr>
              <w:t>ізнятися від змісту тендерної пропозиції переможця процедури закупівлі, крім випадків:</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 xml:space="preserve">визначення </w:t>
            </w:r>
            <w:proofErr w:type="gramStart"/>
            <w:r w:rsidRPr="006A306D">
              <w:rPr>
                <w:rFonts w:eastAsia="sans-serif"/>
                <w:highlight w:val="yellow"/>
                <w:lang w:val="ru-RU"/>
              </w:rPr>
              <w:t>грошового</w:t>
            </w:r>
            <w:proofErr w:type="gramEnd"/>
            <w:r w:rsidRPr="006A306D">
              <w:rPr>
                <w:rFonts w:eastAsia="sans-serif"/>
                <w:highlight w:val="yellow"/>
                <w:lang w:val="ru-RU"/>
              </w:rPr>
              <w:t xml:space="preserve"> еквівалента зобов’язання в іноземній валюті;</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перерахунку ціни в бік зменшення ціни тендерної пропозиції переможця без зменшення обсягів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Default="006A306D">
            <w:pPr>
              <w:widowControl w:val="0"/>
              <w:numPr>
                <w:ilvl w:val="0"/>
                <w:numId w:val="1"/>
              </w:numPr>
              <w:spacing w:before="120" w:after="240" w:line="240" w:lineRule="auto"/>
              <w:jc w:val="both"/>
              <w:rPr>
                <w:rFonts w:ascii="Times New Roman" w:eastAsia="Times New Roman" w:hAnsi="Times New Roman" w:cs="Times New Roman"/>
                <w:sz w:val="24"/>
                <w:szCs w:val="24"/>
              </w:rPr>
            </w:pPr>
            <w:r>
              <w:rPr>
                <w:rFonts w:ascii="Times New Roman" w:eastAsia="sans-serif" w:hAnsi="Times New Roman" w:cs="Times New Roman"/>
                <w:sz w:val="24"/>
                <w:szCs w:val="24"/>
                <w:highlight w:val="yellow"/>
              </w:rPr>
              <w:t xml:space="preserve">перерахунку ціни та обсягів товарів </w:t>
            </w:r>
            <w:proofErr w:type="gramStart"/>
            <w:r>
              <w:rPr>
                <w:rFonts w:ascii="Times New Roman" w:eastAsia="sans-serif" w:hAnsi="Times New Roman" w:cs="Times New Roman"/>
                <w:sz w:val="24"/>
                <w:szCs w:val="24"/>
                <w:highlight w:val="yellow"/>
              </w:rPr>
              <w:t>в</w:t>
            </w:r>
            <w:proofErr w:type="gramEnd"/>
            <w:r>
              <w:rPr>
                <w:rFonts w:ascii="Times New Roman" w:eastAsia="sans-serif" w:hAnsi="Times New Roman" w:cs="Times New Roman"/>
                <w:sz w:val="24"/>
                <w:szCs w:val="24"/>
                <w:highlight w:val="yellow"/>
              </w:rPr>
              <w:t xml:space="preserve"> бік зменшення за умови </w:t>
            </w:r>
            <w:r>
              <w:rPr>
                <w:rFonts w:ascii="Times New Roman" w:eastAsia="sans-serif" w:hAnsi="Times New Roman" w:cs="Times New Roman"/>
                <w:sz w:val="24"/>
                <w:szCs w:val="24"/>
                <w:highlight w:val="yellow"/>
              </w:rPr>
              <w:lastRenderedPageBreak/>
              <w:t>необхідності приведення обсягів товарів до кратності упаковки.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ED4BA3"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6A306D">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зміни умов у зв’язку із застосуванням положень частини</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ED4BA3" w:rsidRDefault="006A306D">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ED4BA3" w:rsidRDefault="00ED4BA3">
            <w:pPr>
              <w:spacing w:line="240" w:lineRule="auto"/>
              <w:jc w:val="both"/>
              <w:rPr>
                <w:rFonts w:ascii="Times New Roman" w:eastAsia="Times New Roman" w:hAnsi="Times New Roman" w:cs="Times New Roman"/>
                <w:color w:val="000000"/>
                <w:sz w:val="24"/>
                <w:szCs w:val="24"/>
                <w:highlight w:val="white"/>
              </w:rPr>
            </w:pPr>
          </w:p>
          <w:p w:rsidR="00ED4BA3" w:rsidRDefault="006A306D">
            <w:pP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w:t>
            </w:r>
          </w:p>
          <w:p w:rsidR="00ED4BA3" w:rsidRDefault="006A306D">
            <w:pPr>
              <w:spacing w:line="240" w:lineRule="auto"/>
              <w:jc w:val="both"/>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highlight w:val="yellow"/>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highlight w:val="yellow"/>
              </w:rPr>
              <w:t>м</w:t>
            </w:r>
            <w:proofErr w:type="gramEnd"/>
            <w:r>
              <w:rPr>
                <w:rFonts w:ascii="Times New Roman" w:eastAsia="Times New Roman" w:hAnsi="Times New Roman" w:cs="Times New Roman"/>
                <w:color w:val="000000"/>
                <w:sz w:val="24"/>
                <w:szCs w:val="24"/>
                <w:highlight w:val="yellow"/>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D4BA3" w:rsidRDefault="00ED4BA3">
            <w:pPr>
              <w:spacing w:line="240" w:lineRule="auto"/>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7052" w:type="dxa"/>
          </w:tcPr>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ED4BA3" w:rsidRDefault="00ED4BA3">
            <w:pPr>
              <w:widowControl w:val="0"/>
              <w:spacing w:after="96" w:line="240" w:lineRule="auto"/>
              <w:ind w:right="113"/>
              <w:jc w:val="both"/>
              <w:rPr>
                <w:rFonts w:ascii="Times New Roman" w:eastAsia="Times New Roman" w:hAnsi="Times New Roman" w:cs="Times New Roman"/>
                <w:color w:val="000000"/>
                <w:sz w:val="24"/>
                <w:szCs w:val="24"/>
              </w:rPr>
            </w:pPr>
          </w:p>
        </w:tc>
      </w:tr>
    </w:tbl>
    <w:p w:rsidR="00ED4BA3" w:rsidRDefault="006A306D">
      <w:pPr>
        <w:spacing w:after="200"/>
        <w:rPr>
          <w:rFonts w:ascii="Times New Roman" w:eastAsia="Times New Roman" w:hAnsi="Times New Roman" w:cs="Times New Roman"/>
          <w:sz w:val="28"/>
          <w:szCs w:val="28"/>
        </w:rPr>
      </w:pPr>
      <w:r>
        <w:br w:type="page"/>
      </w:r>
    </w:p>
    <w:p w:rsidR="00ED4BA3" w:rsidRDefault="006A306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ED4BA3" w:rsidRDefault="00ED4BA3">
      <w:pPr>
        <w:jc w:val="center"/>
        <w:rPr>
          <w:rFonts w:ascii="Times New Roman" w:eastAsia="Times New Roman" w:hAnsi="Times New Roman" w:cs="Times New Roman"/>
          <w:color w:val="000000"/>
        </w:rPr>
      </w:pPr>
    </w:p>
    <w:p w:rsidR="00ED4BA3" w:rsidRDefault="006A306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Документальне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C84416" w:rsidRDefault="00C84416" w:rsidP="00C84416">
      <w:pPr>
        <w:spacing w:line="240" w:lineRule="auto"/>
        <w:jc w:val="center"/>
        <w:rPr>
          <w:rFonts w:ascii="Times New Roman" w:eastAsia="Times New Roman" w:hAnsi="Times New Roman" w:cs="Times New Roman"/>
          <w:sz w:val="24"/>
          <w:szCs w:val="24"/>
        </w:rPr>
      </w:pP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p>
    <w:p w:rsidR="00C84416" w:rsidRPr="008710E3" w:rsidRDefault="00C84416" w:rsidP="00C84416">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C84416" w:rsidRPr="00C302FE" w:rsidRDefault="00C84416" w:rsidP="00C84416">
      <w:pPr>
        <w:pStyle w:val="a8"/>
        <w:numPr>
          <w:ilvl w:val="0"/>
          <w:numId w:val="3"/>
        </w:numPr>
        <w:spacing w:after="0" w:line="240" w:lineRule="auto"/>
        <w:jc w:val="both"/>
        <w:rPr>
          <w:rFonts w:ascii="Times New Roman" w:hAnsi="Times New Roman"/>
          <w:sz w:val="24"/>
          <w:szCs w:val="24"/>
        </w:rPr>
      </w:pPr>
      <w:r w:rsidRPr="00C302FE">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rPr>
        <w:t xml:space="preserve"> </w:t>
      </w:r>
      <w:r w:rsidRPr="00C302FE">
        <w:rPr>
          <w:rFonts w:ascii="Times New Roman" w:hAnsi="Times New Roman"/>
          <w:sz w:val="24"/>
          <w:szCs w:val="24"/>
        </w:rPr>
        <w:t>реєстру юридичних осіб та фізичних осіб – підприємців;</w:t>
      </w:r>
    </w:p>
    <w:p w:rsidR="00C84416" w:rsidRPr="00C302FE" w:rsidRDefault="00C84416" w:rsidP="00C84416">
      <w:pPr>
        <w:pStyle w:val="a8"/>
        <w:numPr>
          <w:ilvl w:val="0"/>
          <w:numId w:val="3"/>
        </w:numPr>
        <w:spacing w:after="0" w:line="240" w:lineRule="auto"/>
        <w:jc w:val="both"/>
        <w:rPr>
          <w:rFonts w:ascii="Times New Roman" w:hAnsi="Times New Roman"/>
          <w:sz w:val="24"/>
          <w:szCs w:val="24"/>
        </w:rPr>
      </w:pPr>
      <w:r w:rsidRPr="00C302FE">
        <w:rPr>
          <w:rFonts w:ascii="Times New Roman" w:hAnsi="Times New Roman"/>
          <w:sz w:val="24"/>
          <w:szCs w:val="24"/>
        </w:rPr>
        <w:t>копія свідоцтва про реєстрацію платника податку на додану вартість або копія свідоцтва про право сплати єдиного податку;</w:t>
      </w:r>
    </w:p>
    <w:p w:rsidR="00C84416" w:rsidRDefault="00C84416" w:rsidP="00C84416">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довідки про присвоєння ідентифікаційного коду (для фізичних осіб);</w:t>
      </w:r>
    </w:p>
    <w:p w:rsidR="00C84416" w:rsidRDefault="00C84416" w:rsidP="00C84416">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паспорту (для фізичних осіб);</w:t>
      </w:r>
    </w:p>
    <w:p w:rsidR="00C84416" w:rsidRPr="00BD5313"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sidRPr="008710E3">
        <w:rPr>
          <w:rFonts w:ascii="Times New Roman" w:hAnsi="Times New Roman" w:cs="Times New Roman"/>
          <w:sz w:val="24"/>
          <w:szCs w:val="24"/>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C84416" w:rsidRPr="006A57A0"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довідку в  довільній формі про наявність в учасника процедури закупівлі обладнання, матеріально-технісної бази та технологій;</w:t>
      </w:r>
    </w:p>
    <w:p w:rsidR="00C84416" w:rsidRPr="006A57A0"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C84416" w:rsidRPr="004D1762"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C6717F" w:rsidRDefault="00C6717F" w:rsidP="00C6717F">
      <w:pPr>
        <w:spacing w:line="240" w:lineRule="auto"/>
        <w:jc w:val="center"/>
        <w:rPr>
          <w:rFonts w:ascii="Times New Roman" w:eastAsia="Times New Roman" w:hAnsi="Times New Roman" w:cs="Times New Roman"/>
          <w:sz w:val="24"/>
          <w:szCs w:val="24"/>
          <w:lang w:val="uk-UA"/>
        </w:rPr>
      </w:pP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b/>
          <w:color w:val="000000"/>
          <w:sz w:val="24"/>
          <w:szCs w:val="24"/>
        </w:rPr>
      </w:pPr>
      <w:r w:rsidRPr="00712A07">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712A07">
        <w:rPr>
          <w:rFonts w:ascii="Times New Roman" w:eastAsia="Times New Roman" w:hAnsi="Times New Roman" w:cs="Times New Roman"/>
          <w:b/>
          <w:color w:val="000000"/>
          <w:sz w:val="24"/>
          <w:szCs w:val="24"/>
        </w:rPr>
        <w:t>д</w:t>
      </w:r>
      <w:proofErr w:type="gramEnd"/>
      <w:r w:rsidRPr="00712A07">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C6717F" w:rsidRPr="00712A07" w:rsidRDefault="00C6717F" w:rsidP="00C6717F">
      <w:pPr>
        <w:widowControl w:val="0"/>
        <w:spacing w:before="120" w:after="120" w:line="240" w:lineRule="auto"/>
        <w:ind w:right="113" w:firstLine="720"/>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712A07">
        <w:rPr>
          <w:rFonts w:ascii="Times New Roman" w:eastAsia="Times New Roman" w:hAnsi="Times New Roman" w:cs="Times New Roman"/>
          <w:color w:val="000000"/>
          <w:sz w:val="24"/>
          <w:szCs w:val="24"/>
        </w:rPr>
        <w:t>д</w:t>
      </w:r>
      <w:proofErr w:type="gramEnd"/>
      <w:r w:rsidRPr="00712A07">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712A07">
        <w:rPr>
          <w:rFonts w:ascii="Times New Roman" w:eastAsia="Times New Roman" w:hAnsi="Times New Roman" w:cs="Times New Roman"/>
          <w:color w:val="000000"/>
          <w:sz w:val="24"/>
          <w:szCs w:val="24"/>
        </w:rPr>
        <w:t>ї Р</w:t>
      </w:r>
      <w:proofErr w:type="gramEnd"/>
      <w:r w:rsidRPr="00712A07">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712A07">
        <w:rPr>
          <w:rFonts w:ascii="Times New Roman" w:eastAsia="Times New Roman" w:hAnsi="Times New Roman" w:cs="Times New Roman"/>
          <w:color w:val="000000"/>
          <w:sz w:val="24"/>
          <w:szCs w:val="24"/>
        </w:rPr>
        <w:t>здійснює збройну агресію проти України);</w:t>
      </w:r>
      <w:proofErr w:type="gramEnd"/>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712A07">
        <w:rPr>
          <w:rFonts w:ascii="Times New Roman" w:eastAsia="Times New Roman" w:hAnsi="Times New Roman" w:cs="Times New Roman"/>
          <w:color w:val="000000"/>
          <w:sz w:val="24"/>
          <w:szCs w:val="24"/>
        </w:rPr>
        <w:t>б</w:t>
      </w:r>
      <w:proofErr w:type="gramEnd"/>
      <w:r w:rsidRPr="00712A07">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 xml:space="preserve">осійської Федерації» (згідно якої передбачено заборону ввезення на митну території України товарів, що походять з </w:t>
      </w:r>
      <w:r w:rsidRPr="00712A07">
        <w:rPr>
          <w:rFonts w:ascii="Times New Roman" w:eastAsia="Times New Roman" w:hAnsi="Times New Roman" w:cs="Times New Roman"/>
          <w:color w:val="000000"/>
          <w:sz w:val="24"/>
          <w:szCs w:val="24"/>
        </w:rPr>
        <w:lastRenderedPageBreak/>
        <w:t>Російської Федерації відповідно до встановленого переліку).</w:t>
      </w:r>
    </w:p>
    <w:p w:rsidR="00ED4BA3" w:rsidRDefault="00C6717F" w:rsidP="00C6717F">
      <w:r w:rsidRPr="00B56E9F">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ED4BA3" w:rsidRDefault="006A306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ED4BA3" w:rsidRDefault="00ED4BA3">
      <w:pPr>
        <w:widowControl w:val="0"/>
        <w:spacing w:after="120" w:line="240" w:lineRule="auto"/>
        <w:jc w:val="center"/>
        <w:rPr>
          <w:rFonts w:ascii="Times New Roman" w:eastAsia="Times New Roman" w:hAnsi="Times New Roman" w:cs="Times New Roman"/>
        </w:rPr>
      </w:pPr>
    </w:p>
    <w:p w:rsidR="00C6717F" w:rsidRDefault="00C6717F" w:rsidP="00C6717F">
      <w:pPr>
        <w:widowControl w:val="0"/>
        <w:spacing w:after="120" w:line="240" w:lineRule="auto"/>
        <w:jc w:val="center"/>
        <w:rPr>
          <w:rFonts w:ascii="Times New Roman" w:eastAsia="Times New Roman" w:hAnsi="Times New Roman" w:cs="Times New Roman"/>
          <w:i/>
          <w:lang w:val="uk-UA"/>
        </w:rPr>
      </w:pP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БЛАНКУ УЧАСНИКА (за наявності)</w:t>
      </w:r>
    </w:p>
    <w:p w:rsidR="00C6717F" w:rsidRPr="0006191D" w:rsidRDefault="00C6717F" w:rsidP="00C6717F">
      <w:pPr>
        <w:spacing w:line="240" w:lineRule="auto"/>
        <w:jc w:val="center"/>
        <w:outlineLvl w:val="0"/>
        <w:rPr>
          <w:rFonts w:ascii="Times New Roman" w:hAnsi="Times New Roman"/>
          <w:b/>
          <w:sz w:val="24"/>
          <w:szCs w:val="24"/>
          <w:lang w:val="uk-UA"/>
        </w:rPr>
      </w:pPr>
      <w:r w:rsidRPr="0006191D">
        <w:rPr>
          <w:rFonts w:ascii="Times New Roman" w:hAnsi="Times New Roman"/>
          <w:b/>
          <w:sz w:val="24"/>
          <w:szCs w:val="24"/>
        </w:rPr>
        <w:t>ФОРМА ПРОПОЗИЦІЇ</w:t>
      </w:r>
    </w:p>
    <w:p w:rsidR="00C6717F" w:rsidRPr="00BC54A7" w:rsidRDefault="00C6717F" w:rsidP="00C6717F">
      <w:pPr>
        <w:widowControl w:val="0"/>
        <w:spacing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 xml:space="preserve">реєстраційний номер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ікової картки платника податків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Pr="00586FEA" w:rsidRDefault="00C6717F" w:rsidP="00C6717F">
      <w:pPr>
        <w:shd w:val="clear" w:color="auto" w:fill="FFFFFF"/>
        <w:spacing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w:t>
      </w:r>
      <w:r w:rsidRPr="00586FEA">
        <w:rPr>
          <w:rFonts w:ascii="Times New Roman" w:hAnsi="Times New Roman" w:cs="Times New Roman"/>
          <w:b/>
          <w:bCs/>
          <w:sz w:val="24"/>
          <w:szCs w:val="24"/>
          <w:lang w:val="uk-UA"/>
        </w:rPr>
        <w:t>___________________</w:t>
      </w:r>
      <w:r w:rsidRPr="00586FEA">
        <w:rPr>
          <w:rFonts w:ascii="Times New Roman" w:hAnsi="Times New Roman" w:cs="Times New Roman"/>
          <w:b/>
          <w:bCs/>
          <w:sz w:val="24"/>
          <w:szCs w:val="24"/>
        </w:rPr>
        <w:t xml:space="preserve">(назва Учасника), надаємо </w:t>
      </w:r>
      <w:proofErr w:type="gramStart"/>
      <w:r w:rsidRPr="00586FEA">
        <w:rPr>
          <w:rFonts w:ascii="Times New Roman" w:hAnsi="Times New Roman" w:cs="Times New Roman"/>
          <w:b/>
          <w:bCs/>
          <w:sz w:val="24"/>
          <w:szCs w:val="24"/>
        </w:rPr>
        <w:t>свою</w:t>
      </w:r>
      <w:proofErr w:type="gramEnd"/>
      <w:r w:rsidRPr="00586FEA">
        <w:rPr>
          <w:rFonts w:ascii="Times New Roman" w:hAnsi="Times New Roman" w:cs="Times New Roman"/>
          <w:b/>
          <w:bCs/>
          <w:sz w:val="24"/>
          <w:szCs w:val="24"/>
        </w:rPr>
        <w:t xml:space="preserve"> пропозицію щодо участі </w:t>
      </w:r>
      <w:r w:rsidRPr="00586FEA">
        <w:rPr>
          <w:rFonts w:ascii="Times New Roman" w:hAnsi="Times New Roman" w:cs="Times New Roman"/>
          <w:b/>
          <w:bCs/>
          <w:sz w:val="24"/>
          <w:szCs w:val="24"/>
          <w:lang w:val="uk-UA"/>
        </w:rPr>
        <w:t>в</w:t>
      </w:r>
      <w:r w:rsidRPr="00586FEA">
        <w:rPr>
          <w:rFonts w:ascii="Times New Roman" w:hAnsi="Times New Roman" w:cs="Times New Roman"/>
          <w:b/>
          <w:bCs/>
          <w:sz w:val="24"/>
          <w:szCs w:val="24"/>
        </w:rPr>
        <w:t xml:space="preserve"> електронних торг</w:t>
      </w:r>
      <w:r w:rsidRPr="00586FEA">
        <w:rPr>
          <w:rFonts w:ascii="Times New Roman" w:hAnsi="Times New Roman" w:cs="Times New Roman"/>
          <w:b/>
          <w:bCs/>
          <w:sz w:val="24"/>
          <w:szCs w:val="24"/>
          <w:lang w:val="uk-UA"/>
        </w:rPr>
        <w:t>ах</w:t>
      </w:r>
      <w:r w:rsidRPr="00586FEA">
        <w:rPr>
          <w:rFonts w:ascii="Times New Roman" w:hAnsi="Times New Roman" w:cs="Times New Roman"/>
          <w:b/>
          <w:bCs/>
          <w:sz w:val="24"/>
          <w:szCs w:val="24"/>
        </w:rPr>
        <w:t xml:space="preserve"> на закупівлю __________________________</w:t>
      </w:r>
      <w:r w:rsidRPr="00586FEA">
        <w:rPr>
          <w:rFonts w:ascii="Times New Roman" w:hAnsi="Times New Roman" w:cs="Times New Roman"/>
          <w:b/>
          <w:bCs/>
          <w:sz w:val="24"/>
          <w:szCs w:val="24"/>
          <w:lang w:val="uk-UA"/>
        </w:rPr>
        <w:t>згідно з технічними та іншими вимогами Замовника</w:t>
      </w:r>
      <w:r w:rsidRPr="00586FEA">
        <w:rPr>
          <w:rFonts w:ascii="Times New Roman" w:hAnsi="Times New Roman" w:cs="Times New Roman"/>
          <w:b/>
          <w:sz w:val="24"/>
          <w:szCs w:val="24"/>
        </w:rPr>
        <w:t>.</w:t>
      </w:r>
    </w:p>
    <w:p w:rsidR="00C6717F" w:rsidRPr="00586FEA" w:rsidRDefault="00C6717F" w:rsidP="00C6717F">
      <w:pPr>
        <w:pStyle w:val="a6"/>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Вивчивши вимоги Замовника до предмету закупі</w:t>
      </w:r>
      <w:proofErr w:type="gramStart"/>
      <w:r w:rsidRPr="00586FEA">
        <w:rPr>
          <w:rFonts w:ascii="Times New Roman" w:hAnsi="Times New Roman" w:cs="Times New Roman"/>
          <w:b w:val="0"/>
          <w:sz w:val="24"/>
          <w:szCs w:val="24"/>
        </w:rPr>
        <w:t>вл</w:t>
      </w:r>
      <w:proofErr w:type="gramEnd"/>
      <w:r w:rsidRPr="00586FEA">
        <w:rPr>
          <w:rFonts w:ascii="Times New Roman" w:hAnsi="Times New Roman" w:cs="Times New Roman"/>
          <w:b w:val="0"/>
          <w:sz w:val="24"/>
          <w:szCs w:val="24"/>
        </w:rPr>
        <w:t>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C6717F" w:rsidRPr="00586FEA" w:rsidRDefault="00C6717F" w:rsidP="00C6717F">
      <w:pPr>
        <w:pStyle w:val="a6"/>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w:t>
      </w:r>
      <w:proofErr w:type="gramStart"/>
      <w:r w:rsidRPr="00586FEA">
        <w:rPr>
          <w:rFonts w:ascii="Times New Roman" w:hAnsi="Times New Roman" w:cs="Times New Roman"/>
          <w:bCs/>
          <w:sz w:val="24"/>
          <w:szCs w:val="24"/>
        </w:rPr>
        <w:t>вл</w:t>
      </w:r>
      <w:proofErr w:type="gramEnd"/>
      <w:r w:rsidRPr="00586FEA">
        <w:rPr>
          <w:rFonts w:ascii="Times New Roman" w:hAnsi="Times New Roman" w:cs="Times New Roman"/>
          <w:bCs/>
          <w:sz w:val="24"/>
          <w:szCs w:val="24"/>
        </w:rPr>
        <w:t>і</w:t>
      </w:r>
    </w:p>
    <w:p w:rsidR="00C6717F" w:rsidRPr="00586FEA" w:rsidRDefault="00C6717F" w:rsidP="00C6717F">
      <w:pPr>
        <w:pStyle w:val="a6"/>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C6717F" w:rsidRPr="00586FEA" w:rsidTr="000E36DF">
        <w:tc>
          <w:tcPr>
            <w:tcW w:w="662" w:type="dxa"/>
            <w:tcBorders>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bl>
    <w:p w:rsidR="00C6717F" w:rsidRPr="00586FEA" w:rsidRDefault="00C6717F" w:rsidP="00C6717F">
      <w:pPr>
        <w:jc w:val="center"/>
        <w:rPr>
          <w:rFonts w:ascii="Times New Roman" w:hAnsi="Times New Roman" w:cs="Times New Roman"/>
          <w:b/>
          <w:bCs/>
          <w:i/>
          <w:sz w:val="24"/>
          <w:szCs w:val="24"/>
          <w:lang w:val="uk-UA"/>
        </w:rPr>
      </w:pPr>
    </w:p>
    <w:p w:rsidR="00C6717F" w:rsidRPr="00586FEA" w:rsidRDefault="00C6717F" w:rsidP="00C6717F">
      <w:pPr>
        <w:spacing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 xml:space="preserve">Посада, </w:t>
      </w:r>
      <w:proofErr w:type="gramStart"/>
      <w:r w:rsidRPr="00586FEA">
        <w:rPr>
          <w:rFonts w:ascii="Times New Roman" w:hAnsi="Times New Roman" w:cs="Times New Roman"/>
          <w:b/>
          <w:bCs/>
          <w:i/>
          <w:sz w:val="24"/>
          <w:szCs w:val="24"/>
        </w:rPr>
        <w:t>пр</w:t>
      </w:r>
      <w:proofErr w:type="gramEnd"/>
      <w:r w:rsidRPr="00586FEA">
        <w:rPr>
          <w:rFonts w:ascii="Times New Roman" w:hAnsi="Times New Roman" w:cs="Times New Roman"/>
          <w:b/>
          <w:bCs/>
          <w:i/>
          <w:sz w:val="24"/>
          <w:szCs w:val="24"/>
        </w:rPr>
        <w:t>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C6717F" w:rsidRDefault="00C6717F" w:rsidP="00C6717F">
      <w:pPr>
        <w:spacing w:after="120" w:line="240" w:lineRule="auto"/>
        <w:ind w:firstLine="709"/>
        <w:jc w:val="both"/>
        <w:rPr>
          <w:rFonts w:ascii="Times New Roman" w:eastAsia="Times New Roman" w:hAnsi="Times New Roman" w:cs="Times New Roman"/>
        </w:rPr>
      </w:pPr>
      <w:r w:rsidRPr="00586FEA">
        <w:rPr>
          <w:rFonts w:ascii="Times New Roman" w:hAnsi="Times New Roman" w:cs="Times New Roman"/>
          <w:i/>
          <w:sz w:val="24"/>
          <w:szCs w:val="24"/>
          <w:lang w:val="uk-UA"/>
        </w:rPr>
        <w:t xml:space="preserve"> </w:t>
      </w:r>
      <w:r w:rsidRPr="00586FEA">
        <w:rPr>
          <w:rFonts w:ascii="Times New Roman" w:hAnsi="Times New Roman" w:cs="Times New Roman"/>
          <w:i/>
          <w:sz w:val="24"/>
          <w:szCs w:val="24"/>
        </w:rPr>
        <w:t>(</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 xml:space="preserve">Ця вимога не стосується Учасників,  які в </w:t>
      </w:r>
      <w:proofErr w:type="gramStart"/>
      <w:r w:rsidRPr="00586FEA">
        <w:rPr>
          <w:rFonts w:ascii="Times New Roman" w:hAnsi="Times New Roman" w:cs="Times New Roman"/>
          <w:i/>
          <w:sz w:val="24"/>
          <w:szCs w:val="24"/>
        </w:rPr>
        <w:t>своїй</w:t>
      </w:r>
      <w:proofErr w:type="gramEnd"/>
      <w:r w:rsidRPr="00586FEA">
        <w:rPr>
          <w:rFonts w:ascii="Times New Roman" w:hAnsi="Times New Roman" w:cs="Times New Roman"/>
          <w:i/>
          <w:sz w:val="24"/>
          <w:szCs w:val="24"/>
        </w:rPr>
        <w:t xml:space="preserve"> діяльності не користуються печаткою згідно з чинним законодавством)</w:t>
      </w:r>
    </w:p>
    <w:p w:rsidR="00C6717F" w:rsidRDefault="00C6717F" w:rsidP="00C6717F">
      <w:pPr>
        <w:spacing w:after="120" w:line="240" w:lineRule="auto"/>
        <w:ind w:firstLine="709"/>
        <w:jc w:val="both"/>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sz w:val="24"/>
          <w:szCs w:val="24"/>
        </w:rPr>
      </w:pPr>
    </w:p>
    <w:p w:rsidR="00ED4BA3" w:rsidRDefault="00ED4BA3">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ED4BA3" w:rsidRDefault="00ED4BA3">
      <w:pPr>
        <w:spacing w:after="200"/>
        <w:jc w:val="right"/>
        <w:rPr>
          <w:rFonts w:ascii="Times New Roman" w:eastAsia="Times New Roman" w:hAnsi="Times New Roman" w:cs="Times New Roman"/>
          <w:sz w:val="28"/>
          <w:szCs w:val="28"/>
        </w:rPr>
      </w:pPr>
    </w:p>
    <w:p w:rsidR="00574418" w:rsidRDefault="00574418">
      <w:pPr>
        <w:spacing w:after="200"/>
        <w:jc w:val="right"/>
        <w:rPr>
          <w:rFonts w:ascii="Times New Roman" w:eastAsia="Times New Roman" w:hAnsi="Times New Roman" w:cs="Times New Roman"/>
          <w:b/>
          <w:sz w:val="28"/>
          <w:szCs w:val="28"/>
          <w:lang w:val="uk-UA"/>
        </w:rPr>
      </w:pPr>
    </w:p>
    <w:p w:rsidR="00ED4BA3" w:rsidRDefault="006A306D">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573D38" w:rsidRDefault="00573D38" w:rsidP="00573D38">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Технічні вимоги</w:t>
      </w:r>
    </w:p>
    <w:p w:rsidR="00573D38" w:rsidRDefault="00573D38" w:rsidP="00573D38">
      <w:pPr>
        <w:spacing w:line="240" w:lineRule="auto"/>
        <w:jc w:val="center"/>
        <w:rPr>
          <w:rFonts w:ascii="Times New Roman" w:hAnsi="Times New Roman"/>
          <w:b/>
          <w:sz w:val="28"/>
          <w:szCs w:val="28"/>
          <w:lang w:val="uk-UA"/>
        </w:rPr>
      </w:pPr>
      <w:r w:rsidRPr="003A77DB">
        <w:rPr>
          <w:rFonts w:ascii="Times New Roman" w:hAnsi="Times New Roman"/>
          <w:b/>
          <w:sz w:val="28"/>
          <w:szCs w:val="28"/>
        </w:rPr>
        <w:t>(технічні, якісні та кількісні характеристики предмета закупі</w:t>
      </w:r>
      <w:proofErr w:type="gramStart"/>
      <w:r w:rsidRPr="003A77DB">
        <w:rPr>
          <w:rFonts w:ascii="Times New Roman" w:hAnsi="Times New Roman"/>
          <w:b/>
          <w:sz w:val="28"/>
          <w:szCs w:val="28"/>
        </w:rPr>
        <w:t>вл</w:t>
      </w:r>
      <w:proofErr w:type="gramEnd"/>
      <w:r w:rsidRPr="003A77DB">
        <w:rPr>
          <w:rFonts w:ascii="Times New Roman" w:hAnsi="Times New Roman"/>
          <w:b/>
          <w:sz w:val="28"/>
          <w:szCs w:val="28"/>
        </w:rPr>
        <w:t>і)</w:t>
      </w:r>
    </w:p>
    <w:p w:rsidR="00503DF0" w:rsidRDefault="00573D38" w:rsidP="00503DF0">
      <w:pPr>
        <w:suppressAutoHyphens/>
        <w:spacing w:line="240" w:lineRule="auto"/>
        <w:jc w:val="center"/>
        <w:rPr>
          <w:rFonts w:ascii="Times New Roman" w:hAnsi="Times New Roman"/>
          <w:sz w:val="24"/>
          <w:szCs w:val="24"/>
          <w:lang w:val="uk-UA" w:eastAsia="uk-UA"/>
        </w:rPr>
      </w:pPr>
      <w:r w:rsidRPr="006546FC">
        <w:rPr>
          <w:rFonts w:ascii="Times New Roman" w:hAnsi="Times New Roman"/>
          <w:sz w:val="24"/>
          <w:szCs w:val="24"/>
          <w:lang w:val="uk-UA" w:eastAsia="uk-UA"/>
        </w:rPr>
        <w:t>Предмет закупівлі:</w:t>
      </w:r>
    </w:p>
    <w:p w:rsidR="00503DF0" w:rsidRDefault="007344F5" w:rsidP="00503DF0">
      <w:pPr>
        <w:rPr>
          <w:rFonts w:ascii="Times New Roman" w:eastAsia="Times New Roman" w:hAnsi="Times New Roman" w:cs="Times New Roman"/>
          <w:b/>
          <w:sz w:val="24"/>
          <w:szCs w:val="24"/>
          <w:lang w:val="uk-UA" w:eastAsia="ar-SA"/>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 </w:t>
      </w:r>
      <w:r w:rsidRPr="00FC66F6">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eastAsia="ar-SA"/>
        </w:rPr>
        <w:t>24450000-3</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val="uk-UA" w:eastAsia="ar-SA"/>
        </w:rPr>
        <w:t>Агрохімічна продукція</w:t>
      </w:r>
      <w:r w:rsidRPr="00680518">
        <w:rPr>
          <w:rFonts w:ascii="Times New Roman" w:eastAsia="Times New Roman" w:hAnsi="Times New Roman" w:cs="Times New Roman"/>
          <w:b/>
          <w:sz w:val="24"/>
          <w:szCs w:val="24"/>
          <w:lang w:eastAsia="ar-SA"/>
        </w:rPr>
        <w:t>»</w:t>
      </w:r>
      <w:r w:rsidR="00CC0611">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 Дезинфекційні засоби)</w:t>
      </w:r>
    </w:p>
    <w:p w:rsidR="007344F5" w:rsidRDefault="007344F5" w:rsidP="00503DF0">
      <w:pPr>
        <w:rPr>
          <w:lang w:val="uk-UA"/>
        </w:rPr>
      </w:pPr>
    </w:p>
    <w:tbl>
      <w:tblPr>
        <w:tblW w:w="106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014"/>
        <w:gridCol w:w="4110"/>
        <w:gridCol w:w="1134"/>
        <w:gridCol w:w="993"/>
        <w:gridCol w:w="1872"/>
      </w:tblGrid>
      <w:tr w:rsidR="002179FB" w:rsidRPr="00BD5778" w:rsidTr="007344F5">
        <w:tc>
          <w:tcPr>
            <w:tcW w:w="567" w:type="dxa"/>
            <w:vAlign w:val="center"/>
          </w:tcPr>
          <w:p w:rsidR="002179FB" w:rsidRPr="00287EB8" w:rsidRDefault="002179FB" w:rsidP="007344F5">
            <w:pPr>
              <w:spacing w:line="240" w:lineRule="auto"/>
              <w:jc w:val="center"/>
              <w:rPr>
                <w:b/>
                <w:sz w:val="24"/>
                <w:szCs w:val="24"/>
              </w:rPr>
            </w:pPr>
            <w:r w:rsidRPr="00287EB8">
              <w:rPr>
                <w:b/>
                <w:sz w:val="24"/>
                <w:szCs w:val="24"/>
              </w:rPr>
              <w:t>№</w:t>
            </w:r>
          </w:p>
        </w:tc>
        <w:tc>
          <w:tcPr>
            <w:tcW w:w="2014" w:type="dxa"/>
            <w:vAlign w:val="center"/>
          </w:tcPr>
          <w:p w:rsidR="002179FB" w:rsidRPr="00287EB8" w:rsidRDefault="002179FB" w:rsidP="007344F5">
            <w:pPr>
              <w:spacing w:line="240" w:lineRule="auto"/>
              <w:ind w:left="-79" w:right="-137"/>
              <w:jc w:val="center"/>
              <w:rPr>
                <w:b/>
                <w:sz w:val="24"/>
                <w:szCs w:val="24"/>
              </w:rPr>
            </w:pPr>
            <w:r w:rsidRPr="00287EB8">
              <w:rPr>
                <w:b/>
                <w:sz w:val="24"/>
                <w:szCs w:val="24"/>
              </w:rPr>
              <w:t>Назва засобу</w:t>
            </w:r>
          </w:p>
        </w:tc>
        <w:tc>
          <w:tcPr>
            <w:tcW w:w="4110" w:type="dxa"/>
            <w:vAlign w:val="center"/>
          </w:tcPr>
          <w:p w:rsidR="002179FB" w:rsidRPr="00287EB8" w:rsidRDefault="002179FB" w:rsidP="007344F5">
            <w:pPr>
              <w:spacing w:line="240" w:lineRule="auto"/>
              <w:ind w:right="-108"/>
              <w:jc w:val="center"/>
              <w:rPr>
                <w:b/>
                <w:sz w:val="24"/>
                <w:szCs w:val="24"/>
              </w:rPr>
            </w:pPr>
            <w:r w:rsidRPr="00287EB8">
              <w:rPr>
                <w:b/>
                <w:sz w:val="24"/>
                <w:szCs w:val="24"/>
              </w:rPr>
              <w:t>Вимоги до технічних характеристик</w:t>
            </w:r>
          </w:p>
        </w:tc>
        <w:tc>
          <w:tcPr>
            <w:tcW w:w="1134" w:type="dxa"/>
          </w:tcPr>
          <w:p w:rsidR="002179FB" w:rsidRPr="00287EB8" w:rsidRDefault="002179FB" w:rsidP="007344F5">
            <w:pPr>
              <w:spacing w:line="240" w:lineRule="auto"/>
              <w:ind w:left="-108" w:right="-108"/>
              <w:jc w:val="center"/>
              <w:rPr>
                <w:b/>
                <w:sz w:val="24"/>
                <w:szCs w:val="24"/>
              </w:rPr>
            </w:pPr>
            <w:r w:rsidRPr="00287EB8">
              <w:rPr>
                <w:b/>
                <w:sz w:val="24"/>
                <w:szCs w:val="24"/>
              </w:rPr>
              <w:t>Од</w:t>
            </w:r>
            <w:proofErr w:type="gramStart"/>
            <w:r w:rsidRPr="00287EB8">
              <w:rPr>
                <w:b/>
                <w:sz w:val="24"/>
                <w:szCs w:val="24"/>
              </w:rPr>
              <w:t>.</w:t>
            </w:r>
            <w:proofErr w:type="gramEnd"/>
            <w:r w:rsidRPr="00287EB8">
              <w:rPr>
                <w:b/>
                <w:sz w:val="24"/>
                <w:szCs w:val="24"/>
              </w:rPr>
              <w:t xml:space="preserve"> </w:t>
            </w:r>
            <w:proofErr w:type="gramStart"/>
            <w:r w:rsidRPr="00287EB8">
              <w:rPr>
                <w:b/>
                <w:sz w:val="24"/>
                <w:szCs w:val="24"/>
              </w:rPr>
              <w:t>в</w:t>
            </w:r>
            <w:proofErr w:type="gramEnd"/>
            <w:r w:rsidRPr="00287EB8">
              <w:rPr>
                <w:b/>
                <w:sz w:val="24"/>
                <w:szCs w:val="24"/>
              </w:rPr>
              <w:t>иміру</w:t>
            </w:r>
          </w:p>
        </w:tc>
        <w:tc>
          <w:tcPr>
            <w:tcW w:w="993" w:type="dxa"/>
          </w:tcPr>
          <w:p w:rsidR="002179FB" w:rsidRPr="00287EB8" w:rsidRDefault="002179FB" w:rsidP="007344F5">
            <w:pPr>
              <w:spacing w:line="240" w:lineRule="auto"/>
              <w:ind w:left="-108" w:right="-108"/>
              <w:jc w:val="center"/>
              <w:rPr>
                <w:b/>
                <w:sz w:val="24"/>
                <w:szCs w:val="24"/>
              </w:rPr>
            </w:pPr>
            <w:r w:rsidRPr="00287EB8">
              <w:rPr>
                <w:b/>
                <w:sz w:val="24"/>
                <w:szCs w:val="24"/>
              </w:rPr>
              <w:t>К-сть</w:t>
            </w:r>
          </w:p>
        </w:tc>
        <w:tc>
          <w:tcPr>
            <w:tcW w:w="1872" w:type="dxa"/>
            <w:vAlign w:val="center"/>
          </w:tcPr>
          <w:p w:rsidR="002179FB" w:rsidRPr="00287EB8" w:rsidRDefault="002179FB" w:rsidP="007344F5">
            <w:pPr>
              <w:spacing w:line="240" w:lineRule="auto"/>
              <w:ind w:left="-108" w:right="-108"/>
              <w:jc w:val="center"/>
              <w:rPr>
                <w:b/>
                <w:sz w:val="24"/>
                <w:szCs w:val="24"/>
              </w:rPr>
            </w:pPr>
            <w:r w:rsidRPr="00287EB8">
              <w:rPr>
                <w:b/>
                <w:sz w:val="24"/>
                <w:szCs w:val="24"/>
              </w:rPr>
              <w:t>Відповідність вимогам</w:t>
            </w:r>
            <w:proofErr w:type="gramStart"/>
            <w:r w:rsidRPr="00287EB8">
              <w:rPr>
                <w:b/>
                <w:sz w:val="24"/>
                <w:szCs w:val="24"/>
              </w:rPr>
              <w:t xml:space="preserve"> Т</w:t>
            </w:r>
            <w:proofErr w:type="gramEnd"/>
            <w:r w:rsidRPr="00287EB8">
              <w:rPr>
                <w:b/>
                <w:sz w:val="24"/>
                <w:szCs w:val="24"/>
              </w:rPr>
              <w:t>ак/ні</w:t>
            </w:r>
          </w:p>
          <w:p w:rsidR="002179FB" w:rsidRPr="00287EB8" w:rsidRDefault="002179FB" w:rsidP="007344F5">
            <w:pPr>
              <w:spacing w:line="240" w:lineRule="auto"/>
              <w:ind w:left="-108" w:right="-108"/>
              <w:jc w:val="center"/>
              <w:rPr>
                <w:sz w:val="24"/>
                <w:szCs w:val="24"/>
              </w:rPr>
            </w:pPr>
          </w:p>
        </w:tc>
      </w:tr>
      <w:tr w:rsidR="002179FB" w:rsidRPr="00BD5778" w:rsidTr="007344F5">
        <w:trPr>
          <w:trHeight w:val="452"/>
        </w:trPr>
        <w:tc>
          <w:tcPr>
            <w:tcW w:w="567" w:type="dxa"/>
          </w:tcPr>
          <w:p w:rsidR="002179FB" w:rsidRPr="00B2478B" w:rsidRDefault="002179FB" w:rsidP="007344F5">
            <w:pPr>
              <w:spacing w:line="240" w:lineRule="auto"/>
              <w:jc w:val="center"/>
              <w:rPr>
                <w:b/>
              </w:rPr>
            </w:pPr>
            <w:r w:rsidRPr="00B2478B">
              <w:rPr>
                <w:b/>
              </w:rPr>
              <w:t>1</w:t>
            </w:r>
          </w:p>
        </w:tc>
        <w:tc>
          <w:tcPr>
            <w:tcW w:w="2014" w:type="dxa"/>
            <w:vAlign w:val="center"/>
          </w:tcPr>
          <w:p w:rsidR="002179FB" w:rsidRPr="00BD5778" w:rsidRDefault="002179FB" w:rsidP="007344F5">
            <w:pPr>
              <w:spacing w:line="240" w:lineRule="auto"/>
              <w:ind w:left="-79" w:right="-137"/>
              <w:jc w:val="center"/>
              <w:rPr>
                <w:b/>
              </w:rPr>
            </w:pPr>
            <w:r w:rsidRPr="00BD5778">
              <w:rPr>
                <w:b/>
              </w:rPr>
              <w:t>2</w:t>
            </w:r>
          </w:p>
        </w:tc>
        <w:tc>
          <w:tcPr>
            <w:tcW w:w="4110" w:type="dxa"/>
            <w:vAlign w:val="center"/>
          </w:tcPr>
          <w:p w:rsidR="002179FB" w:rsidRPr="00BD5778" w:rsidRDefault="002179FB" w:rsidP="007344F5">
            <w:pPr>
              <w:spacing w:line="240" w:lineRule="auto"/>
              <w:ind w:right="-108"/>
              <w:jc w:val="center"/>
              <w:rPr>
                <w:b/>
              </w:rPr>
            </w:pPr>
            <w:r w:rsidRPr="00F02680">
              <w:rPr>
                <w:b/>
              </w:rPr>
              <w:t>3</w:t>
            </w:r>
          </w:p>
        </w:tc>
        <w:tc>
          <w:tcPr>
            <w:tcW w:w="1134" w:type="dxa"/>
          </w:tcPr>
          <w:p w:rsidR="002179FB" w:rsidRPr="00BD5778" w:rsidRDefault="002179FB" w:rsidP="007344F5">
            <w:pPr>
              <w:spacing w:line="240" w:lineRule="auto"/>
              <w:ind w:left="-108" w:right="-108"/>
              <w:jc w:val="center"/>
              <w:rPr>
                <w:b/>
              </w:rPr>
            </w:pPr>
            <w:r>
              <w:rPr>
                <w:b/>
              </w:rPr>
              <w:t>4</w:t>
            </w:r>
          </w:p>
        </w:tc>
        <w:tc>
          <w:tcPr>
            <w:tcW w:w="993" w:type="dxa"/>
          </w:tcPr>
          <w:p w:rsidR="002179FB" w:rsidRPr="00BD5778" w:rsidRDefault="002179FB" w:rsidP="007344F5">
            <w:pPr>
              <w:spacing w:line="240" w:lineRule="auto"/>
              <w:ind w:left="-108" w:right="-108"/>
              <w:jc w:val="center"/>
              <w:rPr>
                <w:b/>
              </w:rPr>
            </w:pPr>
            <w:r>
              <w:rPr>
                <w:b/>
              </w:rPr>
              <w:t>5</w:t>
            </w:r>
          </w:p>
        </w:tc>
        <w:tc>
          <w:tcPr>
            <w:tcW w:w="1872" w:type="dxa"/>
            <w:vAlign w:val="center"/>
          </w:tcPr>
          <w:p w:rsidR="002179FB" w:rsidRPr="00BD5778" w:rsidRDefault="002179FB" w:rsidP="007344F5">
            <w:pPr>
              <w:spacing w:line="240" w:lineRule="auto"/>
              <w:ind w:left="-108" w:right="-108"/>
              <w:jc w:val="center"/>
              <w:rPr>
                <w:b/>
              </w:rPr>
            </w:pPr>
            <w:r>
              <w:rPr>
                <w:b/>
              </w:rPr>
              <w:t>6</w:t>
            </w:r>
          </w:p>
        </w:tc>
      </w:tr>
      <w:tr w:rsidR="002179FB" w:rsidRPr="00C06943" w:rsidTr="007344F5">
        <w:tc>
          <w:tcPr>
            <w:tcW w:w="567" w:type="dxa"/>
          </w:tcPr>
          <w:p w:rsidR="002179FB" w:rsidRPr="008528DF" w:rsidRDefault="002179FB" w:rsidP="007344F5">
            <w:pPr>
              <w:spacing w:line="240" w:lineRule="auto"/>
              <w:jc w:val="center"/>
              <w:rPr>
                <w:b/>
                <w:sz w:val="24"/>
                <w:szCs w:val="24"/>
                <w:lang w:val="en-US"/>
              </w:rPr>
            </w:pPr>
            <w:r>
              <w:rPr>
                <w:b/>
                <w:sz w:val="24"/>
                <w:szCs w:val="24"/>
                <w:lang w:val="en-US"/>
              </w:rPr>
              <w:t>1.</w:t>
            </w:r>
          </w:p>
        </w:tc>
        <w:tc>
          <w:tcPr>
            <w:tcW w:w="2014" w:type="dxa"/>
            <w:tcBorders>
              <w:top w:val="single" w:sz="2" w:space="0" w:color="auto"/>
              <w:left w:val="single" w:sz="2" w:space="0" w:color="auto"/>
              <w:bottom w:val="single" w:sz="2" w:space="0" w:color="auto"/>
              <w:right w:val="single" w:sz="2" w:space="0" w:color="auto"/>
            </w:tcBorders>
          </w:tcPr>
          <w:p w:rsidR="002179FB" w:rsidRPr="00017334" w:rsidRDefault="002179FB" w:rsidP="007344F5">
            <w:pPr>
              <w:pStyle w:val="aa"/>
              <w:ind w:left="-79" w:right="31"/>
              <w:rPr>
                <w:rFonts w:ascii="Times New Roman" w:hAnsi="Times New Roman"/>
                <w:color w:val="000000"/>
                <w:sz w:val="24"/>
                <w:szCs w:val="24"/>
              </w:rPr>
            </w:pPr>
            <w:r w:rsidRPr="00A3156E">
              <w:rPr>
                <w:rFonts w:ascii="Times New Roman" w:hAnsi="Times New Roman"/>
                <w:sz w:val="24"/>
                <w:szCs w:val="24"/>
              </w:rPr>
              <w:t>Дезінфекційний засіб «</w:t>
            </w:r>
            <w:r>
              <w:rPr>
                <w:rFonts w:ascii="Times New Roman" w:hAnsi="Times New Roman"/>
                <w:sz w:val="24"/>
                <w:szCs w:val="24"/>
              </w:rPr>
              <w:t>БЛЮ</w:t>
            </w:r>
            <w:r w:rsidRPr="00A3156E">
              <w:rPr>
                <w:rFonts w:ascii="Times New Roman" w:hAnsi="Times New Roman"/>
                <w:sz w:val="24"/>
                <w:szCs w:val="24"/>
              </w:rPr>
              <w:t xml:space="preserve"> ЛАЙН </w:t>
            </w:r>
            <w:r>
              <w:rPr>
                <w:rFonts w:ascii="Times New Roman" w:hAnsi="Times New Roman"/>
                <w:sz w:val="24"/>
                <w:szCs w:val="24"/>
              </w:rPr>
              <w:t>КЛАСІК</w:t>
            </w:r>
            <w:r w:rsidRPr="00A3156E">
              <w:rPr>
                <w:rFonts w:ascii="Times New Roman" w:hAnsi="Times New Roman"/>
                <w:sz w:val="24"/>
                <w:szCs w:val="24"/>
              </w:rPr>
              <w:t xml:space="preserve">» </w:t>
            </w:r>
            <w:r w:rsidRPr="00957C89">
              <w:rPr>
                <w:rFonts w:ascii="Times New Roman" w:hAnsi="Times New Roman"/>
                <w:color w:val="000000"/>
                <w:sz w:val="24"/>
                <w:szCs w:val="24"/>
              </w:rPr>
              <w:t xml:space="preserve">або  еквівалент, </w:t>
            </w:r>
            <w:r w:rsidRPr="00957C89">
              <w:rPr>
                <w:rFonts w:ascii="Times New Roman" w:hAnsi="Times New Roman"/>
                <w:sz w:val="24"/>
                <w:szCs w:val="24"/>
                <w:lang w:val="en-US"/>
              </w:rPr>
              <w:t>10</w:t>
            </w:r>
            <w:r w:rsidRPr="00957C89">
              <w:rPr>
                <w:rFonts w:ascii="Times New Roman" w:hAnsi="Times New Roman"/>
                <w:sz w:val="24"/>
                <w:szCs w:val="24"/>
              </w:rPr>
              <w:t>00 мл</w:t>
            </w:r>
          </w:p>
        </w:tc>
        <w:tc>
          <w:tcPr>
            <w:tcW w:w="4110" w:type="dxa"/>
            <w:tcBorders>
              <w:top w:val="single" w:sz="2" w:space="0" w:color="auto"/>
              <w:left w:val="single" w:sz="2" w:space="0" w:color="auto"/>
              <w:bottom w:val="single" w:sz="2" w:space="0" w:color="auto"/>
              <w:right w:val="single" w:sz="2" w:space="0" w:color="auto"/>
            </w:tcBorders>
          </w:tcPr>
          <w:p w:rsidR="002179FB" w:rsidRPr="000E43C9" w:rsidRDefault="002179FB" w:rsidP="007344F5">
            <w:pPr>
              <w:rPr>
                <w:sz w:val="24"/>
                <w:szCs w:val="24"/>
              </w:rPr>
            </w:pPr>
            <w:r w:rsidRPr="000E43C9">
              <w:rPr>
                <w:sz w:val="24"/>
                <w:szCs w:val="24"/>
              </w:rPr>
              <w:t>1. Готовий до застосування засіб/можливість використовувати у нерозведеному стані.</w:t>
            </w:r>
          </w:p>
          <w:p w:rsidR="002179FB" w:rsidRPr="000E43C9" w:rsidRDefault="002179FB" w:rsidP="007344F5">
            <w:pPr>
              <w:rPr>
                <w:sz w:val="24"/>
                <w:szCs w:val="24"/>
              </w:rPr>
            </w:pPr>
            <w:r w:rsidRPr="000E43C9">
              <w:rPr>
                <w:sz w:val="24"/>
                <w:szCs w:val="24"/>
              </w:rPr>
              <w:t>2. Склад: спирт ізопропіловий не більше - 40,0 %; спирт н-пропіловий – не менше 25,0%; ЧАС не більше – 0,05 % (Показники цього пункту мають бути підтверджені Висновком</w:t>
            </w:r>
            <w:proofErr w:type="gramStart"/>
            <w:r w:rsidRPr="000E43C9">
              <w:rPr>
                <w:sz w:val="24"/>
                <w:szCs w:val="24"/>
              </w:rPr>
              <w:t xml:space="preserve"> Д</w:t>
            </w:r>
            <w:proofErr w:type="gramEnd"/>
            <w:r w:rsidRPr="000E43C9">
              <w:rPr>
                <w:sz w:val="24"/>
                <w:szCs w:val="24"/>
              </w:rPr>
              <w:t xml:space="preserve">ержавної санітарно-епідеміологічної експертизи </w:t>
            </w:r>
            <w:r w:rsidRPr="000E43C9">
              <w:rPr>
                <w:color w:val="000000"/>
                <w:sz w:val="24"/>
                <w:szCs w:val="24"/>
                <w:lang w:eastAsia="ar-SA"/>
              </w:rPr>
              <w:t>або витягом з державного реєстру дезінфекційних засобів</w:t>
            </w:r>
            <w:r w:rsidRPr="000E43C9">
              <w:rPr>
                <w:sz w:val="24"/>
                <w:szCs w:val="24"/>
              </w:rPr>
              <w:t xml:space="preserve">). </w:t>
            </w:r>
          </w:p>
          <w:p w:rsidR="002179FB" w:rsidRPr="000E43C9" w:rsidRDefault="002179FB" w:rsidP="007344F5">
            <w:pPr>
              <w:rPr>
                <w:sz w:val="24"/>
                <w:szCs w:val="24"/>
              </w:rPr>
            </w:pPr>
            <w:r w:rsidRPr="000E43C9">
              <w:rPr>
                <w:sz w:val="24"/>
                <w:szCs w:val="24"/>
              </w:rPr>
              <w:t>3. Обов’язково фіксований чисельний показник діючих речовин.</w:t>
            </w:r>
          </w:p>
          <w:p w:rsidR="002179FB" w:rsidRPr="000E43C9" w:rsidRDefault="002179FB" w:rsidP="007344F5">
            <w:pPr>
              <w:rPr>
                <w:sz w:val="24"/>
                <w:szCs w:val="24"/>
              </w:rPr>
            </w:pPr>
            <w:r w:rsidRPr="000E43C9">
              <w:rPr>
                <w:sz w:val="24"/>
                <w:szCs w:val="24"/>
              </w:rPr>
              <w:t>4. Засобу повинні бути притаманні протимікробні властивості щодо грампозитивних та грамнегативних бактерій включаючи збудників внутрішньо лікарняних інфекцій S. aureus, E. coli, P.aeruginosa, MRSA(мультирезистентний стафілокок), та збудників туберкульозу; віруліцидні, включаючи збудників гепатитів А, В і С, ВІЛ, фунгіцидні (щодо грибів роду Candida</w:t>
            </w:r>
            <w:proofErr w:type="gramStart"/>
            <w:r w:rsidRPr="000E43C9">
              <w:rPr>
                <w:sz w:val="24"/>
                <w:szCs w:val="24"/>
              </w:rPr>
              <w:t xml:space="preserve"> )</w:t>
            </w:r>
            <w:proofErr w:type="gramEnd"/>
            <w:r w:rsidRPr="000E43C9">
              <w:rPr>
                <w:sz w:val="24"/>
                <w:szCs w:val="24"/>
              </w:rPr>
              <w:t xml:space="preserve"> властивості.</w:t>
            </w:r>
          </w:p>
          <w:p w:rsidR="002179FB" w:rsidRPr="000E43C9" w:rsidRDefault="002179FB" w:rsidP="007344F5">
            <w:pPr>
              <w:rPr>
                <w:sz w:val="24"/>
                <w:szCs w:val="24"/>
              </w:rPr>
            </w:pPr>
            <w:r w:rsidRPr="000E43C9">
              <w:rPr>
                <w:sz w:val="24"/>
                <w:szCs w:val="24"/>
              </w:rPr>
              <w:t>5. Сфера застосування:</w:t>
            </w:r>
          </w:p>
          <w:p w:rsidR="002179FB" w:rsidRPr="000E43C9" w:rsidRDefault="002179FB" w:rsidP="007344F5">
            <w:pPr>
              <w:rPr>
                <w:sz w:val="24"/>
                <w:szCs w:val="24"/>
              </w:rPr>
            </w:pPr>
            <w:r w:rsidRPr="000E43C9">
              <w:rPr>
                <w:sz w:val="24"/>
                <w:szCs w:val="24"/>
              </w:rPr>
              <w:t>- дезінфекція рук хірургі</w:t>
            </w:r>
            <w:proofErr w:type="gramStart"/>
            <w:r w:rsidRPr="000E43C9">
              <w:rPr>
                <w:sz w:val="24"/>
                <w:szCs w:val="24"/>
              </w:rPr>
              <w:t>в</w:t>
            </w:r>
            <w:proofErr w:type="gramEnd"/>
          </w:p>
          <w:p w:rsidR="002179FB" w:rsidRPr="000E43C9" w:rsidRDefault="002179FB" w:rsidP="007344F5">
            <w:pPr>
              <w:rPr>
                <w:sz w:val="24"/>
                <w:szCs w:val="24"/>
              </w:rPr>
            </w:pPr>
            <w:r w:rsidRPr="000E43C9">
              <w:rPr>
                <w:sz w:val="24"/>
                <w:szCs w:val="24"/>
              </w:rPr>
              <w:t>- для гі</w:t>
            </w:r>
            <w:proofErr w:type="gramStart"/>
            <w:r w:rsidRPr="000E43C9">
              <w:rPr>
                <w:sz w:val="24"/>
                <w:szCs w:val="24"/>
              </w:rPr>
              <w:t>г</w:t>
            </w:r>
            <w:proofErr w:type="gramEnd"/>
            <w:r w:rsidRPr="000E43C9">
              <w:rPr>
                <w:sz w:val="24"/>
                <w:szCs w:val="24"/>
              </w:rPr>
              <w:t>ієнічної дезінфекції шкіри рук/гігієнічної обробки рук медичного персоналу закладів охорони здоров’я;</w:t>
            </w:r>
          </w:p>
          <w:p w:rsidR="002179FB" w:rsidRPr="000E43C9" w:rsidRDefault="002179FB" w:rsidP="007344F5">
            <w:pPr>
              <w:rPr>
                <w:sz w:val="24"/>
                <w:szCs w:val="24"/>
              </w:rPr>
            </w:pPr>
            <w:r w:rsidRPr="000E43C9">
              <w:rPr>
                <w:sz w:val="24"/>
                <w:szCs w:val="24"/>
              </w:rPr>
              <w:lastRenderedPageBreak/>
              <w:t xml:space="preserve">- для дезінфекції гумових та поліпропіленових рукавичок на руках медичного персоналу </w:t>
            </w:r>
            <w:proofErr w:type="gramStart"/>
            <w:r w:rsidRPr="000E43C9">
              <w:rPr>
                <w:sz w:val="24"/>
                <w:szCs w:val="24"/>
              </w:rPr>
              <w:t>п</w:t>
            </w:r>
            <w:proofErr w:type="gramEnd"/>
            <w:r w:rsidRPr="000E43C9">
              <w:rPr>
                <w:sz w:val="24"/>
                <w:szCs w:val="24"/>
              </w:rPr>
              <w:t>ід час роботи з потенційно інфікованим матеріалом.</w:t>
            </w:r>
          </w:p>
          <w:p w:rsidR="002179FB" w:rsidRPr="00B07024" w:rsidRDefault="002179FB" w:rsidP="007344F5">
            <w:pPr>
              <w:rPr>
                <w:sz w:val="24"/>
                <w:szCs w:val="24"/>
              </w:rPr>
            </w:pPr>
            <w:r w:rsidRPr="000E43C9">
              <w:rPr>
                <w:sz w:val="24"/>
                <w:szCs w:val="24"/>
              </w:rPr>
              <w:t>(Показники цього пункту мають бути підтверджені Висновком</w:t>
            </w:r>
            <w:proofErr w:type="gramStart"/>
            <w:r w:rsidRPr="000E43C9">
              <w:rPr>
                <w:sz w:val="24"/>
                <w:szCs w:val="24"/>
              </w:rPr>
              <w:t xml:space="preserve"> Д</w:t>
            </w:r>
            <w:proofErr w:type="gramEnd"/>
            <w:r w:rsidRPr="000E43C9">
              <w:rPr>
                <w:sz w:val="24"/>
                <w:szCs w:val="24"/>
              </w:rPr>
              <w:t>ержавної санітарно-епідеміологічної експертизи або витягом з державного реєст</w:t>
            </w:r>
            <w:r w:rsidRPr="00B07024">
              <w:rPr>
                <w:sz w:val="24"/>
                <w:szCs w:val="24"/>
              </w:rPr>
              <w:t xml:space="preserve">ру дезінфекційних засобів).  </w:t>
            </w:r>
          </w:p>
          <w:p w:rsidR="002179FB" w:rsidRPr="00017334" w:rsidRDefault="002179FB" w:rsidP="007344F5">
            <w:pPr>
              <w:rPr>
                <w:sz w:val="24"/>
                <w:szCs w:val="24"/>
              </w:rPr>
            </w:pPr>
            <w:r w:rsidRPr="00B07024">
              <w:rPr>
                <w:sz w:val="24"/>
                <w:szCs w:val="24"/>
              </w:rPr>
              <w:t xml:space="preserve">6. Засіб </w:t>
            </w:r>
            <w:proofErr w:type="gramStart"/>
            <w:r w:rsidRPr="00B07024">
              <w:rPr>
                <w:sz w:val="24"/>
                <w:szCs w:val="24"/>
              </w:rPr>
              <w:t>повинен</w:t>
            </w:r>
            <w:proofErr w:type="gramEnd"/>
            <w:r w:rsidRPr="00B07024">
              <w:rPr>
                <w:sz w:val="24"/>
                <w:szCs w:val="24"/>
              </w:rPr>
              <w:t xml:space="preserve"> бути розфасований по 1000 мл</w:t>
            </w:r>
            <w:r>
              <w:rPr>
                <w:sz w:val="24"/>
                <w:szCs w:val="24"/>
              </w:rPr>
              <w:t>.</w:t>
            </w:r>
          </w:p>
        </w:tc>
        <w:tc>
          <w:tcPr>
            <w:tcW w:w="1134" w:type="dxa"/>
          </w:tcPr>
          <w:p w:rsidR="002179FB" w:rsidRPr="00017334" w:rsidRDefault="002179FB" w:rsidP="007344F5">
            <w:pPr>
              <w:spacing w:line="240" w:lineRule="auto"/>
              <w:ind w:left="-108" w:right="31"/>
              <w:jc w:val="center"/>
              <w:rPr>
                <w:b/>
                <w:sz w:val="24"/>
                <w:szCs w:val="24"/>
              </w:rPr>
            </w:pPr>
            <w:r>
              <w:rPr>
                <w:b/>
                <w:sz w:val="24"/>
                <w:szCs w:val="24"/>
              </w:rPr>
              <w:lastRenderedPageBreak/>
              <w:t>шт.</w:t>
            </w:r>
          </w:p>
        </w:tc>
        <w:tc>
          <w:tcPr>
            <w:tcW w:w="993" w:type="dxa"/>
          </w:tcPr>
          <w:p w:rsidR="002179FB" w:rsidRPr="00B31C8A" w:rsidRDefault="002179FB" w:rsidP="007344F5">
            <w:pPr>
              <w:spacing w:line="240" w:lineRule="auto"/>
              <w:ind w:left="-108" w:right="31"/>
              <w:jc w:val="center"/>
              <w:rPr>
                <w:b/>
                <w:sz w:val="24"/>
                <w:szCs w:val="24"/>
              </w:rPr>
            </w:pPr>
            <w:r>
              <w:rPr>
                <w:b/>
                <w:sz w:val="24"/>
                <w:szCs w:val="24"/>
              </w:rPr>
              <w:t>390</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B31C8A" w:rsidRDefault="002179FB" w:rsidP="007344F5">
            <w:pPr>
              <w:spacing w:line="240" w:lineRule="auto"/>
              <w:jc w:val="center"/>
              <w:rPr>
                <w:b/>
                <w:sz w:val="24"/>
                <w:szCs w:val="24"/>
              </w:rPr>
            </w:pPr>
            <w:r>
              <w:rPr>
                <w:b/>
                <w:sz w:val="24"/>
                <w:szCs w:val="24"/>
              </w:rPr>
              <w:lastRenderedPageBreak/>
              <w:t>2.</w:t>
            </w:r>
          </w:p>
        </w:tc>
        <w:tc>
          <w:tcPr>
            <w:tcW w:w="2014" w:type="dxa"/>
            <w:tcBorders>
              <w:top w:val="single" w:sz="2" w:space="0" w:color="auto"/>
              <w:left w:val="single" w:sz="2" w:space="0" w:color="auto"/>
              <w:bottom w:val="single" w:sz="2" w:space="0" w:color="auto"/>
              <w:right w:val="single" w:sz="2" w:space="0" w:color="auto"/>
            </w:tcBorders>
          </w:tcPr>
          <w:p w:rsidR="002179FB" w:rsidRPr="00A3156E" w:rsidRDefault="002179FB" w:rsidP="007344F5">
            <w:pPr>
              <w:pStyle w:val="aa"/>
              <w:ind w:left="-79" w:right="31"/>
              <w:rPr>
                <w:rFonts w:ascii="Times New Roman" w:hAnsi="Times New Roman"/>
                <w:sz w:val="24"/>
                <w:szCs w:val="24"/>
              </w:rPr>
            </w:pPr>
            <w:r w:rsidRPr="00A3156E">
              <w:rPr>
                <w:rFonts w:ascii="Times New Roman" w:hAnsi="Times New Roman"/>
                <w:sz w:val="24"/>
                <w:szCs w:val="24"/>
              </w:rPr>
              <w:t xml:space="preserve">Дезінфекційний засіб «БЛЮ ЛАЙН ЕКСТРА» </w:t>
            </w:r>
            <w:r w:rsidRPr="00A3156E">
              <w:rPr>
                <w:rFonts w:ascii="Times New Roman" w:hAnsi="Times New Roman"/>
                <w:color w:val="000000"/>
                <w:sz w:val="24"/>
                <w:szCs w:val="24"/>
              </w:rPr>
              <w:t xml:space="preserve">або  еквівалент, </w:t>
            </w:r>
            <w:r w:rsidRPr="00A3156E">
              <w:rPr>
                <w:rFonts w:ascii="Times New Roman" w:hAnsi="Times New Roman"/>
                <w:sz w:val="24"/>
                <w:szCs w:val="24"/>
              </w:rPr>
              <w:t>1000мл</w:t>
            </w:r>
          </w:p>
        </w:tc>
        <w:tc>
          <w:tcPr>
            <w:tcW w:w="4110" w:type="dxa"/>
            <w:tcBorders>
              <w:top w:val="single" w:sz="2" w:space="0" w:color="auto"/>
              <w:left w:val="single" w:sz="2" w:space="0" w:color="auto"/>
              <w:bottom w:val="single" w:sz="2" w:space="0" w:color="auto"/>
              <w:right w:val="single" w:sz="2" w:space="0" w:color="auto"/>
            </w:tcBorders>
          </w:tcPr>
          <w:p w:rsidR="002179FB" w:rsidRPr="006127D5" w:rsidRDefault="002179FB" w:rsidP="007344F5">
            <w:pPr>
              <w:pStyle w:val="a8"/>
              <w:ind w:left="68"/>
              <w:jc w:val="both"/>
              <w:rPr>
                <w:rFonts w:ascii="Times New Roman" w:hAnsi="Times New Roman" w:cs="Times New Roman"/>
                <w:sz w:val="24"/>
                <w:szCs w:val="24"/>
              </w:rPr>
            </w:pPr>
            <w:r w:rsidRPr="006127D5">
              <w:rPr>
                <w:rFonts w:ascii="Times New Roman" w:hAnsi="Times New Roman" w:cs="Times New Roman"/>
                <w:sz w:val="24"/>
                <w:szCs w:val="24"/>
              </w:rPr>
              <w:t>1. Готовий до застосування спиртовмісний засіб.</w:t>
            </w:r>
          </w:p>
          <w:p w:rsidR="002179FB" w:rsidRPr="006127D5" w:rsidRDefault="002179FB" w:rsidP="007344F5">
            <w:pPr>
              <w:pStyle w:val="aa"/>
              <w:jc w:val="both"/>
              <w:rPr>
                <w:rFonts w:ascii="Times New Roman" w:eastAsiaTheme="minorEastAsia" w:hAnsi="Times New Roman"/>
                <w:sz w:val="24"/>
                <w:szCs w:val="24"/>
                <w:lang w:eastAsia="ru-RU"/>
              </w:rPr>
            </w:pPr>
            <w:r w:rsidRPr="00FF6BA7">
              <w:rPr>
                <w:rFonts w:ascii="Times New Roman" w:eastAsiaTheme="minorEastAsia" w:hAnsi="Times New Roman"/>
                <w:sz w:val="24"/>
                <w:szCs w:val="24"/>
                <w:lang w:val="ru-RU" w:eastAsia="ru-RU"/>
              </w:rPr>
              <w:t>2</w:t>
            </w:r>
            <w:r w:rsidRPr="006127D5">
              <w:rPr>
                <w:rFonts w:ascii="Times New Roman" w:eastAsiaTheme="minorEastAsia" w:hAnsi="Times New Roman"/>
                <w:sz w:val="24"/>
                <w:szCs w:val="24"/>
                <w:lang w:eastAsia="ru-RU"/>
              </w:rPr>
              <w:t xml:space="preserve">. Склад: спирт етиловий не менше - 60,0 %; спирт н-пропіловий – не менше 5,0%;  спирт ізопропіловий – не менше 5,0%; феноксіетанол– не більше 0,1%. (Показники цього пункту мають бути підтверджені </w:t>
            </w:r>
            <w:r w:rsidRPr="00FF6BA7">
              <w:rPr>
                <w:rFonts w:ascii="Times New Roman" w:eastAsiaTheme="minorEastAsia" w:hAnsi="Times New Roman"/>
                <w:sz w:val="24"/>
                <w:szCs w:val="24"/>
                <w:lang w:eastAsia="ru-RU"/>
              </w:rPr>
              <w:t>Висновком Державної санітарно-епідеміологічної експертизи</w:t>
            </w:r>
            <w:r w:rsidRPr="006127D5">
              <w:rPr>
                <w:rFonts w:ascii="Times New Roman" w:eastAsiaTheme="minorEastAsia" w:hAnsi="Times New Roman"/>
                <w:sz w:val="24"/>
                <w:szCs w:val="24"/>
                <w:lang w:eastAsia="ru-RU"/>
              </w:rPr>
              <w:t xml:space="preserve"> або витягом з державного реєстру дезінфекційних засобів).</w:t>
            </w:r>
          </w:p>
          <w:p w:rsidR="002179FB" w:rsidRPr="006127D5" w:rsidRDefault="002179FB" w:rsidP="007344F5">
            <w:pPr>
              <w:pStyle w:val="aa"/>
              <w:jc w:val="both"/>
              <w:rPr>
                <w:rFonts w:ascii="Times New Roman" w:eastAsiaTheme="minorEastAsia" w:hAnsi="Times New Roman"/>
                <w:sz w:val="24"/>
                <w:szCs w:val="24"/>
                <w:lang w:eastAsia="ru-RU"/>
              </w:rPr>
            </w:pPr>
            <w:r w:rsidRPr="00FF6BA7">
              <w:rPr>
                <w:rFonts w:ascii="Times New Roman" w:eastAsiaTheme="minorEastAsia" w:hAnsi="Times New Roman"/>
                <w:sz w:val="24"/>
                <w:szCs w:val="24"/>
                <w:lang w:eastAsia="ru-RU"/>
              </w:rPr>
              <w:t>3</w:t>
            </w:r>
            <w:r w:rsidRPr="006127D5">
              <w:rPr>
                <w:rFonts w:ascii="Times New Roman" w:eastAsiaTheme="minorEastAsia" w:hAnsi="Times New Roman"/>
                <w:sz w:val="24"/>
                <w:szCs w:val="24"/>
                <w:lang w:eastAsia="ru-RU"/>
              </w:rPr>
              <w:t>. Обов’язково фіксований чисельний показник діючих речовин.</w:t>
            </w:r>
          </w:p>
          <w:p w:rsidR="002179FB" w:rsidRPr="002179FB" w:rsidRDefault="002179FB" w:rsidP="007344F5">
            <w:pPr>
              <w:ind w:left="-77"/>
              <w:rPr>
                <w:color w:val="000000"/>
                <w:sz w:val="24"/>
                <w:szCs w:val="24"/>
                <w:lang w:val="uk-UA"/>
              </w:rPr>
            </w:pPr>
            <w:r w:rsidRPr="002179FB">
              <w:rPr>
                <w:sz w:val="24"/>
                <w:szCs w:val="24"/>
                <w:lang w:val="uk-UA"/>
              </w:rPr>
              <w:t xml:space="preserve">4. Засобу повинні бути притаманні протимікробні властивості проти грампозитивних та грамнегативних бактерій включаючи збудників внутрішньо лікарняних інфекцій </w:t>
            </w:r>
            <w:r w:rsidRPr="006127D5">
              <w:rPr>
                <w:sz w:val="24"/>
                <w:szCs w:val="24"/>
              </w:rPr>
              <w:t>S</w:t>
            </w:r>
            <w:r w:rsidRPr="002179FB">
              <w:rPr>
                <w:sz w:val="24"/>
                <w:szCs w:val="24"/>
                <w:lang w:val="uk-UA"/>
              </w:rPr>
              <w:t xml:space="preserve">. </w:t>
            </w:r>
            <w:r w:rsidRPr="006127D5">
              <w:rPr>
                <w:sz w:val="24"/>
                <w:szCs w:val="24"/>
              </w:rPr>
              <w:t>aureus</w:t>
            </w:r>
            <w:r w:rsidRPr="002179FB">
              <w:rPr>
                <w:sz w:val="24"/>
                <w:szCs w:val="24"/>
                <w:lang w:val="uk-UA"/>
              </w:rPr>
              <w:t xml:space="preserve">, </w:t>
            </w:r>
            <w:r w:rsidRPr="006127D5">
              <w:rPr>
                <w:sz w:val="24"/>
                <w:szCs w:val="24"/>
              </w:rPr>
              <w:t>E</w:t>
            </w:r>
            <w:r w:rsidRPr="002179FB">
              <w:rPr>
                <w:sz w:val="24"/>
                <w:szCs w:val="24"/>
                <w:lang w:val="uk-UA"/>
              </w:rPr>
              <w:t xml:space="preserve">. </w:t>
            </w:r>
            <w:r w:rsidRPr="006127D5">
              <w:rPr>
                <w:sz w:val="24"/>
                <w:szCs w:val="24"/>
              </w:rPr>
              <w:t>coli</w:t>
            </w:r>
            <w:r w:rsidRPr="002179FB">
              <w:rPr>
                <w:sz w:val="24"/>
                <w:szCs w:val="24"/>
                <w:lang w:val="uk-UA"/>
              </w:rPr>
              <w:t xml:space="preserve">, </w:t>
            </w:r>
            <w:r w:rsidRPr="006127D5">
              <w:rPr>
                <w:sz w:val="24"/>
                <w:szCs w:val="24"/>
              </w:rPr>
              <w:t>P</w:t>
            </w:r>
            <w:r w:rsidRPr="002179FB">
              <w:rPr>
                <w:sz w:val="24"/>
                <w:szCs w:val="24"/>
                <w:lang w:val="uk-UA"/>
              </w:rPr>
              <w:t>.</w:t>
            </w:r>
            <w:r w:rsidRPr="006127D5">
              <w:rPr>
                <w:sz w:val="24"/>
                <w:szCs w:val="24"/>
              </w:rPr>
              <w:t>aeruginosa</w:t>
            </w:r>
            <w:r w:rsidRPr="002179FB">
              <w:rPr>
                <w:sz w:val="24"/>
                <w:szCs w:val="24"/>
                <w:lang w:val="uk-UA"/>
              </w:rPr>
              <w:t xml:space="preserve">, </w:t>
            </w:r>
            <w:r w:rsidRPr="006127D5">
              <w:rPr>
                <w:sz w:val="24"/>
                <w:szCs w:val="24"/>
              </w:rPr>
              <w:t>MRSA</w:t>
            </w:r>
            <w:r w:rsidRPr="002179FB">
              <w:rPr>
                <w:sz w:val="24"/>
                <w:szCs w:val="24"/>
                <w:lang w:val="uk-UA"/>
              </w:rPr>
              <w:t xml:space="preserve"> (мультирезистентний стафілокок), та збудників туберкульозу</w:t>
            </w:r>
            <w:r w:rsidRPr="002179FB">
              <w:rPr>
                <w:color w:val="000000"/>
                <w:sz w:val="24"/>
                <w:szCs w:val="24"/>
                <w:lang w:val="uk-UA"/>
              </w:rPr>
              <w:t xml:space="preserve">; віруліцидні, включаючи гепатити  В і С, ВІЛ, фунгіцидні (щодо грибів роду </w:t>
            </w:r>
            <w:r w:rsidRPr="006127D5">
              <w:rPr>
                <w:color w:val="000000"/>
                <w:sz w:val="24"/>
                <w:szCs w:val="24"/>
              </w:rPr>
              <w:t>Candida</w:t>
            </w:r>
            <w:r w:rsidRPr="002179FB">
              <w:rPr>
                <w:color w:val="000000"/>
                <w:sz w:val="24"/>
                <w:szCs w:val="24"/>
                <w:lang w:val="uk-UA"/>
              </w:rPr>
              <w:t xml:space="preserve">) властивості Показники цього пункту мають бути </w:t>
            </w:r>
            <w:proofErr w:type="gramStart"/>
            <w:r w:rsidRPr="002179FB">
              <w:rPr>
                <w:color w:val="000000"/>
                <w:sz w:val="24"/>
                <w:szCs w:val="24"/>
                <w:lang w:val="uk-UA"/>
              </w:rPr>
              <w:t>п</w:t>
            </w:r>
            <w:proofErr w:type="gramEnd"/>
            <w:r w:rsidRPr="002179FB">
              <w:rPr>
                <w:color w:val="000000"/>
                <w:sz w:val="24"/>
                <w:szCs w:val="24"/>
                <w:lang w:val="uk-UA"/>
              </w:rPr>
              <w:t>ідтверджені інструкцією із використання засобу від виробника.</w:t>
            </w:r>
          </w:p>
          <w:p w:rsidR="002179FB" w:rsidRPr="002179FB" w:rsidRDefault="002179FB" w:rsidP="007344F5">
            <w:pPr>
              <w:ind w:left="-77"/>
              <w:rPr>
                <w:color w:val="000000"/>
                <w:sz w:val="24"/>
                <w:szCs w:val="24"/>
                <w:lang w:val="uk-UA"/>
              </w:rPr>
            </w:pPr>
            <w:r w:rsidRPr="002179FB">
              <w:rPr>
                <w:color w:val="000000"/>
                <w:sz w:val="24"/>
                <w:szCs w:val="24"/>
                <w:lang w:val="uk-UA"/>
              </w:rPr>
              <w:t xml:space="preserve">5. Гарантійний термін придатності засобу за дотримання умов зберігання у герметичному пакуванні виробника не менше 3 років, що має бути підтверджено </w:t>
            </w:r>
            <w:r w:rsidRPr="002179FB">
              <w:rPr>
                <w:color w:val="000000"/>
                <w:sz w:val="24"/>
                <w:szCs w:val="24"/>
                <w:lang w:val="uk-UA"/>
              </w:rPr>
              <w:lastRenderedPageBreak/>
              <w:t>інструкцією щодо застосування засобу від виробника.</w:t>
            </w:r>
          </w:p>
          <w:p w:rsidR="002179FB" w:rsidRPr="00FF6BA7" w:rsidRDefault="002179FB" w:rsidP="007344F5">
            <w:pPr>
              <w:ind w:left="-77"/>
              <w:rPr>
                <w:color w:val="000000"/>
                <w:sz w:val="24"/>
                <w:szCs w:val="24"/>
              </w:rPr>
            </w:pPr>
            <w:r w:rsidRPr="00FF6BA7">
              <w:rPr>
                <w:color w:val="000000"/>
                <w:sz w:val="24"/>
                <w:szCs w:val="24"/>
              </w:rPr>
              <w:t xml:space="preserve">6. Засіб </w:t>
            </w:r>
            <w:proofErr w:type="gramStart"/>
            <w:r w:rsidRPr="00FF6BA7">
              <w:rPr>
                <w:color w:val="000000"/>
                <w:sz w:val="24"/>
                <w:szCs w:val="24"/>
              </w:rPr>
              <w:t>повинен</w:t>
            </w:r>
            <w:proofErr w:type="gramEnd"/>
            <w:r w:rsidRPr="00FF6BA7">
              <w:rPr>
                <w:color w:val="000000"/>
                <w:sz w:val="24"/>
                <w:szCs w:val="24"/>
              </w:rPr>
              <w:t xml:space="preserve"> бути розфасований по 1000 мл.</w:t>
            </w:r>
          </w:p>
        </w:tc>
        <w:tc>
          <w:tcPr>
            <w:tcW w:w="1134" w:type="dxa"/>
          </w:tcPr>
          <w:p w:rsidR="002179FB" w:rsidRDefault="002179FB" w:rsidP="007344F5">
            <w:pPr>
              <w:spacing w:line="240" w:lineRule="auto"/>
              <w:ind w:left="-108" w:right="31"/>
              <w:jc w:val="center"/>
              <w:rPr>
                <w:b/>
                <w:sz w:val="24"/>
                <w:szCs w:val="24"/>
              </w:rPr>
            </w:pPr>
            <w:r>
              <w:rPr>
                <w:b/>
                <w:sz w:val="24"/>
                <w:szCs w:val="24"/>
              </w:rPr>
              <w:lastRenderedPageBreak/>
              <w:t>шт.</w:t>
            </w:r>
          </w:p>
        </w:tc>
        <w:tc>
          <w:tcPr>
            <w:tcW w:w="993" w:type="dxa"/>
          </w:tcPr>
          <w:p w:rsidR="002179FB" w:rsidRDefault="002179FB" w:rsidP="007344F5">
            <w:pPr>
              <w:spacing w:line="240" w:lineRule="auto"/>
              <w:ind w:left="-108" w:right="31"/>
              <w:jc w:val="center"/>
              <w:rPr>
                <w:b/>
                <w:sz w:val="24"/>
                <w:szCs w:val="24"/>
                <w:lang w:val="en-US"/>
              </w:rPr>
            </w:pPr>
            <w:r>
              <w:rPr>
                <w:b/>
                <w:sz w:val="24"/>
                <w:szCs w:val="24"/>
              </w:rPr>
              <w:t>400</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8528DF" w:rsidRDefault="002179FB" w:rsidP="007344F5">
            <w:pPr>
              <w:spacing w:line="240" w:lineRule="auto"/>
              <w:jc w:val="center"/>
              <w:rPr>
                <w:b/>
                <w:sz w:val="24"/>
                <w:szCs w:val="24"/>
                <w:lang w:val="en-US"/>
              </w:rPr>
            </w:pPr>
            <w:r>
              <w:rPr>
                <w:b/>
                <w:sz w:val="24"/>
                <w:szCs w:val="24"/>
              </w:rPr>
              <w:lastRenderedPageBreak/>
              <w:t>3</w:t>
            </w:r>
            <w:r>
              <w:rPr>
                <w:b/>
                <w:sz w:val="24"/>
                <w:szCs w:val="24"/>
                <w:lang w:val="en-US"/>
              </w:rPr>
              <w:t>.</w:t>
            </w:r>
          </w:p>
        </w:tc>
        <w:tc>
          <w:tcPr>
            <w:tcW w:w="2014" w:type="dxa"/>
            <w:tcBorders>
              <w:top w:val="single" w:sz="2" w:space="0" w:color="auto"/>
              <w:left w:val="single" w:sz="2" w:space="0" w:color="auto"/>
              <w:bottom w:val="single" w:sz="2" w:space="0" w:color="auto"/>
              <w:right w:val="single" w:sz="2" w:space="0" w:color="auto"/>
            </w:tcBorders>
          </w:tcPr>
          <w:p w:rsidR="002179FB" w:rsidRPr="00017334" w:rsidRDefault="002179FB" w:rsidP="007344F5">
            <w:pPr>
              <w:pStyle w:val="aa"/>
              <w:ind w:left="-79" w:right="31"/>
              <w:rPr>
                <w:rFonts w:ascii="Times New Roman" w:hAnsi="Times New Roman"/>
                <w:color w:val="000000"/>
                <w:sz w:val="24"/>
                <w:szCs w:val="24"/>
              </w:rPr>
            </w:pPr>
            <w:r w:rsidRPr="00A3156E">
              <w:rPr>
                <w:rFonts w:ascii="Times New Roman" w:hAnsi="Times New Roman"/>
                <w:sz w:val="24"/>
                <w:szCs w:val="24"/>
              </w:rPr>
              <w:t xml:space="preserve">Дезінфекційний засіб «РЕД ЛАЙН АКТИВ» </w:t>
            </w:r>
            <w:r w:rsidRPr="00A3156E">
              <w:rPr>
                <w:rFonts w:ascii="Times New Roman" w:hAnsi="Times New Roman"/>
                <w:color w:val="000000"/>
                <w:sz w:val="24"/>
                <w:szCs w:val="24"/>
              </w:rPr>
              <w:t xml:space="preserve">або  еквівалент, </w:t>
            </w:r>
            <w:r w:rsidRPr="00A3156E">
              <w:rPr>
                <w:rFonts w:ascii="Times New Roman" w:hAnsi="Times New Roman"/>
                <w:sz w:val="24"/>
                <w:szCs w:val="24"/>
              </w:rPr>
              <w:t xml:space="preserve"> 1кг табл</w:t>
            </w:r>
            <w:r>
              <w:rPr>
                <w:rFonts w:ascii="Times New Roman" w:hAnsi="Times New Roman"/>
                <w:sz w:val="24"/>
                <w:szCs w:val="24"/>
              </w:rPr>
              <w:t>.</w:t>
            </w:r>
          </w:p>
        </w:tc>
        <w:tc>
          <w:tcPr>
            <w:tcW w:w="4110" w:type="dxa"/>
            <w:tcBorders>
              <w:top w:val="single" w:sz="2" w:space="0" w:color="auto"/>
              <w:left w:val="single" w:sz="2" w:space="0" w:color="auto"/>
              <w:bottom w:val="single" w:sz="2" w:space="0" w:color="auto"/>
              <w:right w:val="single" w:sz="2" w:space="0" w:color="auto"/>
            </w:tcBorders>
          </w:tcPr>
          <w:p w:rsidR="002179FB" w:rsidRPr="000648DC" w:rsidRDefault="002179FB" w:rsidP="007344F5">
            <w:pPr>
              <w:pStyle w:val="a8"/>
              <w:tabs>
                <w:tab w:val="left" w:pos="214"/>
              </w:tabs>
              <w:ind w:left="50"/>
              <w:jc w:val="both"/>
              <w:rPr>
                <w:rFonts w:ascii="Times New Roman" w:hAnsi="Times New Roman" w:cs="Times New Roman"/>
                <w:sz w:val="24"/>
                <w:szCs w:val="24"/>
              </w:rPr>
            </w:pPr>
            <w:r w:rsidRPr="000648DC">
              <w:rPr>
                <w:rFonts w:ascii="Times New Roman" w:hAnsi="Times New Roman" w:cs="Times New Roman"/>
                <w:sz w:val="24"/>
                <w:szCs w:val="24"/>
              </w:rPr>
              <w:t xml:space="preserve"> 1. Засіб на основі діючої речовини: натрієва сіль дихлорізоціануро</w:t>
            </w:r>
            <w:r>
              <w:rPr>
                <w:rFonts w:ascii="Times New Roman" w:hAnsi="Times New Roman" w:cs="Times New Roman"/>
                <w:sz w:val="24"/>
                <w:szCs w:val="24"/>
              </w:rPr>
              <w:t>вої</w:t>
            </w:r>
            <w:r w:rsidRPr="000648DC">
              <w:rPr>
                <w:rFonts w:ascii="Times New Roman" w:hAnsi="Times New Roman" w:cs="Times New Roman"/>
                <w:sz w:val="24"/>
                <w:szCs w:val="24"/>
              </w:rPr>
              <w:t xml:space="preserve"> кислот</w:t>
            </w:r>
            <w:r>
              <w:rPr>
                <w:rFonts w:ascii="Times New Roman" w:hAnsi="Times New Roman" w:cs="Times New Roman"/>
                <w:sz w:val="24"/>
                <w:szCs w:val="24"/>
              </w:rPr>
              <w:t>и</w:t>
            </w:r>
            <w:r w:rsidRPr="000648DC">
              <w:rPr>
                <w:rFonts w:ascii="Times New Roman" w:hAnsi="Times New Roman" w:cs="Times New Roman"/>
                <w:sz w:val="24"/>
                <w:szCs w:val="24"/>
              </w:rPr>
              <w:t xml:space="preserve"> (дихлорізоціанурат натрію) не менше 84%. (Показники цього пункту мають бути підтверджені Висновком державної санітарно-епідеміологічної експертизи </w:t>
            </w:r>
            <w:r w:rsidRPr="000648DC">
              <w:rPr>
                <w:rFonts w:ascii="Times New Roman" w:eastAsia="Arial" w:hAnsi="Times New Roman" w:cs="Times New Roman"/>
                <w:color w:val="000000"/>
                <w:sz w:val="24"/>
                <w:szCs w:val="24"/>
                <w:lang w:eastAsia="ar-SA"/>
              </w:rPr>
              <w:t>або витягом з державного реєстру дезінфекційних засобів</w:t>
            </w:r>
            <w:r w:rsidRPr="000648DC">
              <w:rPr>
                <w:rFonts w:ascii="Times New Roman" w:hAnsi="Times New Roman" w:cs="Times New Roman"/>
                <w:sz w:val="24"/>
                <w:szCs w:val="24"/>
              </w:rPr>
              <w:t>).</w:t>
            </w:r>
          </w:p>
          <w:p w:rsidR="002179FB" w:rsidRPr="000648DC" w:rsidRDefault="002179FB" w:rsidP="007344F5">
            <w:pPr>
              <w:tabs>
                <w:tab w:val="left" w:pos="214"/>
              </w:tabs>
              <w:jc w:val="both"/>
              <w:rPr>
                <w:sz w:val="24"/>
                <w:szCs w:val="24"/>
              </w:rPr>
            </w:pPr>
            <w:r w:rsidRPr="000648DC">
              <w:rPr>
                <w:sz w:val="24"/>
                <w:szCs w:val="24"/>
              </w:rPr>
              <w:t>2. Засіб у вигляді таблеток вагою не менше 2,7 гр.</w:t>
            </w:r>
          </w:p>
          <w:p w:rsidR="002179FB" w:rsidRPr="000648DC" w:rsidRDefault="002179FB" w:rsidP="007344F5">
            <w:pPr>
              <w:tabs>
                <w:tab w:val="left" w:pos="214"/>
              </w:tabs>
              <w:jc w:val="both"/>
              <w:rPr>
                <w:sz w:val="24"/>
                <w:szCs w:val="24"/>
              </w:rPr>
            </w:pPr>
            <w:r w:rsidRPr="000648DC">
              <w:rPr>
                <w:sz w:val="24"/>
                <w:szCs w:val="24"/>
              </w:rPr>
              <w:t xml:space="preserve">3. Засіб має антимікробні властивості: бактерицидні (вкл. збудників туберкульозу), віруліцидні (включаючи збудників ВІЛ, гепатитів А, В, С), фунгіцидні (щодо грибів роду Candida, патогенних дерматофітів і </w:t>
            </w:r>
            <w:proofErr w:type="gramStart"/>
            <w:r w:rsidRPr="000648DC">
              <w:rPr>
                <w:sz w:val="24"/>
                <w:szCs w:val="24"/>
              </w:rPr>
              <w:t>пл</w:t>
            </w:r>
            <w:proofErr w:type="gramEnd"/>
            <w:r w:rsidRPr="000648DC">
              <w:rPr>
                <w:sz w:val="24"/>
                <w:szCs w:val="24"/>
              </w:rPr>
              <w:t>існявих грибів).</w:t>
            </w:r>
          </w:p>
          <w:p w:rsidR="002179FB" w:rsidRPr="000648DC" w:rsidRDefault="002179FB" w:rsidP="007344F5">
            <w:pPr>
              <w:tabs>
                <w:tab w:val="left" w:pos="214"/>
              </w:tabs>
              <w:jc w:val="both"/>
              <w:rPr>
                <w:sz w:val="24"/>
                <w:szCs w:val="24"/>
              </w:rPr>
            </w:pPr>
            <w:r w:rsidRPr="000648DC">
              <w:rPr>
                <w:sz w:val="24"/>
                <w:szCs w:val="24"/>
              </w:rPr>
              <w:t>4. Призначення засобу: дезінфекція поверхонь приміщень (</w:t>
            </w:r>
            <w:proofErr w:type="gramStart"/>
            <w:r w:rsidRPr="000648DC">
              <w:rPr>
                <w:sz w:val="24"/>
                <w:szCs w:val="24"/>
              </w:rPr>
              <w:t>п</w:t>
            </w:r>
            <w:proofErr w:type="gramEnd"/>
            <w:r w:rsidRPr="000648DC">
              <w:rPr>
                <w:sz w:val="24"/>
                <w:szCs w:val="24"/>
              </w:rPr>
              <w:t>ідлога, стіни, у т. ч. з плитковим покриттям, тверді меблі, предмети умеблювання).</w:t>
            </w:r>
          </w:p>
          <w:p w:rsidR="002179FB" w:rsidRPr="000648DC" w:rsidRDefault="002179FB" w:rsidP="007344F5">
            <w:pPr>
              <w:tabs>
                <w:tab w:val="left" w:pos="214"/>
              </w:tabs>
              <w:jc w:val="both"/>
              <w:rPr>
                <w:sz w:val="24"/>
                <w:szCs w:val="24"/>
              </w:rPr>
            </w:pPr>
            <w:r w:rsidRPr="000648DC">
              <w:rPr>
                <w:sz w:val="24"/>
                <w:szCs w:val="24"/>
              </w:rPr>
              <w:t xml:space="preserve">5. Можливість дезінфекції деяких виробів медичного призначення (Показники цього пункту мають бути </w:t>
            </w:r>
            <w:proofErr w:type="gramStart"/>
            <w:r w:rsidRPr="000648DC">
              <w:rPr>
                <w:sz w:val="24"/>
                <w:szCs w:val="24"/>
              </w:rPr>
              <w:t>п</w:t>
            </w:r>
            <w:proofErr w:type="gramEnd"/>
            <w:r w:rsidRPr="000648DC">
              <w:rPr>
                <w:sz w:val="24"/>
                <w:szCs w:val="24"/>
              </w:rPr>
              <w:t xml:space="preserve">ідтверджені Висновком державної санітарно-епідеміологічної експертизи </w:t>
            </w:r>
            <w:r w:rsidRPr="000648DC">
              <w:rPr>
                <w:color w:val="000000"/>
                <w:sz w:val="24"/>
                <w:szCs w:val="24"/>
                <w:lang w:eastAsia="ar-SA"/>
              </w:rPr>
              <w:t>або витягом з державного реєстру дезінфекційних засобів</w:t>
            </w:r>
            <w:r w:rsidRPr="000648DC">
              <w:rPr>
                <w:sz w:val="24"/>
                <w:szCs w:val="24"/>
              </w:rPr>
              <w:t>).</w:t>
            </w:r>
          </w:p>
          <w:p w:rsidR="002179FB" w:rsidRPr="000648DC" w:rsidRDefault="002179FB" w:rsidP="007344F5">
            <w:pPr>
              <w:tabs>
                <w:tab w:val="left" w:pos="321"/>
              </w:tabs>
              <w:jc w:val="both"/>
              <w:rPr>
                <w:sz w:val="24"/>
                <w:szCs w:val="24"/>
              </w:rPr>
            </w:pPr>
            <w:r w:rsidRPr="000648DC">
              <w:rPr>
                <w:sz w:val="24"/>
                <w:szCs w:val="24"/>
              </w:rPr>
              <w:t xml:space="preserve">6. Фасування, банка 1 кг.  </w:t>
            </w:r>
          </w:p>
          <w:p w:rsidR="002179FB" w:rsidRPr="00017334" w:rsidRDefault="002179FB" w:rsidP="007344F5">
            <w:pPr>
              <w:rPr>
                <w:sz w:val="24"/>
                <w:szCs w:val="24"/>
              </w:rPr>
            </w:pPr>
            <w:r w:rsidRPr="000648DC">
              <w:rPr>
                <w:sz w:val="24"/>
                <w:szCs w:val="24"/>
              </w:rPr>
              <w:t xml:space="preserve">7. Чисельний показник діючих речовин в засобі має бути фіксований. (Показники цього пункту мають бути </w:t>
            </w:r>
            <w:proofErr w:type="gramStart"/>
            <w:r w:rsidRPr="000648DC">
              <w:rPr>
                <w:sz w:val="24"/>
                <w:szCs w:val="24"/>
              </w:rPr>
              <w:t>п</w:t>
            </w:r>
            <w:proofErr w:type="gramEnd"/>
            <w:r w:rsidRPr="000648DC">
              <w:rPr>
                <w:sz w:val="24"/>
                <w:szCs w:val="24"/>
              </w:rPr>
              <w:t xml:space="preserve">ідтверджені Висновком державної санітарно-епідеміологічної експертизи </w:t>
            </w:r>
            <w:r w:rsidRPr="000648DC">
              <w:rPr>
                <w:color w:val="000000"/>
                <w:sz w:val="24"/>
                <w:szCs w:val="24"/>
                <w:lang w:eastAsia="ar-SA"/>
              </w:rPr>
              <w:t>або витягом з державного реєстру дезінфекційних засобів</w:t>
            </w:r>
            <w:r w:rsidRPr="000648DC">
              <w:rPr>
                <w:sz w:val="24"/>
                <w:szCs w:val="24"/>
              </w:rPr>
              <w:t>).</w:t>
            </w:r>
          </w:p>
        </w:tc>
        <w:tc>
          <w:tcPr>
            <w:tcW w:w="1134" w:type="dxa"/>
          </w:tcPr>
          <w:p w:rsidR="002179FB" w:rsidRPr="00017334" w:rsidRDefault="002179FB" w:rsidP="007344F5">
            <w:pPr>
              <w:spacing w:line="240" w:lineRule="auto"/>
              <w:ind w:left="-108" w:right="31"/>
              <w:jc w:val="center"/>
              <w:rPr>
                <w:b/>
                <w:sz w:val="24"/>
                <w:szCs w:val="24"/>
              </w:rPr>
            </w:pPr>
            <w:r>
              <w:rPr>
                <w:b/>
                <w:sz w:val="24"/>
                <w:szCs w:val="24"/>
              </w:rPr>
              <w:t>банка</w:t>
            </w:r>
          </w:p>
        </w:tc>
        <w:tc>
          <w:tcPr>
            <w:tcW w:w="993" w:type="dxa"/>
          </w:tcPr>
          <w:p w:rsidR="002179FB" w:rsidRPr="00B31C8A" w:rsidRDefault="002179FB" w:rsidP="007344F5">
            <w:pPr>
              <w:spacing w:line="240" w:lineRule="auto"/>
              <w:ind w:left="-108" w:right="31"/>
              <w:jc w:val="center"/>
              <w:rPr>
                <w:b/>
                <w:sz w:val="24"/>
                <w:szCs w:val="24"/>
              </w:rPr>
            </w:pPr>
            <w:r>
              <w:rPr>
                <w:b/>
                <w:sz w:val="24"/>
                <w:szCs w:val="24"/>
              </w:rPr>
              <w:t>410</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8528DF" w:rsidRDefault="002179FB" w:rsidP="007344F5">
            <w:pPr>
              <w:spacing w:line="240" w:lineRule="auto"/>
              <w:jc w:val="center"/>
              <w:rPr>
                <w:b/>
                <w:sz w:val="24"/>
                <w:szCs w:val="24"/>
                <w:lang w:val="en-US"/>
              </w:rPr>
            </w:pPr>
            <w:r>
              <w:rPr>
                <w:b/>
                <w:sz w:val="24"/>
                <w:szCs w:val="24"/>
              </w:rPr>
              <w:t>4</w:t>
            </w:r>
            <w:r>
              <w:rPr>
                <w:b/>
                <w:sz w:val="24"/>
                <w:szCs w:val="24"/>
                <w:lang w:val="en-US"/>
              </w:rPr>
              <w:t>.</w:t>
            </w:r>
          </w:p>
        </w:tc>
        <w:tc>
          <w:tcPr>
            <w:tcW w:w="2014" w:type="dxa"/>
            <w:tcBorders>
              <w:top w:val="single" w:sz="2" w:space="0" w:color="auto"/>
              <w:left w:val="single" w:sz="2" w:space="0" w:color="auto"/>
              <w:bottom w:val="single" w:sz="2" w:space="0" w:color="auto"/>
              <w:right w:val="single" w:sz="2" w:space="0" w:color="auto"/>
            </w:tcBorders>
          </w:tcPr>
          <w:p w:rsidR="002179FB" w:rsidRPr="00017334" w:rsidRDefault="002179FB" w:rsidP="007344F5">
            <w:pPr>
              <w:pStyle w:val="aa"/>
              <w:ind w:left="-79" w:right="31"/>
              <w:rPr>
                <w:rFonts w:ascii="Times New Roman" w:hAnsi="Times New Roman"/>
                <w:color w:val="000000"/>
                <w:sz w:val="24"/>
                <w:szCs w:val="24"/>
              </w:rPr>
            </w:pPr>
            <w:r w:rsidRPr="00017334">
              <w:rPr>
                <w:rFonts w:ascii="Times New Roman" w:hAnsi="Times New Roman"/>
                <w:color w:val="000000"/>
                <w:sz w:val="24"/>
                <w:szCs w:val="24"/>
              </w:rPr>
              <w:t xml:space="preserve">Засіб </w:t>
            </w:r>
            <w:r w:rsidRPr="00017334">
              <w:rPr>
                <w:rFonts w:ascii="Times New Roman" w:hAnsi="Times New Roman"/>
                <w:color w:val="000000"/>
                <w:sz w:val="24"/>
                <w:szCs w:val="24"/>
              </w:rPr>
              <w:lastRenderedPageBreak/>
              <w:t xml:space="preserve">дезінфекційний </w:t>
            </w:r>
            <w:r>
              <w:rPr>
                <w:rFonts w:ascii="Times New Roman" w:hAnsi="Times New Roman"/>
                <w:color w:val="000000"/>
                <w:sz w:val="24"/>
                <w:szCs w:val="24"/>
              </w:rPr>
              <w:t>«</w:t>
            </w:r>
            <w:r w:rsidRPr="00017334">
              <w:rPr>
                <w:rFonts w:ascii="Times New Roman" w:hAnsi="Times New Roman"/>
                <w:color w:val="000000"/>
                <w:sz w:val="24"/>
                <w:szCs w:val="24"/>
              </w:rPr>
              <w:t>ГРIН Л</w:t>
            </w:r>
            <w:r w:rsidRPr="004566EB">
              <w:rPr>
                <w:rFonts w:ascii="Times New Roman" w:hAnsi="Times New Roman"/>
                <w:color w:val="000000"/>
                <w:sz w:val="24"/>
                <w:szCs w:val="24"/>
              </w:rPr>
              <w:t>АЙН ФОРТЕ</w:t>
            </w:r>
            <w:r>
              <w:rPr>
                <w:rFonts w:ascii="Times New Roman" w:hAnsi="Times New Roman"/>
                <w:color w:val="000000"/>
                <w:sz w:val="24"/>
                <w:szCs w:val="24"/>
              </w:rPr>
              <w:t>»</w:t>
            </w:r>
            <w:r w:rsidRPr="004566EB">
              <w:rPr>
                <w:rFonts w:ascii="Times New Roman" w:hAnsi="Times New Roman"/>
                <w:color w:val="000000"/>
                <w:sz w:val="24"/>
                <w:szCs w:val="24"/>
              </w:rPr>
              <w:t xml:space="preserve"> або  еквівалент, 1000 мл</w:t>
            </w:r>
            <w:r w:rsidRPr="00017334">
              <w:rPr>
                <w:rFonts w:ascii="Times New Roman" w:hAnsi="Times New Roman"/>
                <w:color w:val="000000"/>
                <w:sz w:val="24"/>
                <w:szCs w:val="24"/>
              </w:rPr>
              <w:t xml:space="preserve"> </w:t>
            </w:r>
          </w:p>
        </w:tc>
        <w:tc>
          <w:tcPr>
            <w:tcW w:w="4110" w:type="dxa"/>
            <w:tcBorders>
              <w:top w:val="single" w:sz="2" w:space="0" w:color="auto"/>
              <w:left w:val="single" w:sz="2" w:space="0" w:color="auto"/>
              <w:bottom w:val="single" w:sz="2" w:space="0" w:color="auto"/>
              <w:right w:val="single" w:sz="2" w:space="0" w:color="auto"/>
            </w:tcBorders>
          </w:tcPr>
          <w:p w:rsidR="002179FB" w:rsidRPr="00017334" w:rsidRDefault="002179FB" w:rsidP="007344F5">
            <w:pPr>
              <w:jc w:val="both"/>
              <w:rPr>
                <w:bCs/>
                <w:sz w:val="24"/>
                <w:szCs w:val="24"/>
              </w:rPr>
            </w:pPr>
            <w:r w:rsidRPr="00017334">
              <w:rPr>
                <w:bCs/>
                <w:sz w:val="24"/>
                <w:szCs w:val="24"/>
              </w:rPr>
              <w:lastRenderedPageBreak/>
              <w:t xml:space="preserve">1. Для приготування робочого </w:t>
            </w:r>
            <w:r w:rsidRPr="00017334">
              <w:rPr>
                <w:bCs/>
                <w:sz w:val="24"/>
                <w:szCs w:val="24"/>
              </w:rPr>
              <w:lastRenderedPageBreak/>
              <w:t>розчину можливість використовувати водопровідну воду кімнатної температури.</w:t>
            </w:r>
          </w:p>
          <w:p w:rsidR="002179FB" w:rsidRPr="00017334" w:rsidRDefault="002179FB" w:rsidP="007344F5">
            <w:pPr>
              <w:rPr>
                <w:bCs/>
                <w:sz w:val="24"/>
                <w:szCs w:val="24"/>
              </w:rPr>
            </w:pPr>
            <w:r w:rsidRPr="00017334">
              <w:rPr>
                <w:bCs/>
                <w:sz w:val="24"/>
                <w:szCs w:val="24"/>
              </w:rPr>
              <w:t xml:space="preserve">2. Діючі речовини: суміш ЧАС не більше 20%, глутаровий альдегід – не більше  6,5%. </w:t>
            </w:r>
            <w:r w:rsidRPr="000648DC">
              <w:rPr>
                <w:sz w:val="24"/>
                <w:szCs w:val="24"/>
              </w:rPr>
              <w:t xml:space="preserve">Показники цього пункту мають бути </w:t>
            </w:r>
            <w:proofErr w:type="gramStart"/>
            <w:r w:rsidRPr="000648DC">
              <w:rPr>
                <w:sz w:val="24"/>
                <w:szCs w:val="24"/>
              </w:rPr>
              <w:t>п</w:t>
            </w:r>
            <w:proofErr w:type="gramEnd"/>
            <w:r w:rsidRPr="000648DC">
              <w:rPr>
                <w:sz w:val="24"/>
                <w:szCs w:val="24"/>
              </w:rPr>
              <w:t xml:space="preserve">ідтверджені Висновком державної санітарно-епідеміологічної експертизи </w:t>
            </w:r>
            <w:r w:rsidRPr="000648DC">
              <w:rPr>
                <w:color w:val="000000"/>
                <w:sz w:val="24"/>
                <w:szCs w:val="24"/>
                <w:lang w:eastAsia="ar-SA"/>
              </w:rPr>
              <w:t>або витягом з державного реєстру дезінфекційних засобів</w:t>
            </w:r>
            <w:r w:rsidRPr="00017334">
              <w:rPr>
                <w:bCs/>
                <w:sz w:val="24"/>
                <w:szCs w:val="24"/>
              </w:rPr>
              <w:t>.</w:t>
            </w:r>
          </w:p>
          <w:p w:rsidR="002179FB" w:rsidRPr="00017334" w:rsidRDefault="002179FB" w:rsidP="007344F5">
            <w:pPr>
              <w:rPr>
                <w:bCs/>
                <w:sz w:val="24"/>
                <w:szCs w:val="24"/>
              </w:rPr>
            </w:pPr>
            <w:r w:rsidRPr="00017334">
              <w:rPr>
                <w:bCs/>
                <w:sz w:val="24"/>
                <w:szCs w:val="24"/>
              </w:rPr>
              <w:t>3.Засіб має протимікробні властивості/антимікробну активність щодо грамнегативних та грампозитивних бактерій, має фунгіцидні, спороцидні властивості.</w:t>
            </w:r>
          </w:p>
          <w:p w:rsidR="002179FB" w:rsidRPr="004566EB" w:rsidRDefault="002179FB" w:rsidP="007344F5">
            <w:pPr>
              <w:rPr>
                <w:bCs/>
                <w:sz w:val="24"/>
                <w:szCs w:val="24"/>
              </w:rPr>
            </w:pPr>
            <w:r w:rsidRPr="00017334">
              <w:rPr>
                <w:bCs/>
                <w:sz w:val="24"/>
                <w:szCs w:val="24"/>
              </w:rPr>
              <w:t xml:space="preserve">4. Засіб призначений: Для проведення </w:t>
            </w:r>
            <w:proofErr w:type="gramStart"/>
            <w:r w:rsidRPr="00017334">
              <w:rPr>
                <w:bCs/>
                <w:sz w:val="24"/>
                <w:szCs w:val="24"/>
              </w:rPr>
              <w:t>проф</w:t>
            </w:r>
            <w:proofErr w:type="gramEnd"/>
            <w:r w:rsidRPr="00017334">
              <w:rPr>
                <w:bCs/>
                <w:sz w:val="24"/>
                <w:szCs w:val="24"/>
              </w:rPr>
              <w:t>ілактичної, поточної, та заключної дезінфекції, генеральних прибирань, при збудниках внутрішньолікарняних інфекцій кишкових та крапельних інфекцій бактеріальної, вірусної та грибкової етіології у вогнищах інфекційних захворювань та закладах охорон</w:t>
            </w:r>
            <w:r w:rsidRPr="004566EB">
              <w:rPr>
                <w:bCs/>
                <w:sz w:val="24"/>
                <w:szCs w:val="24"/>
              </w:rPr>
              <w:t>и здоров’я усіх профілів.</w:t>
            </w:r>
          </w:p>
          <w:p w:rsidR="002179FB" w:rsidRPr="00017334" w:rsidRDefault="002179FB" w:rsidP="007344F5">
            <w:pPr>
              <w:rPr>
                <w:sz w:val="24"/>
                <w:szCs w:val="24"/>
              </w:rPr>
            </w:pPr>
            <w:r w:rsidRPr="004566EB">
              <w:rPr>
                <w:bCs/>
                <w:sz w:val="24"/>
                <w:szCs w:val="24"/>
              </w:rPr>
              <w:t xml:space="preserve">5. Засіб </w:t>
            </w:r>
            <w:proofErr w:type="gramStart"/>
            <w:r w:rsidRPr="004566EB">
              <w:rPr>
                <w:sz w:val="24"/>
                <w:szCs w:val="24"/>
              </w:rPr>
              <w:t>повинен</w:t>
            </w:r>
            <w:proofErr w:type="gramEnd"/>
            <w:r w:rsidRPr="004566EB">
              <w:rPr>
                <w:sz w:val="24"/>
                <w:szCs w:val="24"/>
              </w:rPr>
              <w:t xml:space="preserve"> бути</w:t>
            </w:r>
            <w:r w:rsidRPr="004566EB">
              <w:rPr>
                <w:bCs/>
                <w:sz w:val="24"/>
                <w:szCs w:val="24"/>
              </w:rPr>
              <w:t xml:space="preserve"> розфасований по 1000 мл</w:t>
            </w:r>
          </w:p>
        </w:tc>
        <w:tc>
          <w:tcPr>
            <w:tcW w:w="1134" w:type="dxa"/>
          </w:tcPr>
          <w:p w:rsidR="002179FB" w:rsidRPr="00017334" w:rsidRDefault="002179FB" w:rsidP="007344F5">
            <w:pPr>
              <w:spacing w:line="240" w:lineRule="auto"/>
              <w:ind w:left="-108" w:right="31"/>
              <w:jc w:val="center"/>
              <w:rPr>
                <w:b/>
                <w:sz w:val="24"/>
                <w:szCs w:val="24"/>
              </w:rPr>
            </w:pPr>
            <w:r w:rsidRPr="00017334">
              <w:rPr>
                <w:b/>
                <w:sz w:val="24"/>
                <w:szCs w:val="24"/>
              </w:rPr>
              <w:lastRenderedPageBreak/>
              <w:t>шт.</w:t>
            </w:r>
          </w:p>
        </w:tc>
        <w:tc>
          <w:tcPr>
            <w:tcW w:w="993" w:type="dxa"/>
          </w:tcPr>
          <w:p w:rsidR="002179FB" w:rsidRPr="00B31C8A" w:rsidRDefault="002179FB" w:rsidP="007344F5">
            <w:pPr>
              <w:spacing w:line="240" w:lineRule="auto"/>
              <w:ind w:left="-108" w:right="31"/>
              <w:jc w:val="center"/>
              <w:rPr>
                <w:b/>
                <w:sz w:val="24"/>
                <w:szCs w:val="24"/>
              </w:rPr>
            </w:pPr>
            <w:r>
              <w:rPr>
                <w:b/>
                <w:sz w:val="24"/>
                <w:szCs w:val="24"/>
                <w:lang w:val="en-US"/>
              </w:rPr>
              <w:t>1</w:t>
            </w:r>
            <w:r>
              <w:rPr>
                <w:b/>
                <w:sz w:val="24"/>
                <w:szCs w:val="24"/>
              </w:rPr>
              <w:t>00</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Default="002179FB" w:rsidP="007344F5">
            <w:pPr>
              <w:spacing w:line="240" w:lineRule="auto"/>
              <w:jc w:val="center"/>
              <w:rPr>
                <w:b/>
                <w:sz w:val="24"/>
                <w:szCs w:val="24"/>
              </w:rPr>
            </w:pPr>
            <w:r>
              <w:rPr>
                <w:b/>
                <w:sz w:val="24"/>
                <w:szCs w:val="24"/>
              </w:rPr>
              <w:lastRenderedPageBreak/>
              <w:t>5.</w:t>
            </w:r>
          </w:p>
        </w:tc>
        <w:tc>
          <w:tcPr>
            <w:tcW w:w="2014" w:type="dxa"/>
            <w:tcBorders>
              <w:top w:val="single" w:sz="2" w:space="0" w:color="auto"/>
              <w:left w:val="single" w:sz="2" w:space="0" w:color="auto"/>
              <w:bottom w:val="single" w:sz="2" w:space="0" w:color="auto"/>
              <w:right w:val="single" w:sz="2" w:space="0" w:color="auto"/>
            </w:tcBorders>
          </w:tcPr>
          <w:p w:rsidR="002179FB" w:rsidRPr="00F332BB" w:rsidRDefault="002179FB" w:rsidP="007344F5">
            <w:pPr>
              <w:pStyle w:val="aa"/>
              <w:ind w:left="-79" w:right="31"/>
              <w:rPr>
                <w:rFonts w:ascii="Times New Roman" w:hAnsi="Times New Roman"/>
                <w:color w:val="000000"/>
                <w:sz w:val="24"/>
                <w:szCs w:val="24"/>
              </w:rPr>
            </w:pPr>
            <w:r w:rsidRPr="00A3156E">
              <w:rPr>
                <w:rFonts w:ascii="Times New Roman" w:hAnsi="Times New Roman"/>
                <w:sz w:val="24"/>
                <w:szCs w:val="24"/>
              </w:rPr>
              <w:t>Дезінфекційний засіб «</w:t>
            </w:r>
            <w:r>
              <w:rPr>
                <w:rFonts w:ascii="Times New Roman" w:hAnsi="Times New Roman"/>
                <w:sz w:val="24"/>
                <w:szCs w:val="24"/>
              </w:rPr>
              <w:t>ГРІН</w:t>
            </w:r>
            <w:r w:rsidRPr="00A3156E">
              <w:rPr>
                <w:rFonts w:ascii="Times New Roman" w:hAnsi="Times New Roman"/>
                <w:sz w:val="24"/>
                <w:szCs w:val="24"/>
              </w:rPr>
              <w:t xml:space="preserve"> ЛАЙН</w:t>
            </w:r>
            <w:r>
              <w:rPr>
                <w:rFonts w:ascii="Times New Roman" w:hAnsi="Times New Roman"/>
                <w:sz w:val="24"/>
                <w:szCs w:val="24"/>
              </w:rPr>
              <w:t xml:space="preserve"> БАЗІК</w:t>
            </w:r>
            <w:r w:rsidRPr="00A3156E">
              <w:rPr>
                <w:rFonts w:ascii="Times New Roman" w:hAnsi="Times New Roman"/>
                <w:sz w:val="24"/>
                <w:szCs w:val="24"/>
              </w:rPr>
              <w:t xml:space="preserve">» </w:t>
            </w:r>
            <w:r w:rsidRPr="00A3156E">
              <w:rPr>
                <w:rFonts w:ascii="Times New Roman" w:hAnsi="Times New Roman"/>
                <w:color w:val="000000"/>
                <w:sz w:val="24"/>
                <w:szCs w:val="24"/>
              </w:rPr>
              <w:t>а</w:t>
            </w:r>
            <w:r w:rsidRPr="00B07024">
              <w:rPr>
                <w:rFonts w:ascii="Times New Roman" w:hAnsi="Times New Roman"/>
                <w:color w:val="000000"/>
                <w:sz w:val="24"/>
                <w:szCs w:val="24"/>
              </w:rPr>
              <w:t xml:space="preserve">бо  еквівалент, </w:t>
            </w:r>
            <w:r w:rsidRPr="00B07024">
              <w:rPr>
                <w:rFonts w:ascii="Times New Roman" w:hAnsi="Times New Roman"/>
                <w:sz w:val="24"/>
                <w:szCs w:val="24"/>
              </w:rPr>
              <w:t>1000 мл</w:t>
            </w:r>
          </w:p>
        </w:tc>
        <w:tc>
          <w:tcPr>
            <w:tcW w:w="4110" w:type="dxa"/>
            <w:tcBorders>
              <w:top w:val="single" w:sz="2" w:space="0" w:color="auto"/>
              <w:left w:val="single" w:sz="2" w:space="0" w:color="auto"/>
              <w:bottom w:val="single" w:sz="2" w:space="0" w:color="auto"/>
              <w:right w:val="single" w:sz="2" w:space="0" w:color="auto"/>
            </w:tcBorders>
          </w:tcPr>
          <w:p w:rsidR="002179FB" w:rsidRPr="002032DC" w:rsidRDefault="002179FB" w:rsidP="007344F5">
            <w:pPr>
              <w:jc w:val="both"/>
              <w:rPr>
                <w:bCs/>
                <w:sz w:val="24"/>
                <w:szCs w:val="24"/>
              </w:rPr>
            </w:pPr>
            <w:r w:rsidRPr="002032DC">
              <w:rPr>
                <w:bCs/>
                <w:sz w:val="24"/>
                <w:szCs w:val="24"/>
              </w:rPr>
              <w:t>1. Для приготування робочого розчину можливість використовувати водопровідну воду/водопровідну воду кімнатної температури.</w:t>
            </w:r>
          </w:p>
          <w:p w:rsidR="002179FB" w:rsidRPr="002032DC" w:rsidRDefault="002179FB" w:rsidP="007344F5">
            <w:pPr>
              <w:jc w:val="both"/>
              <w:rPr>
                <w:bCs/>
                <w:sz w:val="24"/>
                <w:szCs w:val="24"/>
              </w:rPr>
            </w:pPr>
            <w:r w:rsidRPr="002032DC">
              <w:rPr>
                <w:bCs/>
                <w:sz w:val="24"/>
                <w:szCs w:val="24"/>
              </w:rPr>
              <w:t>2. Діючі речовини: Суміш ЧА</w:t>
            </w:r>
            <w:proofErr w:type="gramStart"/>
            <w:r w:rsidRPr="002032DC">
              <w:rPr>
                <w:bCs/>
                <w:sz w:val="24"/>
                <w:szCs w:val="24"/>
              </w:rPr>
              <w:t>С-</w:t>
            </w:r>
            <w:proofErr w:type="gramEnd"/>
            <w:r w:rsidRPr="002032DC">
              <w:rPr>
                <w:bCs/>
                <w:sz w:val="24"/>
                <w:szCs w:val="24"/>
              </w:rPr>
              <w:t xml:space="preserve"> не більше 20%,</w:t>
            </w:r>
            <w:r>
              <w:rPr>
                <w:bCs/>
                <w:sz w:val="24"/>
                <w:szCs w:val="24"/>
              </w:rPr>
              <w:t xml:space="preserve"> </w:t>
            </w:r>
            <w:r w:rsidRPr="002032DC">
              <w:rPr>
                <w:bCs/>
                <w:sz w:val="24"/>
                <w:szCs w:val="24"/>
              </w:rPr>
              <w:t xml:space="preserve">Полігексаметиленгуанідин гідрохлорид з додецилдипропілентриаміном або без нього – не більше 2%, </w:t>
            </w:r>
            <w:r w:rsidRPr="002032DC">
              <w:rPr>
                <w:sz w:val="24"/>
                <w:szCs w:val="24"/>
              </w:rPr>
              <w:t xml:space="preserve">Показники цього пункту мають бути підтверджені висновком </w:t>
            </w:r>
            <w:r w:rsidRPr="002032DC">
              <w:rPr>
                <w:bCs/>
                <w:sz w:val="24"/>
                <w:szCs w:val="24"/>
              </w:rPr>
              <w:t>державної санітарно-</w:t>
            </w:r>
            <w:r w:rsidRPr="002032DC">
              <w:rPr>
                <w:bCs/>
                <w:sz w:val="24"/>
                <w:szCs w:val="24"/>
              </w:rPr>
              <w:lastRenderedPageBreak/>
              <w:t>епідеміологічної експертизи.</w:t>
            </w:r>
          </w:p>
          <w:p w:rsidR="002179FB" w:rsidRPr="002032DC" w:rsidRDefault="002179FB" w:rsidP="007344F5">
            <w:pPr>
              <w:rPr>
                <w:sz w:val="24"/>
                <w:szCs w:val="24"/>
              </w:rPr>
            </w:pPr>
            <w:r w:rsidRPr="002032DC">
              <w:rPr>
                <w:sz w:val="24"/>
                <w:szCs w:val="24"/>
              </w:rPr>
              <w:t xml:space="preserve">3. Має протимікробні властивості щодо гампозитивних та грамнегативних бактерій/бактерицидні властивості включаючи S. aureus (Staphylococcus aureus), E. coli (Escherichia coli), P. aeruginosa (Pseudomonas aeruginosa), MRSA; віруліцидні, включаючи аденовіруси, герпес, </w:t>
            </w:r>
            <w:proofErr w:type="gramStart"/>
            <w:r w:rsidRPr="002032DC">
              <w:rPr>
                <w:sz w:val="24"/>
                <w:szCs w:val="24"/>
              </w:rPr>
              <w:t>поліов</w:t>
            </w:r>
            <w:proofErr w:type="gramEnd"/>
            <w:r w:rsidRPr="002032DC">
              <w:rPr>
                <w:sz w:val="24"/>
                <w:szCs w:val="24"/>
              </w:rPr>
              <w:t>іруси, коксакі; фунгіцидні, спороцидні та овоцидні властивості.</w:t>
            </w:r>
          </w:p>
          <w:p w:rsidR="002179FB" w:rsidRPr="00B07024" w:rsidRDefault="002179FB" w:rsidP="007344F5">
            <w:pPr>
              <w:rPr>
                <w:sz w:val="24"/>
                <w:szCs w:val="24"/>
              </w:rPr>
            </w:pPr>
            <w:r w:rsidRPr="002032DC">
              <w:rPr>
                <w:sz w:val="24"/>
                <w:szCs w:val="24"/>
              </w:rPr>
              <w:t xml:space="preserve">4. Засіб призначений: для боротьби з </w:t>
            </w:r>
            <w:proofErr w:type="gramStart"/>
            <w:r w:rsidRPr="002032DC">
              <w:rPr>
                <w:sz w:val="24"/>
                <w:szCs w:val="24"/>
              </w:rPr>
              <w:t>пл</w:t>
            </w:r>
            <w:proofErr w:type="gramEnd"/>
            <w:r w:rsidRPr="002032DC">
              <w:rPr>
                <w:sz w:val="24"/>
                <w:szCs w:val="24"/>
              </w:rPr>
              <w:t>існявою, для дезінфекції і миття сміттєпроводів, сміттєвих баків/контейнерів для сміття, дезінфекції взуття із гуми, пластику та інших полімерних матеріалів з метою профілактики інфекцій грибк</w:t>
            </w:r>
            <w:r w:rsidRPr="00B07024">
              <w:rPr>
                <w:sz w:val="24"/>
                <w:szCs w:val="24"/>
              </w:rPr>
              <w:t>ової етіології(дерматофітії).</w:t>
            </w:r>
          </w:p>
          <w:p w:rsidR="002179FB" w:rsidRPr="00017334" w:rsidRDefault="002179FB" w:rsidP="007344F5">
            <w:pPr>
              <w:rPr>
                <w:sz w:val="24"/>
                <w:szCs w:val="24"/>
              </w:rPr>
            </w:pPr>
            <w:r w:rsidRPr="00B07024">
              <w:rPr>
                <w:bCs/>
                <w:sz w:val="24"/>
                <w:szCs w:val="24"/>
              </w:rPr>
              <w:t xml:space="preserve">5. Засіб </w:t>
            </w:r>
            <w:proofErr w:type="gramStart"/>
            <w:r w:rsidRPr="00B07024">
              <w:rPr>
                <w:sz w:val="24"/>
                <w:szCs w:val="24"/>
              </w:rPr>
              <w:t>повинен</w:t>
            </w:r>
            <w:proofErr w:type="gramEnd"/>
            <w:r w:rsidRPr="00B07024">
              <w:rPr>
                <w:sz w:val="24"/>
                <w:szCs w:val="24"/>
              </w:rPr>
              <w:t xml:space="preserve"> бути</w:t>
            </w:r>
            <w:r w:rsidRPr="00B07024">
              <w:rPr>
                <w:bCs/>
                <w:sz w:val="24"/>
                <w:szCs w:val="24"/>
              </w:rPr>
              <w:t xml:space="preserve"> розфасований по 1000 мл</w:t>
            </w:r>
          </w:p>
        </w:tc>
        <w:tc>
          <w:tcPr>
            <w:tcW w:w="1134" w:type="dxa"/>
          </w:tcPr>
          <w:p w:rsidR="002179FB" w:rsidRPr="00017334" w:rsidRDefault="002179FB" w:rsidP="007344F5">
            <w:pPr>
              <w:spacing w:line="240" w:lineRule="auto"/>
              <w:ind w:left="-108" w:right="31"/>
              <w:jc w:val="center"/>
              <w:rPr>
                <w:b/>
                <w:sz w:val="24"/>
                <w:szCs w:val="24"/>
              </w:rPr>
            </w:pPr>
            <w:r w:rsidRPr="00017334">
              <w:rPr>
                <w:b/>
                <w:sz w:val="24"/>
                <w:szCs w:val="24"/>
              </w:rPr>
              <w:lastRenderedPageBreak/>
              <w:t>шт.</w:t>
            </w:r>
          </w:p>
        </w:tc>
        <w:tc>
          <w:tcPr>
            <w:tcW w:w="993" w:type="dxa"/>
          </w:tcPr>
          <w:p w:rsidR="002179FB" w:rsidRPr="00B31C8A" w:rsidRDefault="002179FB" w:rsidP="007344F5">
            <w:pPr>
              <w:spacing w:line="240" w:lineRule="auto"/>
              <w:ind w:left="-108" w:right="31"/>
              <w:jc w:val="center"/>
              <w:rPr>
                <w:b/>
                <w:sz w:val="24"/>
                <w:szCs w:val="24"/>
              </w:rPr>
            </w:pPr>
            <w:r>
              <w:rPr>
                <w:b/>
                <w:sz w:val="24"/>
                <w:szCs w:val="24"/>
              </w:rPr>
              <w:t>435</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B31C8A" w:rsidRDefault="002179FB" w:rsidP="007344F5">
            <w:pPr>
              <w:spacing w:line="240" w:lineRule="auto"/>
              <w:jc w:val="center"/>
              <w:rPr>
                <w:b/>
                <w:sz w:val="24"/>
                <w:szCs w:val="24"/>
              </w:rPr>
            </w:pPr>
            <w:r>
              <w:rPr>
                <w:b/>
                <w:sz w:val="24"/>
                <w:szCs w:val="24"/>
              </w:rPr>
              <w:lastRenderedPageBreak/>
              <w:t>6.</w:t>
            </w:r>
          </w:p>
        </w:tc>
        <w:tc>
          <w:tcPr>
            <w:tcW w:w="2014" w:type="dxa"/>
            <w:tcBorders>
              <w:top w:val="single" w:sz="2" w:space="0" w:color="auto"/>
              <w:left w:val="single" w:sz="2" w:space="0" w:color="auto"/>
              <w:bottom w:val="single" w:sz="2" w:space="0" w:color="auto"/>
              <w:right w:val="single" w:sz="2" w:space="0" w:color="auto"/>
            </w:tcBorders>
          </w:tcPr>
          <w:p w:rsidR="002179FB" w:rsidRPr="00FF6BA7" w:rsidRDefault="002179FB" w:rsidP="007344F5">
            <w:pPr>
              <w:pStyle w:val="aa"/>
              <w:ind w:right="31"/>
              <w:rPr>
                <w:rFonts w:ascii="Times New Roman" w:hAnsi="Times New Roman"/>
                <w:color w:val="000000"/>
                <w:sz w:val="24"/>
                <w:szCs w:val="24"/>
              </w:rPr>
            </w:pPr>
            <w:r w:rsidRPr="00F332BB">
              <w:rPr>
                <w:rFonts w:ascii="Times New Roman" w:hAnsi="Times New Roman"/>
                <w:sz w:val="24"/>
                <w:szCs w:val="24"/>
              </w:rPr>
              <w:t>Засіб дезінфекційний «</w:t>
            </w:r>
            <w:r w:rsidRPr="00F332BB">
              <w:rPr>
                <w:rFonts w:ascii="Times New Roman" w:hAnsi="Times New Roman"/>
                <w:sz w:val="24"/>
                <w:szCs w:val="24"/>
                <w:lang w:val="en-US"/>
              </w:rPr>
              <w:t>SOLNEX</w:t>
            </w:r>
            <w:r w:rsidRPr="00FF6BA7">
              <w:rPr>
                <w:rFonts w:ascii="Times New Roman" w:hAnsi="Times New Roman"/>
                <w:sz w:val="24"/>
                <w:szCs w:val="24"/>
              </w:rPr>
              <w:t xml:space="preserve"> </w:t>
            </w:r>
            <w:r w:rsidRPr="00F332BB">
              <w:rPr>
                <w:rFonts w:ascii="Times New Roman" w:hAnsi="Times New Roman"/>
                <w:sz w:val="24"/>
                <w:szCs w:val="24"/>
                <w:lang w:val="en-US"/>
              </w:rPr>
              <w:t>CLEAN</w:t>
            </w:r>
            <w:r w:rsidRPr="00F332BB">
              <w:rPr>
                <w:rFonts w:ascii="Times New Roman" w:hAnsi="Times New Roman"/>
                <w:sz w:val="24"/>
                <w:szCs w:val="24"/>
              </w:rPr>
              <w:t>»</w:t>
            </w:r>
            <w:r>
              <w:rPr>
                <w:rFonts w:ascii="Times New Roman" w:hAnsi="Times New Roman"/>
                <w:sz w:val="24"/>
                <w:szCs w:val="24"/>
              </w:rPr>
              <w:t xml:space="preserve"> </w:t>
            </w:r>
            <w:r w:rsidRPr="00017334">
              <w:rPr>
                <w:rFonts w:ascii="Times New Roman" w:hAnsi="Times New Roman"/>
                <w:color w:val="000000"/>
                <w:sz w:val="24"/>
                <w:szCs w:val="24"/>
              </w:rPr>
              <w:t xml:space="preserve">або  еквівалент, </w:t>
            </w:r>
            <w:r w:rsidRPr="00017334">
              <w:rPr>
                <w:rFonts w:ascii="Times New Roman" w:hAnsi="Times New Roman"/>
                <w:sz w:val="24"/>
                <w:szCs w:val="24"/>
              </w:rPr>
              <w:t>1000мл</w:t>
            </w:r>
          </w:p>
        </w:tc>
        <w:tc>
          <w:tcPr>
            <w:tcW w:w="4110" w:type="dxa"/>
            <w:tcBorders>
              <w:top w:val="single" w:sz="2" w:space="0" w:color="auto"/>
              <w:left w:val="single" w:sz="2" w:space="0" w:color="auto"/>
              <w:bottom w:val="single" w:sz="2" w:space="0" w:color="auto"/>
              <w:right w:val="single" w:sz="2" w:space="0" w:color="auto"/>
            </w:tcBorders>
          </w:tcPr>
          <w:p w:rsidR="002179FB" w:rsidRPr="00905DF1" w:rsidRDefault="002179FB" w:rsidP="007344F5">
            <w:pPr>
              <w:rPr>
                <w:sz w:val="24"/>
                <w:szCs w:val="24"/>
              </w:rPr>
            </w:pPr>
            <w:r w:rsidRPr="00392E96">
              <w:rPr>
                <w:sz w:val="24"/>
                <w:szCs w:val="24"/>
              </w:rPr>
              <w:t>1</w:t>
            </w:r>
            <w:r w:rsidRPr="00905DF1">
              <w:rPr>
                <w:sz w:val="24"/>
                <w:szCs w:val="24"/>
              </w:rPr>
              <w:t xml:space="preserve">. Діючих речовин </w:t>
            </w:r>
            <w:proofErr w:type="gramStart"/>
            <w:r w:rsidRPr="00905DF1">
              <w:rPr>
                <w:sz w:val="24"/>
                <w:szCs w:val="24"/>
              </w:rPr>
              <w:t>не б</w:t>
            </w:r>
            <w:proofErr w:type="gramEnd"/>
            <w:r w:rsidRPr="00905DF1">
              <w:rPr>
                <w:sz w:val="24"/>
                <w:szCs w:val="24"/>
              </w:rPr>
              <w:t>ільше двох.</w:t>
            </w:r>
          </w:p>
          <w:p w:rsidR="002179FB" w:rsidRPr="00392E96" w:rsidRDefault="002179FB" w:rsidP="007344F5">
            <w:pPr>
              <w:rPr>
                <w:sz w:val="24"/>
                <w:szCs w:val="24"/>
              </w:rPr>
            </w:pPr>
            <w:r w:rsidRPr="00905DF1">
              <w:rPr>
                <w:bCs/>
                <w:sz w:val="24"/>
                <w:szCs w:val="24"/>
              </w:rPr>
              <w:t>2. Діючі реч</w:t>
            </w:r>
            <w:r w:rsidRPr="00F332BB">
              <w:rPr>
                <w:bCs/>
                <w:sz w:val="24"/>
                <w:szCs w:val="24"/>
              </w:rPr>
              <w:t>овини: Полігексаметиленгуанідин</w:t>
            </w:r>
            <w:r w:rsidRPr="00905DF1">
              <w:rPr>
                <w:bCs/>
                <w:sz w:val="24"/>
                <w:szCs w:val="24"/>
              </w:rPr>
              <w:t xml:space="preserve"> гідрохлорид не більше 0,5%, алкілдиметилбензиламоній хлорид/ алкі</w:t>
            </w:r>
            <w:proofErr w:type="gramStart"/>
            <w:r w:rsidRPr="00905DF1">
              <w:rPr>
                <w:bCs/>
                <w:sz w:val="24"/>
                <w:szCs w:val="24"/>
              </w:rPr>
              <w:t>л(</w:t>
            </w:r>
            <w:proofErr w:type="gramEnd"/>
            <w:r w:rsidRPr="00905DF1">
              <w:rPr>
                <w:bCs/>
                <w:sz w:val="24"/>
                <w:szCs w:val="24"/>
              </w:rPr>
              <w:t xml:space="preserve">С12-С16)диметилбензиламоній хлорид – не більше </w:t>
            </w:r>
            <w:r w:rsidRPr="00392E96">
              <w:rPr>
                <w:bCs/>
                <w:sz w:val="24"/>
                <w:szCs w:val="24"/>
              </w:rPr>
              <w:t>1,5% (</w:t>
            </w:r>
            <w:r w:rsidRPr="00905DF1">
              <w:rPr>
                <w:sz w:val="24"/>
                <w:szCs w:val="24"/>
              </w:rPr>
              <w:t xml:space="preserve">Показники цього пункту мають бути підтверджені висновком </w:t>
            </w:r>
            <w:r w:rsidRPr="00905DF1">
              <w:rPr>
                <w:bCs/>
                <w:sz w:val="24"/>
                <w:szCs w:val="24"/>
              </w:rPr>
              <w:t>державної санітарно-епідеміологічної експертизи</w:t>
            </w:r>
            <w:r w:rsidRPr="00392E96">
              <w:rPr>
                <w:bCs/>
                <w:sz w:val="24"/>
                <w:szCs w:val="24"/>
              </w:rPr>
              <w:t>)</w:t>
            </w:r>
            <w:r w:rsidRPr="00905DF1">
              <w:rPr>
                <w:bCs/>
                <w:sz w:val="24"/>
                <w:szCs w:val="24"/>
              </w:rPr>
              <w:t>.</w:t>
            </w:r>
          </w:p>
          <w:p w:rsidR="002179FB" w:rsidRPr="00905DF1" w:rsidRDefault="002179FB" w:rsidP="007344F5">
            <w:pPr>
              <w:rPr>
                <w:sz w:val="24"/>
                <w:szCs w:val="24"/>
              </w:rPr>
            </w:pPr>
            <w:r w:rsidRPr="00905DF1">
              <w:rPr>
                <w:sz w:val="24"/>
                <w:szCs w:val="24"/>
              </w:rPr>
              <w:t xml:space="preserve">3.Засіб </w:t>
            </w:r>
            <w:proofErr w:type="gramStart"/>
            <w:r w:rsidRPr="00905DF1">
              <w:rPr>
                <w:sz w:val="24"/>
                <w:szCs w:val="24"/>
              </w:rPr>
              <w:t>повинен</w:t>
            </w:r>
            <w:proofErr w:type="gramEnd"/>
            <w:r w:rsidRPr="00905DF1">
              <w:rPr>
                <w:sz w:val="24"/>
                <w:szCs w:val="24"/>
              </w:rPr>
              <w:t xml:space="preserve"> мати фунгіцидні властивості, протимікробні властивості щодо грамнегативних та грампозитивних бактерій/бактерицидні властивості.</w:t>
            </w:r>
          </w:p>
          <w:p w:rsidR="002179FB" w:rsidRPr="00905DF1" w:rsidRDefault="002179FB" w:rsidP="007344F5">
            <w:pPr>
              <w:rPr>
                <w:sz w:val="24"/>
                <w:szCs w:val="24"/>
              </w:rPr>
            </w:pPr>
            <w:r w:rsidRPr="00905DF1">
              <w:rPr>
                <w:sz w:val="24"/>
                <w:szCs w:val="24"/>
              </w:rPr>
              <w:t xml:space="preserve">4. Засіб можна використовувати  у лікувально-профілактичних </w:t>
            </w:r>
            <w:proofErr w:type="gramStart"/>
            <w:r w:rsidRPr="00905DF1">
              <w:rPr>
                <w:sz w:val="24"/>
                <w:szCs w:val="24"/>
              </w:rPr>
              <w:t>закладах</w:t>
            </w:r>
            <w:proofErr w:type="gramEnd"/>
            <w:r>
              <w:rPr>
                <w:sz w:val="24"/>
                <w:szCs w:val="24"/>
              </w:rPr>
              <w:t>.</w:t>
            </w:r>
          </w:p>
          <w:p w:rsidR="002179FB" w:rsidRPr="003308DD" w:rsidRDefault="002179FB" w:rsidP="007344F5">
            <w:pPr>
              <w:rPr>
                <w:bCs/>
                <w:sz w:val="24"/>
                <w:szCs w:val="24"/>
              </w:rPr>
            </w:pPr>
            <w:r w:rsidRPr="00905DF1">
              <w:rPr>
                <w:sz w:val="24"/>
                <w:szCs w:val="24"/>
              </w:rPr>
              <w:t>5.</w:t>
            </w:r>
            <w:r w:rsidRPr="009B1BCF">
              <w:rPr>
                <w:bCs/>
                <w:sz w:val="24"/>
                <w:szCs w:val="24"/>
              </w:rPr>
              <w:t>Засіб розфасований по 1000 мл</w:t>
            </w:r>
          </w:p>
        </w:tc>
        <w:tc>
          <w:tcPr>
            <w:tcW w:w="1134" w:type="dxa"/>
          </w:tcPr>
          <w:p w:rsidR="002179FB" w:rsidRPr="00017334" w:rsidRDefault="002179FB" w:rsidP="007344F5">
            <w:pPr>
              <w:spacing w:line="240" w:lineRule="auto"/>
              <w:ind w:left="-108" w:right="31"/>
              <w:jc w:val="center"/>
              <w:rPr>
                <w:b/>
                <w:sz w:val="24"/>
                <w:szCs w:val="24"/>
              </w:rPr>
            </w:pPr>
            <w:r>
              <w:rPr>
                <w:b/>
                <w:sz w:val="24"/>
                <w:szCs w:val="24"/>
              </w:rPr>
              <w:t>шт.</w:t>
            </w:r>
          </w:p>
        </w:tc>
        <w:tc>
          <w:tcPr>
            <w:tcW w:w="993" w:type="dxa"/>
          </w:tcPr>
          <w:p w:rsidR="002179FB" w:rsidRPr="008528DF" w:rsidRDefault="002179FB" w:rsidP="007344F5">
            <w:pPr>
              <w:spacing w:line="240" w:lineRule="auto"/>
              <w:ind w:left="-108" w:right="31"/>
              <w:jc w:val="center"/>
              <w:rPr>
                <w:b/>
                <w:sz w:val="24"/>
                <w:szCs w:val="24"/>
              </w:rPr>
            </w:pPr>
            <w:r>
              <w:rPr>
                <w:b/>
                <w:sz w:val="24"/>
                <w:szCs w:val="24"/>
              </w:rPr>
              <w:t>78</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8528DF" w:rsidRDefault="002179FB" w:rsidP="007344F5">
            <w:pPr>
              <w:spacing w:line="240" w:lineRule="auto"/>
              <w:jc w:val="center"/>
              <w:rPr>
                <w:b/>
                <w:sz w:val="24"/>
                <w:szCs w:val="24"/>
              </w:rPr>
            </w:pPr>
            <w:r>
              <w:rPr>
                <w:b/>
                <w:sz w:val="24"/>
                <w:szCs w:val="24"/>
              </w:rPr>
              <w:lastRenderedPageBreak/>
              <w:t>7.</w:t>
            </w:r>
          </w:p>
        </w:tc>
        <w:tc>
          <w:tcPr>
            <w:tcW w:w="2014" w:type="dxa"/>
            <w:tcBorders>
              <w:top w:val="single" w:sz="2" w:space="0" w:color="auto"/>
              <w:left w:val="single" w:sz="2" w:space="0" w:color="auto"/>
              <w:bottom w:val="single" w:sz="2" w:space="0" w:color="auto"/>
              <w:right w:val="single" w:sz="2" w:space="0" w:color="auto"/>
            </w:tcBorders>
          </w:tcPr>
          <w:p w:rsidR="002179FB" w:rsidRPr="00FF6BA7" w:rsidRDefault="002179FB" w:rsidP="007344F5">
            <w:pPr>
              <w:pStyle w:val="aa"/>
              <w:ind w:left="-79" w:right="31"/>
              <w:rPr>
                <w:rFonts w:ascii="Times New Roman" w:hAnsi="Times New Roman"/>
                <w:color w:val="000000"/>
                <w:sz w:val="24"/>
                <w:szCs w:val="24"/>
              </w:rPr>
            </w:pPr>
            <w:r w:rsidRPr="007B3271">
              <w:rPr>
                <w:rFonts w:ascii="Times New Roman" w:hAnsi="Times New Roman"/>
                <w:sz w:val="24"/>
                <w:szCs w:val="24"/>
              </w:rPr>
              <w:t xml:space="preserve">Засіб дезінфекційний «ГРІН ЛАЙН ЕНЗИМ» </w:t>
            </w:r>
            <w:r w:rsidRPr="007B3271">
              <w:rPr>
                <w:rFonts w:ascii="Times New Roman" w:hAnsi="Times New Roman"/>
                <w:color w:val="000000"/>
                <w:sz w:val="24"/>
                <w:szCs w:val="24"/>
              </w:rPr>
              <w:t xml:space="preserve">або  еквівалент, </w:t>
            </w:r>
            <w:r w:rsidRPr="007B3271">
              <w:rPr>
                <w:rFonts w:ascii="Times New Roman" w:hAnsi="Times New Roman"/>
                <w:sz w:val="24"/>
                <w:szCs w:val="24"/>
              </w:rPr>
              <w:t>1000 мл.</w:t>
            </w:r>
          </w:p>
        </w:tc>
        <w:tc>
          <w:tcPr>
            <w:tcW w:w="4110" w:type="dxa"/>
            <w:tcBorders>
              <w:top w:val="single" w:sz="2" w:space="0" w:color="auto"/>
              <w:left w:val="single" w:sz="2" w:space="0" w:color="auto"/>
              <w:bottom w:val="single" w:sz="2" w:space="0" w:color="auto"/>
              <w:right w:val="single" w:sz="2" w:space="0" w:color="auto"/>
            </w:tcBorders>
          </w:tcPr>
          <w:p w:rsidR="002179FB" w:rsidRPr="002179FB" w:rsidRDefault="002179FB" w:rsidP="007344F5">
            <w:pPr>
              <w:rPr>
                <w:bCs/>
                <w:sz w:val="24"/>
                <w:szCs w:val="24"/>
                <w:lang w:val="uk-UA"/>
              </w:rPr>
            </w:pPr>
            <w:r w:rsidRPr="002179FB">
              <w:rPr>
                <w:sz w:val="24"/>
                <w:szCs w:val="24"/>
                <w:lang w:val="uk-UA"/>
              </w:rPr>
              <w:t>1. Засіб для передстерилізаційного очищення,</w:t>
            </w:r>
            <w:r w:rsidRPr="002179FB">
              <w:rPr>
                <w:bCs/>
                <w:sz w:val="24"/>
                <w:szCs w:val="24"/>
                <w:lang w:val="uk-UA"/>
              </w:rPr>
              <w:t xml:space="preserve"> що має бути підтверджено інструкцією із застосування засобу від виробника.</w:t>
            </w:r>
          </w:p>
          <w:p w:rsidR="002179FB" w:rsidRPr="002179FB" w:rsidRDefault="002179FB" w:rsidP="007344F5">
            <w:pPr>
              <w:rPr>
                <w:bCs/>
                <w:sz w:val="24"/>
                <w:szCs w:val="24"/>
                <w:lang w:val="uk-UA"/>
              </w:rPr>
            </w:pPr>
            <w:r w:rsidRPr="002179FB">
              <w:rPr>
                <w:bCs/>
                <w:sz w:val="24"/>
                <w:szCs w:val="24"/>
                <w:lang w:val="uk-UA"/>
              </w:rPr>
              <w:t xml:space="preserve">2. Діючі речовини: Суміш ЧАС- не більше 0,08% з протеазою не більше 1,5% та ліпазою не більше 0,5% або протеолітичні ферменти (савіназа та алкалаза) не більше 5%, </w:t>
            </w:r>
            <w:r w:rsidRPr="002179FB">
              <w:rPr>
                <w:sz w:val="24"/>
                <w:szCs w:val="24"/>
                <w:lang w:val="uk-UA"/>
              </w:rPr>
              <w:t xml:space="preserve">що має бути підтверджено висновком </w:t>
            </w:r>
            <w:r w:rsidRPr="002179FB">
              <w:rPr>
                <w:bCs/>
                <w:sz w:val="24"/>
                <w:szCs w:val="24"/>
                <w:lang w:val="uk-UA"/>
              </w:rPr>
              <w:t xml:space="preserve">державної санітарно-епідеміологічної експертизи </w:t>
            </w:r>
            <w:r w:rsidRPr="002179FB">
              <w:rPr>
                <w:color w:val="000000"/>
                <w:sz w:val="24"/>
                <w:szCs w:val="24"/>
                <w:lang w:val="uk-UA" w:eastAsia="ar-SA"/>
              </w:rPr>
              <w:t>або витягом з державного реєстру дезінфекційних засобів</w:t>
            </w:r>
            <w:r w:rsidRPr="002179FB">
              <w:rPr>
                <w:bCs/>
                <w:sz w:val="24"/>
                <w:szCs w:val="24"/>
                <w:lang w:val="uk-UA"/>
              </w:rPr>
              <w:t>.</w:t>
            </w:r>
          </w:p>
          <w:p w:rsidR="002179FB" w:rsidRPr="002179FB" w:rsidRDefault="002179FB" w:rsidP="007344F5">
            <w:pPr>
              <w:rPr>
                <w:bCs/>
                <w:sz w:val="24"/>
                <w:szCs w:val="24"/>
                <w:lang w:val="uk-UA"/>
              </w:rPr>
            </w:pPr>
            <w:r w:rsidRPr="002179FB">
              <w:rPr>
                <w:bCs/>
                <w:sz w:val="24"/>
                <w:szCs w:val="24"/>
                <w:lang w:val="uk-UA"/>
              </w:rPr>
              <w:t>3. Кількість літрів робочого розчину з 1 літру засобу при передстерилізаційному/ достерилізаційному очищенні виробів медичного призначення/медичних виробів ручним способом не менше 100 літрів, що має бути підтверджено інструкцією щодо застосування засобу від виробника.</w:t>
            </w:r>
          </w:p>
          <w:p w:rsidR="002179FB" w:rsidRPr="002179FB" w:rsidRDefault="002179FB" w:rsidP="007344F5">
            <w:pPr>
              <w:contextualSpacing/>
              <w:rPr>
                <w:bCs/>
                <w:sz w:val="24"/>
                <w:szCs w:val="24"/>
                <w:lang w:val="uk-UA"/>
              </w:rPr>
            </w:pPr>
            <w:r w:rsidRPr="002179FB">
              <w:rPr>
                <w:bCs/>
                <w:sz w:val="24"/>
                <w:szCs w:val="24"/>
                <w:lang w:val="uk-UA"/>
              </w:rPr>
              <w:t>4. Засіб розфасований по 1000 мл</w:t>
            </w:r>
          </w:p>
          <w:p w:rsidR="002179FB" w:rsidRPr="002179FB" w:rsidRDefault="002179FB" w:rsidP="007344F5">
            <w:pPr>
              <w:rPr>
                <w:sz w:val="24"/>
                <w:szCs w:val="24"/>
                <w:lang w:val="uk-UA"/>
              </w:rPr>
            </w:pPr>
            <w:r w:rsidRPr="002179FB">
              <w:rPr>
                <w:bCs/>
                <w:sz w:val="24"/>
                <w:szCs w:val="24"/>
                <w:lang w:val="uk-UA"/>
              </w:rPr>
              <w:t>5. Гарантійний термін придатності/зберігання за дотримання умов зберігання у герметичному пакуванні виробника – не менше 3 років з дати виробництва, що має бути підтверджено інструкцією із застосування засобу від виробника.</w:t>
            </w:r>
          </w:p>
        </w:tc>
        <w:tc>
          <w:tcPr>
            <w:tcW w:w="1134" w:type="dxa"/>
          </w:tcPr>
          <w:p w:rsidR="002179FB" w:rsidRPr="00017334" w:rsidRDefault="002179FB" w:rsidP="007344F5">
            <w:pPr>
              <w:spacing w:line="240" w:lineRule="auto"/>
              <w:ind w:left="-108" w:right="31"/>
              <w:jc w:val="center"/>
              <w:rPr>
                <w:b/>
                <w:sz w:val="24"/>
                <w:szCs w:val="24"/>
              </w:rPr>
            </w:pPr>
            <w:r>
              <w:rPr>
                <w:b/>
                <w:sz w:val="24"/>
                <w:szCs w:val="24"/>
              </w:rPr>
              <w:t>шт.</w:t>
            </w:r>
          </w:p>
        </w:tc>
        <w:tc>
          <w:tcPr>
            <w:tcW w:w="993" w:type="dxa"/>
          </w:tcPr>
          <w:p w:rsidR="002179FB" w:rsidRDefault="002179FB" w:rsidP="007344F5">
            <w:pPr>
              <w:spacing w:line="240" w:lineRule="auto"/>
              <w:ind w:left="-108" w:right="31"/>
              <w:jc w:val="center"/>
              <w:rPr>
                <w:b/>
                <w:sz w:val="24"/>
                <w:szCs w:val="24"/>
                <w:lang w:val="en-US"/>
              </w:rPr>
            </w:pPr>
            <w:r>
              <w:rPr>
                <w:b/>
                <w:sz w:val="24"/>
                <w:szCs w:val="24"/>
              </w:rPr>
              <w:t>100</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7B3271" w:rsidRDefault="002179FB" w:rsidP="007344F5">
            <w:pPr>
              <w:spacing w:line="240" w:lineRule="auto"/>
              <w:jc w:val="center"/>
              <w:rPr>
                <w:b/>
                <w:sz w:val="24"/>
                <w:szCs w:val="24"/>
              </w:rPr>
            </w:pPr>
            <w:r w:rsidRPr="007B3271">
              <w:rPr>
                <w:b/>
                <w:sz w:val="24"/>
                <w:szCs w:val="24"/>
              </w:rPr>
              <w:t>8</w:t>
            </w:r>
          </w:p>
        </w:tc>
        <w:tc>
          <w:tcPr>
            <w:tcW w:w="2014" w:type="dxa"/>
            <w:tcBorders>
              <w:top w:val="single" w:sz="2" w:space="0" w:color="auto"/>
              <w:left w:val="single" w:sz="2" w:space="0" w:color="auto"/>
              <w:bottom w:val="single" w:sz="2" w:space="0" w:color="auto"/>
              <w:right w:val="single" w:sz="2" w:space="0" w:color="auto"/>
            </w:tcBorders>
          </w:tcPr>
          <w:p w:rsidR="002179FB" w:rsidRPr="007B3271" w:rsidRDefault="002179FB" w:rsidP="007344F5">
            <w:pPr>
              <w:pStyle w:val="aa"/>
              <w:ind w:left="-79" w:right="31"/>
              <w:rPr>
                <w:rFonts w:ascii="Times New Roman" w:hAnsi="Times New Roman"/>
                <w:sz w:val="24"/>
                <w:szCs w:val="24"/>
              </w:rPr>
            </w:pPr>
            <w:r w:rsidRPr="007B3271">
              <w:rPr>
                <w:rFonts w:ascii="Times New Roman" w:hAnsi="Times New Roman"/>
                <w:color w:val="000000"/>
                <w:sz w:val="24"/>
                <w:szCs w:val="24"/>
              </w:rPr>
              <w:t>Засіб дезінфекційний ГРIН ЛАЙН ПРЕМІУМ або  еквівалент, 1000 мл</w:t>
            </w:r>
          </w:p>
        </w:tc>
        <w:tc>
          <w:tcPr>
            <w:tcW w:w="4110" w:type="dxa"/>
            <w:tcBorders>
              <w:top w:val="single" w:sz="2" w:space="0" w:color="auto"/>
              <w:left w:val="single" w:sz="2" w:space="0" w:color="auto"/>
              <w:bottom w:val="single" w:sz="2" w:space="0" w:color="auto"/>
              <w:right w:val="single" w:sz="2" w:space="0" w:color="auto"/>
            </w:tcBorders>
          </w:tcPr>
          <w:p w:rsidR="002179FB" w:rsidRPr="002179FB" w:rsidRDefault="002179FB" w:rsidP="007344F5">
            <w:pPr>
              <w:rPr>
                <w:sz w:val="24"/>
                <w:szCs w:val="24"/>
                <w:lang w:val="uk-UA"/>
              </w:rPr>
            </w:pPr>
            <w:r w:rsidRPr="002179FB">
              <w:rPr>
                <w:sz w:val="24"/>
                <w:szCs w:val="24"/>
                <w:lang w:val="uk-UA"/>
              </w:rPr>
              <w:t>1. Серед діючих речовин має бути відсутній хлор, перекис водню, полігексаметилгуанідин, альдегід.</w:t>
            </w:r>
          </w:p>
          <w:p w:rsidR="002179FB" w:rsidRPr="002179FB" w:rsidRDefault="002179FB" w:rsidP="007344F5">
            <w:pPr>
              <w:rPr>
                <w:sz w:val="24"/>
                <w:szCs w:val="24"/>
                <w:lang w:val="uk-UA"/>
              </w:rPr>
            </w:pPr>
            <w:r w:rsidRPr="002179FB">
              <w:rPr>
                <w:sz w:val="24"/>
                <w:szCs w:val="24"/>
                <w:lang w:val="uk-UA"/>
              </w:rPr>
              <w:t xml:space="preserve">2. Кількість діючих речовин не менше 4 (Показники цього пункту мають бути підтверджені Висновком державної санітарно-епідеміологічної експертизи </w:t>
            </w:r>
            <w:r w:rsidRPr="002179FB">
              <w:rPr>
                <w:color w:val="000000"/>
                <w:sz w:val="24"/>
                <w:szCs w:val="24"/>
                <w:lang w:val="uk-UA" w:eastAsia="ar-SA"/>
              </w:rPr>
              <w:t>або витягом з державного реєстру дезінфекційних засобів</w:t>
            </w:r>
            <w:r w:rsidRPr="002179FB">
              <w:rPr>
                <w:sz w:val="24"/>
                <w:szCs w:val="24"/>
                <w:lang w:val="uk-UA"/>
              </w:rPr>
              <w:t>).</w:t>
            </w:r>
          </w:p>
          <w:p w:rsidR="002179FB" w:rsidRPr="007B3271" w:rsidRDefault="002179FB" w:rsidP="007344F5">
            <w:pPr>
              <w:rPr>
                <w:sz w:val="24"/>
                <w:szCs w:val="24"/>
              </w:rPr>
            </w:pPr>
            <w:r w:rsidRPr="007B3271">
              <w:rPr>
                <w:sz w:val="24"/>
                <w:szCs w:val="24"/>
              </w:rPr>
              <w:t xml:space="preserve">3. </w:t>
            </w:r>
            <w:proofErr w:type="gramStart"/>
            <w:r w:rsidRPr="007B3271">
              <w:rPr>
                <w:sz w:val="24"/>
                <w:szCs w:val="24"/>
              </w:rPr>
              <w:t>У</w:t>
            </w:r>
            <w:proofErr w:type="gramEnd"/>
            <w:r w:rsidRPr="007B3271">
              <w:rPr>
                <w:sz w:val="24"/>
                <w:szCs w:val="24"/>
              </w:rPr>
              <w:t xml:space="preserve"> складі: четвертинних </w:t>
            </w:r>
            <w:r w:rsidRPr="007B3271">
              <w:rPr>
                <w:sz w:val="24"/>
                <w:szCs w:val="24"/>
              </w:rPr>
              <w:lastRenderedPageBreak/>
              <w:t>амонієвих сполук (ЧАС) не більше – 31 %, додецилдіпропілентриаміну або N,N-біс(3-аминопропіл) додециламіну не менше 4,5 %.</w:t>
            </w:r>
          </w:p>
          <w:p w:rsidR="002179FB" w:rsidRPr="007B3271" w:rsidRDefault="002179FB" w:rsidP="007344F5">
            <w:pPr>
              <w:rPr>
                <w:sz w:val="24"/>
                <w:szCs w:val="24"/>
              </w:rPr>
            </w:pPr>
            <w:r w:rsidRPr="007B3271">
              <w:rPr>
                <w:sz w:val="24"/>
                <w:szCs w:val="24"/>
              </w:rPr>
              <w:t>4. Засіб повинен мати протимікробну властивість/активність: бактерицидну щодо грамнегативних та грампозитивних бактерій, віруліцидну включаючи вірусні гепатити (А, В, С) та</w:t>
            </w:r>
            <w:proofErr w:type="gramStart"/>
            <w:r w:rsidRPr="007B3271">
              <w:rPr>
                <w:sz w:val="24"/>
                <w:szCs w:val="24"/>
              </w:rPr>
              <w:t xml:space="preserve"> В</w:t>
            </w:r>
            <w:proofErr w:type="gramEnd"/>
            <w:r w:rsidRPr="007B3271">
              <w:rPr>
                <w:sz w:val="24"/>
                <w:szCs w:val="24"/>
              </w:rPr>
              <w:t>ІЛ, фунгіцидну.</w:t>
            </w:r>
          </w:p>
          <w:p w:rsidR="002179FB" w:rsidRPr="007B3271" w:rsidRDefault="002179FB" w:rsidP="007344F5">
            <w:pPr>
              <w:rPr>
                <w:sz w:val="24"/>
                <w:szCs w:val="24"/>
              </w:rPr>
            </w:pPr>
            <w:r w:rsidRPr="007B3271">
              <w:rPr>
                <w:sz w:val="24"/>
                <w:szCs w:val="24"/>
              </w:rPr>
              <w:t xml:space="preserve">5. Сфера застосування: </w:t>
            </w:r>
          </w:p>
          <w:p w:rsidR="002179FB" w:rsidRPr="007B3271" w:rsidRDefault="002179FB" w:rsidP="007344F5">
            <w:pPr>
              <w:rPr>
                <w:sz w:val="24"/>
                <w:szCs w:val="24"/>
              </w:rPr>
            </w:pPr>
            <w:r w:rsidRPr="007B3271">
              <w:rPr>
                <w:sz w:val="24"/>
                <w:szCs w:val="24"/>
              </w:rPr>
              <w:t>Дезінфекція поверхонь у приміщеннях, твердих меблі</w:t>
            </w:r>
            <w:proofErr w:type="gramStart"/>
            <w:r w:rsidRPr="007B3271">
              <w:rPr>
                <w:sz w:val="24"/>
                <w:szCs w:val="24"/>
              </w:rPr>
              <w:t>в</w:t>
            </w:r>
            <w:proofErr w:type="gramEnd"/>
            <w:r w:rsidRPr="007B3271">
              <w:rPr>
                <w:sz w:val="24"/>
                <w:szCs w:val="24"/>
              </w:rPr>
              <w:t>;</w:t>
            </w:r>
          </w:p>
          <w:p w:rsidR="002179FB" w:rsidRPr="007B3271" w:rsidRDefault="002179FB" w:rsidP="007344F5">
            <w:pPr>
              <w:rPr>
                <w:sz w:val="24"/>
                <w:szCs w:val="24"/>
              </w:rPr>
            </w:pPr>
            <w:r w:rsidRPr="007B3271">
              <w:rPr>
                <w:sz w:val="24"/>
                <w:szCs w:val="24"/>
              </w:rPr>
              <w:t>Можливість дезінфекція виробів медичного призначення;</w:t>
            </w:r>
          </w:p>
          <w:p w:rsidR="002179FB" w:rsidRPr="007B3271" w:rsidRDefault="002179FB" w:rsidP="007344F5">
            <w:pPr>
              <w:rPr>
                <w:sz w:val="24"/>
                <w:szCs w:val="24"/>
              </w:rPr>
            </w:pPr>
            <w:r w:rsidRPr="007B3271">
              <w:rPr>
                <w:sz w:val="24"/>
                <w:szCs w:val="24"/>
              </w:rPr>
              <w:t>Проведення генеральних прибирань.</w:t>
            </w:r>
          </w:p>
          <w:p w:rsidR="002179FB" w:rsidRPr="007B3271" w:rsidRDefault="002179FB" w:rsidP="007344F5">
            <w:pPr>
              <w:rPr>
                <w:sz w:val="24"/>
                <w:szCs w:val="24"/>
              </w:rPr>
            </w:pPr>
            <w:r w:rsidRPr="007B3271">
              <w:rPr>
                <w:sz w:val="24"/>
                <w:szCs w:val="24"/>
              </w:rPr>
              <w:t>6. Кількість лі</w:t>
            </w:r>
            <w:proofErr w:type="gramStart"/>
            <w:r w:rsidRPr="007B3271">
              <w:rPr>
                <w:sz w:val="24"/>
                <w:szCs w:val="24"/>
              </w:rPr>
              <w:t>тр</w:t>
            </w:r>
            <w:proofErr w:type="gramEnd"/>
            <w:r w:rsidRPr="007B3271">
              <w:rPr>
                <w:sz w:val="24"/>
                <w:szCs w:val="24"/>
              </w:rPr>
              <w:t>ів робочого розчину з 1 л концентрату для обробки поверхонь при вірусних інфекціях не менше 1000 л при експозиції 60 хв.</w:t>
            </w:r>
          </w:p>
          <w:p w:rsidR="002179FB" w:rsidRPr="007B3271" w:rsidRDefault="002179FB" w:rsidP="007344F5">
            <w:pPr>
              <w:rPr>
                <w:sz w:val="24"/>
                <w:szCs w:val="24"/>
              </w:rPr>
            </w:pPr>
            <w:r w:rsidRPr="007B3271">
              <w:rPr>
                <w:sz w:val="24"/>
                <w:szCs w:val="24"/>
              </w:rPr>
              <w:t xml:space="preserve">7. Засіб </w:t>
            </w:r>
            <w:proofErr w:type="gramStart"/>
            <w:r w:rsidRPr="007B3271">
              <w:rPr>
                <w:sz w:val="24"/>
                <w:szCs w:val="24"/>
              </w:rPr>
              <w:t>повинен</w:t>
            </w:r>
            <w:proofErr w:type="gramEnd"/>
            <w:r w:rsidRPr="007B3271">
              <w:rPr>
                <w:sz w:val="24"/>
                <w:szCs w:val="24"/>
              </w:rPr>
              <w:t xml:space="preserve"> бути розфасований по 1000 мл.</w:t>
            </w:r>
          </w:p>
        </w:tc>
        <w:tc>
          <w:tcPr>
            <w:tcW w:w="1134" w:type="dxa"/>
          </w:tcPr>
          <w:p w:rsidR="002179FB" w:rsidRPr="007B3271" w:rsidRDefault="002179FB" w:rsidP="007344F5">
            <w:pPr>
              <w:spacing w:line="240" w:lineRule="auto"/>
              <w:ind w:left="-108" w:right="31"/>
              <w:jc w:val="center"/>
              <w:rPr>
                <w:b/>
                <w:sz w:val="24"/>
                <w:szCs w:val="24"/>
              </w:rPr>
            </w:pPr>
            <w:r w:rsidRPr="007B3271">
              <w:rPr>
                <w:b/>
                <w:sz w:val="24"/>
                <w:szCs w:val="24"/>
              </w:rPr>
              <w:lastRenderedPageBreak/>
              <w:t>шт.</w:t>
            </w:r>
          </w:p>
        </w:tc>
        <w:tc>
          <w:tcPr>
            <w:tcW w:w="993" w:type="dxa"/>
          </w:tcPr>
          <w:p w:rsidR="002179FB" w:rsidRPr="007B3271" w:rsidRDefault="002179FB" w:rsidP="007344F5">
            <w:pPr>
              <w:spacing w:line="240" w:lineRule="auto"/>
              <w:ind w:left="-108" w:right="31"/>
              <w:jc w:val="center"/>
              <w:rPr>
                <w:b/>
                <w:sz w:val="24"/>
                <w:szCs w:val="24"/>
              </w:rPr>
            </w:pPr>
            <w:r w:rsidRPr="007B3271">
              <w:rPr>
                <w:b/>
                <w:sz w:val="24"/>
                <w:szCs w:val="24"/>
              </w:rPr>
              <w:t>70</w:t>
            </w:r>
          </w:p>
        </w:tc>
        <w:tc>
          <w:tcPr>
            <w:tcW w:w="1872" w:type="dxa"/>
          </w:tcPr>
          <w:p w:rsidR="002179FB" w:rsidRPr="007B3271"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7B3271" w:rsidRDefault="002179FB" w:rsidP="007344F5">
            <w:pPr>
              <w:spacing w:line="240" w:lineRule="auto"/>
              <w:jc w:val="center"/>
              <w:rPr>
                <w:b/>
                <w:sz w:val="24"/>
                <w:szCs w:val="24"/>
              </w:rPr>
            </w:pPr>
            <w:r>
              <w:rPr>
                <w:b/>
                <w:sz w:val="24"/>
                <w:szCs w:val="24"/>
              </w:rPr>
              <w:lastRenderedPageBreak/>
              <w:t>9</w:t>
            </w:r>
          </w:p>
        </w:tc>
        <w:tc>
          <w:tcPr>
            <w:tcW w:w="2014" w:type="dxa"/>
            <w:tcBorders>
              <w:top w:val="single" w:sz="2" w:space="0" w:color="auto"/>
              <w:left w:val="single" w:sz="2" w:space="0" w:color="auto"/>
              <w:bottom w:val="single" w:sz="2" w:space="0" w:color="auto"/>
              <w:right w:val="single" w:sz="2" w:space="0" w:color="auto"/>
            </w:tcBorders>
          </w:tcPr>
          <w:p w:rsidR="002179FB" w:rsidRPr="009352E9" w:rsidRDefault="002179FB" w:rsidP="007344F5">
            <w:pPr>
              <w:pStyle w:val="aa"/>
              <w:ind w:left="-79" w:right="31"/>
              <w:rPr>
                <w:rFonts w:ascii="Times New Roman" w:hAnsi="Times New Roman"/>
                <w:color w:val="000000"/>
                <w:sz w:val="24"/>
                <w:szCs w:val="24"/>
              </w:rPr>
            </w:pPr>
            <w:r w:rsidRPr="009352E9">
              <w:rPr>
                <w:rFonts w:ascii="Times New Roman" w:hAnsi="Times New Roman"/>
                <w:color w:val="000000"/>
                <w:sz w:val="24"/>
                <w:szCs w:val="24"/>
                <w:lang w:val="ru-RU" w:eastAsia="ru-RU"/>
              </w:rPr>
              <w:t xml:space="preserve">Формалін 37% 5кг </w:t>
            </w:r>
          </w:p>
        </w:tc>
        <w:tc>
          <w:tcPr>
            <w:tcW w:w="4110" w:type="dxa"/>
            <w:tcBorders>
              <w:top w:val="single" w:sz="2" w:space="0" w:color="auto"/>
              <w:left w:val="single" w:sz="2" w:space="0" w:color="auto"/>
              <w:bottom w:val="single" w:sz="2" w:space="0" w:color="auto"/>
              <w:right w:val="single" w:sz="2" w:space="0" w:color="auto"/>
            </w:tcBorders>
          </w:tcPr>
          <w:p w:rsidR="002179FB" w:rsidRPr="007B3271" w:rsidRDefault="002179FB" w:rsidP="007344F5">
            <w:pPr>
              <w:rPr>
                <w:sz w:val="24"/>
                <w:szCs w:val="24"/>
              </w:rPr>
            </w:pPr>
            <w:r>
              <w:t xml:space="preserve">Прозора безбарвна </w:t>
            </w:r>
            <w:proofErr w:type="gramStart"/>
            <w:r>
              <w:t>р</w:t>
            </w:r>
            <w:proofErr w:type="gramEnd"/>
            <w:r>
              <w:t>ідина зі своєрідним дратівливим запахом. Добре змішується з водою в усіх спі</w:t>
            </w:r>
            <w:proofErr w:type="gramStart"/>
            <w:r>
              <w:t>вв</w:t>
            </w:r>
            <w:proofErr w:type="gramEnd"/>
            <w:r>
              <w:t xml:space="preserve">ідношеннях. При зберіганні в прохолодному місці іноді каламутніє і утворює опади, розчиняються при нагріванні. </w:t>
            </w:r>
            <w:r w:rsidRPr="00EE47C5">
              <w:rPr>
                <w:sz w:val="24"/>
                <w:szCs w:val="24"/>
              </w:rPr>
              <w:t>В</w:t>
            </w:r>
            <w:r w:rsidRPr="00EE47C5">
              <w:rPr>
                <w:sz w:val="24"/>
                <w:szCs w:val="24"/>
                <w:shd w:val="clear" w:color="auto" w:fill="FFFFFF"/>
              </w:rPr>
              <w:t>икористовується як засіб для дезінфекції, фіксації, дублення тощо.</w:t>
            </w:r>
            <w:r>
              <w:rPr>
                <w:color w:val="202122"/>
                <w:sz w:val="17"/>
                <w:szCs w:val="17"/>
                <w:shd w:val="clear" w:color="auto" w:fill="FFFFFF"/>
              </w:rPr>
              <w:t xml:space="preserve"> </w:t>
            </w:r>
          </w:p>
        </w:tc>
        <w:tc>
          <w:tcPr>
            <w:tcW w:w="1134" w:type="dxa"/>
          </w:tcPr>
          <w:p w:rsidR="002179FB" w:rsidRPr="007B3271" w:rsidRDefault="002179FB" w:rsidP="007344F5">
            <w:pPr>
              <w:spacing w:line="240" w:lineRule="auto"/>
              <w:ind w:left="-108" w:right="31"/>
              <w:jc w:val="center"/>
              <w:rPr>
                <w:b/>
                <w:sz w:val="24"/>
                <w:szCs w:val="24"/>
              </w:rPr>
            </w:pPr>
            <w:r>
              <w:rPr>
                <w:b/>
                <w:sz w:val="24"/>
                <w:szCs w:val="24"/>
              </w:rPr>
              <w:t>шт.</w:t>
            </w:r>
          </w:p>
        </w:tc>
        <w:tc>
          <w:tcPr>
            <w:tcW w:w="993" w:type="dxa"/>
          </w:tcPr>
          <w:p w:rsidR="002179FB" w:rsidRPr="007B3271" w:rsidRDefault="002179FB" w:rsidP="007344F5">
            <w:pPr>
              <w:spacing w:line="240" w:lineRule="auto"/>
              <w:ind w:left="-108" w:right="31"/>
              <w:jc w:val="center"/>
              <w:rPr>
                <w:b/>
                <w:sz w:val="24"/>
                <w:szCs w:val="24"/>
              </w:rPr>
            </w:pPr>
            <w:r>
              <w:rPr>
                <w:b/>
                <w:sz w:val="24"/>
                <w:szCs w:val="24"/>
              </w:rPr>
              <w:t>5</w:t>
            </w:r>
          </w:p>
        </w:tc>
        <w:tc>
          <w:tcPr>
            <w:tcW w:w="1872" w:type="dxa"/>
          </w:tcPr>
          <w:p w:rsidR="002179FB" w:rsidRPr="007B3271"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7B3271" w:rsidRDefault="002179FB" w:rsidP="007344F5">
            <w:pPr>
              <w:spacing w:line="240" w:lineRule="auto"/>
              <w:jc w:val="center"/>
              <w:rPr>
                <w:b/>
                <w:sz w:val="24"/>
                <w:szCs w:val="24"/>
              </w:rPr>
            </w:pPr>
            <w:r>
              <w:rPr>
                <w:b/>
                <w:sz w:val="24"/>
                <w:szCs w:val="24"/>
              </w:rPr>
              <w:t>10</w:t>
            </w:r>
          </w:p>
        </w:tc>
        <w:tc>
          <w:tcPr>
            <w:tcW w:w="2014" w:type="dxa"/>
            <w:tcBorders>
              <w:top w:val="single" w:sz="2" w:space="0" w:color="auto"/>
              <w:left w:val="single" w:sz="2" w:space="0" w:color="auto"/>
              <w:bottom w:val="single" w:sz="2" w:space="0" w:color="auto"/>
              <w:right w:val="single" w:sz="2" w:space="0" w:color="auto"/>
            </w:tcBorders>
          </w:tcPr>
          <w:p w:rsidR="002179FB" w:rsidRPr="009352E9" w:rsidRDefault="002179FB" w:rsidP="00452FDE">
            <w:pPr>
              <w:pStyle w:val="aa"/>
              <w:ind w:left="-79" w:right="31"/>
              <w:rPr>
                <w:rFonts w:ascii="Times New Roman" w:hAnsi="Times New Roman"/>
                <w:color w:val="000000"/>
                <w:sz w:val="24"/>
                <w:szCs w:val="24"/>
              </w:rPr>
            </w:pPr>
            <w:r w:rsidRPr="009352E9">
              <w:rPr>
                <w:rFonts w:ascii="Times New Roman" w:hAnsi="Times New Roman"/>
                <w:color w:val="000000"/>
                <w:sz w:val="24"/>
                <w:szCs w:val="24"/>
                <w:lang w:val="ru-RU" w:eastAsia="ru-RU"/>
              </w:rPr>
              <w:t>Гліцерин 5 л</w:t>
            </w:r>
          </w:p>
        </w:tc>
        <w:tc>
          <w:tcPr>
            <w:tcW w:w="4110" w:type="dxa"/>
            <w:tcBorders>
              <w:top w:val="single" w:sz="2" w:space="0" w:color="auto"/>
              <w:left w:val="single" w:sz="2" w:space="0" w:color="auto"/>
              <w:bottom w:val="single" w:sz="2" w:space="0" w:color="auto"/>
              <w:right w:val="single" w:sz="2" w:space="0" w:color="auto"/>
            </w:tcBorders>
          </w:tcPr>
          <w:p w:rsidR="002179FB" w:rsidRPr="00EE47C5" w:rsidRDefault="002179FB" w:rsidP="007344F5">
            <w:pPr>
              <w:rPr>
                <w:sz w:val="24"/>
                <w:szCs w:val="24"/>
              </w:rPr>
            </w:pPr>
            <w:r w:rsidRPr="00EE47C5">
              <w:rPr>
                <w:sz w:val="24"/>
                <w:szCs w:val="24"/>
              </w:rPr>
              <w:t>Гл</w:t>
            </w:r>
            <w:r w:rsidR="00452FDE">
              <w:rPr>
                <w:sz w:val="24"/>
                <w:szCs w:val="24"/>
              </w:rPr>
              <w:t>іцерин безбарвна прозора рідина</w:t>
            </w:r>
            <w:r w:rsidRPr="00EE47C5">
              <w:rPr>
                <w:sz w:val="24"/>
                <w:szCs w:val="24"/>
              </w:rPr>
              <w:t xml:space="preserve">,густина при температурі 20‎℃ 1,258-1,261; масова частка гліцерину %- 98,0-101,0;показник заломлення - 1,4728-1,4744; масова частка прожарювання у вигляді сульфатів % не більше -0,001; масова частка хлоридів % не більше- 0,0001;масова частка амонійних солей % не більше- </w:t>
            </w:r>
            <w:r w:rsidRPr="00EE47C5">
              <w:rPr>
                <w:sz w:val="24"/>
                <w:szCs w:val="24"/>
              </w:rPr>
              <w:lastRenderedPageBreak/>
              <w:t>0,0005;масова частка заліза % не більше- 0,00005;масова частка хлоридів % не більше- 0,0001;масова частка мишяку % не більше- 0,00004;масова частка важких металів % не більше- 0,00005.</w:t>
            </w:r>
          </w:p>
        </w:tc>
        <w:tc>
          <w:tcPr>
            <w:tcW w:w="1134" w:type="dxa"/>
          </w:tcPr>
          <w:p w:rsidR="002179FB" w:rsidRPr="007B3271" w:rsidRDefault="002179FB" w:rsidP="007344F5">
            <w:pPr>
              <w:spacing w:line="240" w:lineRule="auto"/>
              <w:ind w:left="-108" w:right="31"/>
              <w:jc w:val="center"/>
              <w:rPr>
                <w:b/>
                <w:sz w:val="24"/>
                <w:szCs w:val="24"/>
              </w:rPr>
            </w:pPr>
            <w:r>
              <w:rPr>
                <w:b/>
                <w:sz w:val="24"/>
                <w:szCs w:val="24"/>
              </w:rPr>
              <w:lastRenderedPageBreak/>
              <w:t>шт.</w:t>
            </w:r>
          </w:p>
        </w:tc>
        <w:tc>
          <w:tcPr>
            <w:tcW w:w="993" w:type="dxa"/>
          </w:tcPr>
          <w:p w:rsidR="002179FB" w:rsidRPr="007B3271" w:rsidRDefault="002179FB" w:rsidP="007344F5">
            <w:pPr>
              <w:spacing w:line="240" w:lineRule="auto"/>
              <w:ind w:left="-108" w:right="31"/>
              <w:jc w:val="center"/>
              <w:rPr>
                <w:b/>
                <w:sz w:val="24"/>
                <w:szCs w:val="24"/>
              </w:rPr>
            </w:pPr>
            <w:r>
              <w:rPr>
                <w:b/>
                <w:sz w:val="24"/>
                <w:szCs w:val="24"/>
              </w:rPr>
              <w:t>5</w:t>
            </w:r>
          </w:p>
        </w:tc>
        <w:tc>
          <w:tcPr>
            <w:tcW w:w="1872" w:type="dxa"/>
          </w:tcPr>
          <w:p w:rsidR="002179FB" w:rsidRPr="007B3271" w:rsidRDefault="002179FB" w:rsidP="007344F5">
            <w:pPr>
              <w:spacing w:line="240" w:lineRule="auto"/>
              <w:ind w:left="-108" w:right="31"/>
              <w:jc w:val="center"/>
              <w:rPr>
                <w:b/>
                <w:sz w:val="24"/>
                <w:szCs w:val="24"/>
              </w:rPr>
            </w:pPr>
          </w:p>
        </w:tc>
      </w:tr>
    </w:tbl>
    <w:p w:rsidR="002179FB" w:rsidRDefault="002179FB" w:rsidP="00503DF0">
      <w:pPr>
        <w:rPr>
          <w:lang w:val="uk-UA"/>
        </w:rPr>
      </w:pPr>
    </w:p>
    <w:p w:rsidR="002179FB" w:rsidRDefault="002179FB" w:rsidP="00503DF0">
      <w:pPr>
        <w:rPr>
          <w:lang w:val="uk-UA"/>
        </w:rPr>
      </w:pPr>
    </w:p>
    <w:p w:rsidR="002179FB" w:rsidRPr="00D867B9" w:rsidRDefault="002179FB" w:rsidP="002179FB">
      <w:pPr>
        <w:spacing w:line="240" w:lineRule="auto"/>
        <w:ind w:firstLine="708"/>
        <w:jc w:val="both"/>
        <w:rPr>
          <w:rFonts w:ascii="Times New Roman" w:hAnsi="Times New Roman" w:cs="Times New Roman"/>
          <w:sz w:val="24"/>
          <w:szCs w:val="24"/>
        </w:rPr>
      </w:pPr>
      <w:r w:rsidRPr="00D867B9">
        <w:rPr>
          <w:rFonts w:ascii="Times New Roman" w:hAnsi="Times New Roman" w:cs="Times New Roman"/>
          <w:sz w:val="24"/>
          <w:szCs w:val="24"/>
        </w:rPr>
        <w:t xml:space="preserve">Замовником зазначено конкретні препарати тільки </w:t>
      </w:r>
      <w:proofErr w:type="gramStart"/>
      <w:r w:rsidRPr="00D867B9">
        <w:rPr>
          <w:rFonts w:ascii="Times New Roman" w:hAnsi="Times New Roman" w:cs="Times New Roman"/>
          <w:sz w:val="24"/>
          <w:szCs w:val="24"/>
        </w:rPr>
        <w:t>для</w:t>
      </w:r>
      <w:proofErr w:type="gramEnd"/>
      <w:r w:rsidRPr="00D867B9">
        <w:rPr>
          <w:rFonts w:ascii="Times New Roman" w:hAnsi="Times New Roman" w:cs="Times New Roman"/>
          <w:sz w:val="24"/>
          <w:szCs w:val="24"/>
        </w:rPr>
        <w:t xml:space="preserve"> </w:t>
      </w:r>
      <w:proofErr w:type="gramStart"/>
      <w:r w:rsidRPr="00D867B9">
        <w:rPr>
          <w:rFonts w:ascii="Times New Roman" w:hAnsi="Times New Roman" w:cs="Times New Roman"/>
          <w:sz w:val="24"/>
          <w:szCs w:val="24"/>
        </w:rPr>
        <w:t>ор</w:t>
      </w:r>
      <w:proofErr w:type="gramEnd"/>
      <w:r w:rsidRPr="00D867B9">
        <w:rPr>
          <w:rFonts w:ascii="Times New Roman" w:hAnsi="Times New Roman" w:cs="Times New Roman"/>
          <w:sz w:val="24"/>
          <w:szCs w:val="24"/>
        </w:rPr>
        <w:t>ієнтиру, так як вони мають гарну якість та ефективність у використанні.</w:t>
      </w:r>
    </w:p>
    <w:p w:rsidR="002179FB" w:rsidRPr="00D867B9" w:rsidRDefault="002179FB" w:rsidP="002179FB">
      <w:pPr>
        <w:spacing w:line="240" w:lineRule="auto"/>
        <w:ind w:firstLine="708"/>
        <w:jc w:val="both"/>
        <w:rPr>
          <w:rFonts w:ascii="Times New Roman" w:hAnsi="Times New Roman" w:cs="Times New Roman"/>
          <w:sz w:val="24"/>
          <w:szCs w:val="24"/>
        </w:rPr>
      </w:pPr>
      <w:r w:rsidRPr="00D867B9">
        <w:rPr>
          <w:rFonts w:ascii="Times New Roman" w:hAnsi="Times New Roman" w:cs="Times New Roman"/>
          <w:sz w:val="24"/>
          <w:szCs w:val="24"/>
        </w:rPr>
        <w:t>Вважати зазначені у цих вимогах посилання на конкретну  назву, торгівельну марку чи фірму, патент, конструкцію або тип предмета закупі</w:t>
      </w:r>
      <w:proofErr w:type="gramStart"/>
      <w:r w:rsidRPr="00D867B9">
        <w:rPr>
          <w:rFonts w:ascii="Times New Roman" w:hAnsi="Times New Roman" w:cs="Times New Roman"/>
          <w:sz w:val="24"/>
          <w:szCs w:val="24"/>
        </w:rPr>
        <w:t>вл</w:t>
      </w:r>
      <w:proofErr w:type="gramEnd"/>
      <w:r w:rsidRPr="00D867B9">
        <w:rPr>
          <w:rFonts w:ascii="Times New Roman" w:hAnsi="Times New Roman" w:cs="Times New Roman"/>
          <w:sz w:val="24"/>
          <w:szCs w:val="24"/>
        </w:rPr>
        <w:t>і, джерело його походження або виробника такими, що містять вираз «або еквівалент».</w:t>
      </w:r>
    </w:p>
    <w:p w:rsidR="00D867B9" w:rsidRPr="00D867B9" w:rsidRDefault="00D867B9" w:rsidP="00D867B9">
      <w:pPr>
        <w:spacing w:line="240" w:lineRule="auto"/>
        <w:jc w:val="both"/>
        <w:rPr>
          <w:rFonts w:ascii="Times New Roman" w:hAnsi="Times New Roman" w:cs="Times New Roman"/>
          <w:b/>
          <w:sz w:val="24"/>
          <w:szCs w:val="24"/>
          <w:u w:val="single"/>
          <w:shd w:val="clear" w:color="auto" w:fill="FFFFFF"/>
        </w:rPr>
      </w:pPr>
      <w:r w:rsidRPr="00D867B9">
        <w:rPr>
          <w:rFonts w:ascii="Times New Roman" w:hAnsi="Times New Roman" w:cs="Times New Roman"/>
          <w:b/>
          <w:sz w:val="24"/>
          <w:szCs w:val="24"/>
          <w:u w:val="single"/>
          <w:shd w:val="clear" w:color="auto" w:fill="FFFFFF"/>
          <w:lang w:val="uk-UA"/>
        </w:rPr>
        <w:t>На підтвердження заявлених вимог до технічних характеристик засобів Учасник повинен у складі своєї пропозиції надати наступні документи:</w:t>
      </w:r>
    </w:p>
    <w:p w:rsidR="00D867B9" w:rsidRPr="00CC0611" w:rsidRDefault="00D867B9" w:rsidP="00CC0611">
      <w:pPr>
        <w:spacing w:line="240" w:lineRule="auto"/>
        <w:ind w:firstLine="720"/>
        <w:jc w:val="both"/>
        <w:rPr>
          <w:rFonts w:ascii="Times New Roman" w:hAnsi="Times New Roman" w:cs="Times New Roman"/>
          <w:b/>
          <w:sz w:val="24"/>
          <w:szCs w:val="24"/>
          <w:u w:val="single"/>
          <w:shd w:val="clear" w:color="auto" w:fill="FFFFFF"/>
        </w:rPr>
      </w:pPr>
      <w:r w:rsidRPr="00CC0611">
        <w:rPr>
          <w:rFonts w:ascii="Times New Roman" w:hAnsi="Times New Roman" w:cs="Times New Roman"/>
          <w:b/>
          <w:sz w:val="24"/>
          <w:szCs w:val="24"/>
          <w:shd w:val="clear" w:color="auto" w:fill="FFFFFF"/>
        </w:rPr>
        <w:t>- Щодо позицій 1-8 таблиці додатку 3 тендерної документації з особливостями:</w:t>
      </w:r>
    </w:p>
    <w:p w:rsidR="00D867B9" w:rsidRPr="00D867B9" w:rsidRDefault="00D867B9" w:rsidP="00D867B9">
      <w:pPr>
        <w:spacing w:line="240" w:lineRule="auto"/>
        <w:jc w:val="both"/>
        <w:rPr>
          <w:rFonts w:ascii="Times New Roman" w:hAnsi="Times New Roman" w:cs="Times New Roman"/>
          <w:i/>
          <w:sz w:val="24"/>
          <w:szCs w:val="24"/>
          <w:lang w:val="uk-UA"/>
        </w:rPr>
      </w:pPr>
      <w:r w:rsidRPr="00D867B9">
        <w:rPr>
          <w:rFonts w:ascii="Times New Roman" w:hAnsi="Times New Roman" w:cs="Times New Roman"/>
          <w:sz w:val="24"/>
          <w:szCs w:val="24"/>
          <w:shd w:val="clear" w:color="auto" w:fill="FFFFFF"/>
          <w:lang w:val="uk-UA"/>
        </w:rPr>
        <w:t>1. З</w:t>
      </w:r>
      <w:r w:rsidRPr="00D867B9">
        <w:rPr>
          <w:rFonts w:ascii="Times New Roman" w:hAnsi="Times New Roman" w:cs="Times New Roman"/>
          <w:sz w:val="24"/>
          <w:szCs w:val="24"/>
          <w:lang w:val="uk-UA"/>
        </w:rPr>
        <w:t xml:space="preserve"> метою запобігання закупівлі фальсифікатів та підтвердження своєчасного постачання  товару у кількості, якості та зі строк</w:t>
      </w:r>
      <w:r w:rsidRPr="00D867B9">
        <w:rPr>
          <w:rFonts w:ascii="Times New Roman" w:hAnsi="Times New Roman" w:cs="Times New Roman"/>
          <w:sz w:val="24"/>
          <w:szCs w:val="24"/>
          <w:shd w:val="clear" w:color="auto" w:fill="FFFFFF"/>
          <w:lang w:val="uk-UA"/>
        </w:rPr>
        <w:t>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sidRPr="00D867B9">
        <w:rPr>
          <w:rFonts w:ascii="Times New Roman" w:hAnsi="Times New Roman" w:cs="Times New Roman"/>
          <w:sz w:val="24"/>
          <w:szCs w:val="24"/>
          <w:lang w:val="uk-UA"/>
        </w:rPr>
        <w:t xml:space="preserve"> Гарантійний лист повинен включати номер оголошення про проведення відкритих торгів, оприлюдненого на веб-порталі Уповноваженого органу, а також назву предмету закупівлі та назву Замовника.  </w:t>
      </w:r>
      <w:r w:rsidRPr="00D867B9">
        <w:rPr>
          <w:rFonts w:ascii="Times New Roman" w:hAnsi="Times New Roman" w:cs="Times New Roman"/>
          <w:i/>
          <w:sz w:val="24"/>
          <w:szCs w:val="24"/>
          <w:lang w:val="uk-UA"/>
        </w:rPr>
        <w:t>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D867B9" w:rsidRPr="00D867B9" w:rsidRDefault="00D867B9" w:rsidP="00D867B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shd w:val="clear" w:color="auto" w:fill="FFFFFF"/>
          <w:lang w:val="uk-UA"/>
        </w:rPr>
      </w:pPr>
      <w:r w:rsidRPr="00D867B9">
        <w:rPr>
          <w:rFonts w:ascii="Times New Roman" w:hAnsi="Times New Roman" w:cs="Times New Roman"/>
          <w:sz w:val="24"/>
          <w:szCs w:val="24"/>
          <w:lang w:val="uk-UA"/>
        </w:rPr>
        <w:t xml:space="preserve">2. </w:t>
      </w:r>
      <w:r w:rsidRPr="00D867B9">
        <w:rPr>
          <w:rFonts w:ascii="Times New Roman" w:hAnsi="Times New Roman" w:cs="Times New Roman"/>
          <w:b/>
          <w:sz w:val="24"/>
          <w:szCs w:val="24"/>
          <w:lang w:val="uk-UA"/>
        </w:rPr>
        <w:t>Гарантійний лист</w:t>
      </w:r>
      <w:r w:rsidRPr="00D867B9">
        <w:rPr>
          <w:rFonts w:ascii="Times New Roman" w:hAnsi="Times New Roman" w:cs="Times New Roman"/>
          <w:sz w:val="24"/>
          <w:szCs w:val="24"/>
          <w:lang w:val="uk-UA"/>
        </w:rPr>
        <w:t xml:space="preserve">, щодо можливості поставки товару, який </w:t>
      </w:r>
      <w:r w:rsidRPr="00D867B9">
        <w:rPr>
          <w:rFonts w:ascii="Times New Roman" w:hAnsi="Times New Roman" w:cs="Times New Roman"/>
          <w:sz w:val="24"/>
          <w:szCs w:val="24"/>
          <w:shd w:val="clear" w:color="auto" w:fill="FFFFFF"/>
          <w:lang w:val="uk-UA"/>
        </w:rPr>
        <w:t>пропонується учасником, у кількості, зі строками придатності та в терміни, визначені тендерною документацією.</w:t>
      </w:r>
    </w:p>
    <w:p w:rsidR="00D867B9" w:rsidRPr="00D867B9" w:rsidRDefault="00D867B9" w:rsidP="00D867B9">
      <w:pPr>
        <w:pStyle w:val="aa"/>
        <w:jc w:val="both"/>
        <w:rPr>
          <w:rFonts w:ascii="Times New Roman" w:hAnsi="Times New Roman"/>
          <w:bCs/>
          <w:sz w:val="24"/>
          <w:szCs w:val="24"/>
        </w:rPr>
      </w:pPr>
      <w:r w:rsidRPr="00D867B9">
        <w:rPr>
          <w:rFonts w:ascii="Times New Roman" w:hAnsi="Times New Roman"/>
          <w:sz w:val="24"/>
          <w:szCs w:val="24"/>
          <w:shd w:val="clear" w:color="auto" w:fill="FFFFFF"/>
        </w:rPr>
        <w:t xml:space="preserve">3. Копії свідоцтва про державну реєстрацію засобу або витягу з реєстру деззасобів МОЗ, копії сертифікатів (паспортів) якості, копії методичних вказівок (інструкцій) щодо застосування від виробника, копії </w:t>
      </w:r>
      <w:r w:rsidRPr="00D867B9">
        <w:rPr>
          <w:rFonts w:ascii="Times New Roman" w:hAnsi="Times New Roman"/>
          <w:sz w:val="24"/>
          <w:szCs w:val="24"/>
        </w:rPr>
        <w:t xml:space="preserve">висновка  державної санітарно-епідеміологічної </w:t>
      </w:r>
      <w:r w:rsidRPr="00D867B9">
        <w:rPr>
          <w:rFonts w:ascii="Times New Roman" w:hAnsi="Times New Roman"/>
          <w:bCs/>
          <w:sz w:val="24"/>
          <w:szCs w:val="24"/>
        </w:rPr>
        <w:t>експертизи.</w:t>
      </w:r>
    </w:p>
    <w:p w:rsidR="00D867B9" w:rsidRPr="00D867B9" w:rsidRDefault="00D867B9" w:rsidP="00D867B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shd w:val="clear" w:color="auto" w:fill="FFFFFF"/>
          <w:lang w:val="uk-UA"/>
        </w:rPr>
      </w:pPr>
      <w:r w:rsidRPr="00D867B9">
        <w:rPr>
          <w:rFonts w:ascii="Times New Roman" w:hAnsi="Times New Roman" w:cs="Times New Roman"/>
          <w:sz w:val="24"/>
          <w:szCs w:val="24"/>
          <w:shd w:val="clear" w:color="auto" w:fill="FFFFFF"/>
          <w:lang w:val="uk-UA"/>
        </w:rPr>
        <w:t>4. 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тендерної документації. (надати лист-погодження ).</w:t>
      </w:r>
    </w:p>
    <w:p w:rsidR="00D867B9" w:rsidRPr="00D867B9" w:rsidRDefault="00D867B9" w:rsidP="00D867B9">
      <w:pPr>
        <w:spacing w:line="240" w:lineRule="auto"/>
        <w:rPr>
          <w:rFonts w:ascii="Times New Roman" w:eastAsia="Times New Roman" w:hAnsi="Times New Roman" w:cs="Times New Roman"/>
          <w:sz w:val="28"/>
          <w:szCs w:val="28"/>
          <w:lang w:val="uk-UA"/>
        </w:rPr>
      </w:pPr>
    </w:p>
    <w:p w:rsidR="00D867B9" w:rsidRPr="00CC0611" w:rsidRDefault="00D867B9" w:rsidP="00D867B9">
      <w:pPr>
        <w:pStyle w:val="a8"/>
        <w:numPr>
          <w:ilvl w:val="0"/>
          <w:numId w:val="9"/>
        </w:numPr>
        <w:spacing w:after="0" w:line="240" w:lineRule="auto"/>
        <w:rPr>
          <w:rFonts w:ascii="Times New Roman" w:eastAsia="Times New Roman" w:hAnsi="Times New Roman" w:cs="Times New Roman"/>
          <w:b/>
          <w:sz w:val="28"/>
          <w:szCs w:val="28"/>
          <w:lang w:val="ru-RU"/>
        </w:rPr>
      </w:pPr>
      <w:r w:rsidRPr="00CC0611">
        <w:rPr>
          <w:rFonts w:ascii="Times New Roman" w:hAnsi="Times New Roman" w:cs="Times New Roman"/>
          <w:b/>
          <w:sz w:val="24"/>
          <w:szCs w:val="24"/>
          <w:shd w:val="clear" w:color="auto" w:fill="FFFFFF"/>
        </w:rPr>
        <w:t>Щодо позицій 9-10 таблиці додатку 3 тендерної документації з особливостями:</w:t>
      </w:r>
    </w:p>
    <w:p w:rsidR="00D867B9" w:rsidRPr="00D867B9" w:rsidRDefault="00D867B9" w:rsidP="00D867B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shd w:val="clear" w:color="auto" w:fill="FFFFFF"/>
        </w:rPr>
      </w:pPr>
      <w:r w:rsidRPr="00D867B9">
        <w:rPr>
          <w:rFonts w:ascii="Times New Roman" w:hAnsi="Times New Roman" w:cs="Times New Roman"/>
          <w:sz w:val="24"/>
          <w:szCs w:val="24"/>
          <w:lang w:val="uk-UA"/>
        </w:rPr>
        <w:t>1</w:t>
      </w:r>
      <w:r w:rsidRPr="00D867B9">
        <w:rPr>
          <w:rFonts w:ascii="Times New Roman" w:hAnsi="Times New Roman" w:cs="Times New Roman"/>
          <w:sz w:val="24"/>
          <w:szCs w:val="24"/>
        </w:rPr>
        <w:t xml:space="preserve">. </w:t>
      </w:r>
      <w:r w:rsidRPr="00D867B9">
        <w:rPr>
          <w:rFonts w:ascii="Times New Roman" w:hAnsi="Times New Roman" w:cs="Times New Roman"/>
          <w:b/>
          <w:sz w:val="24"/>
          <w:szCs w:val="24"/>
        </w:rPr>
        <w:t>Гарантійний лист</w:t>
      </w:r>
      <w:r w:rsidRPr="00D867B9">
        <w:rPr>
          <w:rFonts w:ascii="Times New Roman" w:hAnsi="Times New Roman" w:cs="Times New Roman"/>
          <w:sz w:val="24"/>
          <w:szCs w:val="24"/>
        </w:rPr>
        <w:t xml:space="preserve">, щодо можливості поставки товару, який </w:t>
      </w:r>
      <w:r w:rsidRPr="00D867B9">
        <w:rPr>
          <w:rFonts w:ascii="Times New Roman" w:hAnsi="Times New Roman" w:cs="Times New Roman"/>
          <w:sz w:val="24"/>
          <w:szCs w:val="24"/>
          <w:shd w:val="clear" w:color="auto" w:fill="FFFFFF"/>
        </w:rPr>
        <w:t xml:space="preserve">пропонується учасником, у кількості, зі строками придатності та в терміни, визначені </w:t>
      </w:r>
      <w:proofErr w:type="gramStart"/>
      <w:r w:rsidRPr="00D867B9">
        <w:rPr>
          <w:rFonts w:ascii="Times New Roman" w:hAnsi="Times New Roman" w:cs="Times New Roman"/>
          <w:sz w:val="24"/>
          <w:szCs w:val="24"/>
          <w:shd w:val="clear" w:color="auto" w:fill="FFFFFF"/>
        </w:rPr>
        <w:t>тендерною</w:t>
      </w:r>
      <w:proofErr w:type="gramEnd"/>
      <w:r w:rsidRPr="00D867B9">
        <w:rPr>
          <w:rFonts w:ascii="Times New Roman" w:hAnsi="Times New Roman" w:cs="Times New Roman"/>
          <w:sz w:val="24"/>
          <w:szCs w:val="24"/>
          <w:shd w:val="clear" w:color="auto" w:fill="FFFFFF"/>
        </w:rPr>
        <w:t xml:space="preserve"> документацією.</w:t>
      </w:r>
    </w:p>
    <w:p w:rsidR="00D867B9" w:rsidRPr="00D867B9" w:rsidRDefault="00D867B9" w:rsidP="00D867B9">
      <w:pPr>
        <w:pStyle w:val="aa"/>
        <w:jc w:val="both"/>
        <w:rPr>
          <w:rFonts w:ascii="Times New Roman" w:hAnsi="Times New Roman"/>
          <w:bCs/>
          <w:sz w:val="24"/>
          <w:szCs w:val="24"/>
        </w:rPr>
      </w:pPr>
      <w:r w:rsidRPr="00D867B9">
        <w:rPr>
          <w:rFonts w:ascii="Times New Roman" w:hAnsi="Times New Roman"/>
          <w:sz w:val="24"/>
          <w:szCs w:val="24"/>
          <w:shd w:val="clear" w:color="auto" w:fill="FFFFFF"/>
        </w:rPr>
        <w:t xml:space="preserve">2. Копії сертифікатів (паспортів) якості або копії вказівок (інструкцій) щодо застосування від виробника або копії </w:t>
      </w:r>
      <w:r w:rsidRPr="00D867B9">
        <w:rPr>
          <w:rFonts w:ascii="Times New Roman" w:hAnsi="Times New Roman"/>
          <w:sz w:val="24"/>
          <w:szCs w:val="24"/>
        </w:rPr>
        <w:t xml:space="preserve">висновків державної санітарно-епідеміологічної </w:t>
      </w:r>
      <w:r w:rsidRPr="00D867B9">
        <w:rPr>
          <w:rFonts w:ascii="Times New Roman" w:hAnsi="Times New Roman"/>
          <w:bCs/>
          <w:sz w:val="24"/>
          <w:szCs w:val="24"/>
        </w:rPr>
        <w:t>експертизи.</w:t>
      </w:r>
    </w:p>
    <w:p w:rsidR="002179FB" w:rsidRDefault="00D867B9" w:rsidP="00D867B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shd w:val="clear" w:color="auto" w:fill="FFFFFF"/>
          <w:lang w:val="uk-UA"/>
        </w:rPr>
      </w:pPr>
      <w:r w:rsidRPr="00D867B9">
        <w:rPr>
          <w:rFonts w:ascii="Times New Roman" w:hAnsi="Times New Roman" w:cs="Times New Roman"/>
          <w:sz w:val="24"/>
          <w:szCs w:val="24"/>
          <w:shd w:val="clear" w:color="auto" w:fill="FFFFFF"/>
          <w:lang w:val="uk-UA"/>
        </w:rPr>
        <w:t>3. 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тендерної документації. (надати лист-погодження ).</w:t>
      </w:r>
    </w:p>
    <w:p w:rsidR="00DC58C2" w:rsidRPr="00DC58C2" w:rsidRDefault="00DC58C2" w:rsidP="00D867B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shd w:val="clear" w:color="auto" w:fill="FFFFFF"/>
          <w:lang w:val="uk-UA"/>
        </w:rPr>
      </w:pPr>
    </w:p>
    <w:p w:rsidR="002179FB" w:rsidRPr="00D867B9" w:rsidRDefault="002179FB" w:rsidP="002179FB">
      <w:pPr>
        <w:spacing w:line="240" w:lineRule="auto"/>
        <w:ind w:firstLine="567"/>
        <w:jc w:val="both"/>
        <w:rPr>
          <w:rFonts w:ascii="Times New Roman" w:hAnsi="Times New Roman" w:cs="Times New Roman"/>
          <w:sz w:val="24"/>
          <w:szCs w:val="24"/>
        </w:rPr>
      </w:pPr>
      <w:r w:rsidRPr="00D867B9">
        <w:rPr>
          <w:rFonts w:ascii="Times New Roman" w:hAnsi="Times New Roman" w:cs="Times New Roman"/>
          <w:sz w:val="24"/>
          <w:szCs w:val="24"/>
        </w:rPr>
        <w:t xml:space="preserve">Доставка товарів здійснюється транспортом постачальника, завантажувально-розвантажувальні роботи за рахунок постачальника. </w:t>
      </w:r>
    </w:p>
    <w:p w:rsidR="002179FB" w:rsidRPr="002179FB" w:rsidRDefault="002179FB" w:rsidP="00503DF0"/>
    <w:p w:rsidR="00503DF0" w:rsidRDefault="00503DF0" w:rsidP="00503DF0">
      <w:pPr>
        <w:suppressAutoHyphens/>
        <w:spacing w:line="240" w:lineRule="auto"/>
        <w:ind w:firstLine="709"/>
        <w:jc w:val="both"/>
      </w:pPr>
    </w:p>
    <w:p w:rsidR="005D5092" w:rsidRPr="00503DF0" w:rsidRDefault="005D5092" w:rsidP="005D5092">
      <w:pPr>
        <w:pStyle w:val="1"/>
        <w:shd w:val="clear" w:color="auto" w:fill="FFFFFF"/>
        <w:textAlignment w:val="baseline"/>
        <w:rPr>
          <w:rFonts w:ascii="Times New Roman" w:hAnsi="Times New Roman"/>
          <w:b w:val="0"/>
          <w:sz w:val="24"/>
          <w:szCs w:val="24"/>
          <w:lang w:eastAsia="uk-UA"/>
        </w:rPr>
      </w:pPr>
    </w:p>
    <w:p w:rsidR="00574418" w:rsidRDefault="00574418" w:rsidP="00573D38">
      <w:pPr>
        <w:pStyle w:val="xfmc1"/>
        <w:spacing w:before="0" w:beforeAutospacing="0" w:after="0" w:afterAutospacing="0" w:line="276" w:lineRule="auto"/>
        <w:jc w:val="center"/>
        <w:rPr>
          <w:b/>
          <w:sz w:val="28"/>
          <w:szCs w:val="28"/>
          <w:lang w:val="uk-UA"/>
        </w:rPr>
      </w:pPr>
    </w:p>
    <w:p w:rsidR="00573D38" w:rsidRPr="00F44546" w:rsidRDefault="00573D38" w:rsidP="00573D38">
      <w:pPr>
        <w:pStyle w:val="xfmc1"/>
        <w:spacing w:before="0" w:beforeAutospacing="0" w:after="0" w:afterAutospacing="0" w:line="276" w:lineRule="auto"/>
        <w:jc w:val="center"/>
        <w:rPr>
          <w:b/>
          <w:sz w:val="28"/>
          <w:szCs w:val="28"/>
          <w:lang w:val="uk-UA"/>
        </w:rPr>
      </w:pPr>
      <w:r w:rsidRPr="00F44546">
        <w:rPr>
          <w:b/>
          <w:sz w:val="28"/>
          <w:szCs w:val="28"/>
        </w:rPr>
        <w:t>Для уточнення технічних умов закупі</w:t>
      </w:r>
      <w:proofErr w:type="gramStart"/>
      <w:r w:rsidRPr="00F44546">
        <w:rPr>
          <w:b/>
          <w:sz w:val="28"/>
          <w:szCs w:val="28"/>
        </w:rPr>
        <w:t>вл</w:t>
      </w:r>
      <w:proofErr w:type="gramEnd"/>
      <w:r w:rsidRPr="00F44546">
        <w:rPr>
          <w:b/>
          <w:sz w:val="28"/>
          <w:szCs w:val="28"/>
        </w:rPr>
        <w:t xml:space="preserve">і учасник може звернутися до </w:t>
      </w:r>
      <w:r w:rsidR="00574418">
        <w:rPr>
          <w:b/>
          <w:sz w:val="28"/>
          <w:szCs w:val="28"/>
          <w:lang w:val="uk-UA"/>
        </w:rPr>
        <w:t xml:space="preserve">заступника директора з </w:t>
      </w:r>
      <w:r w:rsidR="005D5092">
        <w:rPr>
          <w:b/>
          <w:sz w:val="28"/>
          <w:szCs w:val="28"/>
          <w:lang w:val="uk-UA"/>
        </w:rPr>
        <w:t>медсестринства Лавриненко Тетяна Михайлівна</w:t>
      </w:r>
      <w:r w:rsidRPr="00F44546">
        <w:rPr>
          <w:b/>
          <w:sz w:val="28"/>
          <w:szCs w:val="28"/>
        </w:rPr>
        <w:t xml:space="preserve"> за тел. </w:t>
      </w:r>
      <w:r w:rsidR="005D5092">
        <w:rPr>
          <w:b/>
          <w:sz w:val="28"/>
          <w:szCs w:val="28"/>
          <w:lang w:val="uk-UA"/>
        </w:rPr>
        <w:t>0542 66 57 09</w:t>
      </w:r>
    </w:p>
    <w:p w:rsidR="00573D38" w:rsidRDefault="00573D38" w:rsidP="00573D38">
      <w:pPr>
        <w:pStyle w:val="xfmc1"/>
        <w:spacing w:before="0" w:beforeAutospacing="0" w:after="0" w:afterAutospacing="0" w:line="276" w:lineRule="auto"/>
        <w:jc w:val="center"/>
        <w:rPr>
          <w:i/>
          <w:iCs/>
          <w:color w:val="000000"/>
          <w:lang w:val="uk-UA"/>
        </w:rPr>
      </w:pPr>
    </w:p>
    <w:p w:rsidR="00573D38" w:rsidRPr="00C21ED8" w:rsidRDefault="00573D38" w:rsidP="00573D38">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ED4BA3" w:rsidRDefault="00573D38" w:rsidP="00573D38">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i/>
          <w:iCs/>
          <w:color w:val="000000"/>
          <w:sz w:val="24"/>
          <w:szCs w:val="24"/>
          <w:u w:val="single"/>
          <w:lang w:val="uk-UA"/>
        </w:rPr>
        <w:t>копію інструкції із використання</w:t>
      </w:r>
      <w:r w:rsidRPr="00C21ED8">
        <w:rPr>
          <w:rFonts w:ascii="Times New Roman" w:hAnsi="Times New Roman" w:cs="Times New Roman"/>
          <w:i/>
          <w:iCs/>
          <w:color w:val="000000"/>
          <w:sz w:val="24"/>
          <w:szCs w:val="24"/>
          <w:lang w:val="uk-UA"/>
        </w:rPr>
        <w:t xml:space="preserve"> та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w:t>
      </w:r>
      <w:proofErr w:type="gramStart"/>
      <w:r w:rsidRPr="00C21ED8">
        <w:rPr>
          <w:rFonts w:ascii="Times New Roman" w:hAnsi="Times New Roman" w:cs="Times New Roman"/>
          <w:i/>
          <w:iCs/>
          <w:color w:val="000000"/>
          <w:sz w:val="24"/>
          <w:szCs w:val="24"/>
        </w:rPr>
        <w:t>вл</w:t>
      </w:r>
      <w:proofErr w:type="gramEnd"/>
      <w:r w:rsidRPr="00C21ED8">
        <w:rPr>
          <w:rFonts w:ascii="Times New Roman" w:hAnsi="Times New Roman" w:cs="Times New Roman"/>
          <w:i/>
          <w:iCs/>
          <w:color w:val="000000"/>
          <w:sz w:val="24"/>
          <w:szCs w:val="24"/>
        </w:rPr>
        <w:t>і за своїми технічними характеристиками повинен бути не гіршим.</w:t>
      </w:r>
    </w:p>
    <w:p w:rsidR="00ED4BA3" w:rsidRDefault="00ED4BA3">
      <w:pPr>
        <w:tabs>
          <w:tab w:val="left" w:pos="4132"/>
        </w:tabs>
      </w:pPr>
    </w:p>
    <w:sectPr w:rsidR="00ED4BA3" w:rsidSect="00ED4BA3">
      <w:footerReference w:type="default" r:id="rId21"/>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A1B" w:rsidRDefault="00DF2A1B">
      <w:pPr>
        <w:spacing w:line="240" w:lineRule="auto"/>
      </w:pPr>
      <w:r>
        <w:separator/>
      </w:r>
    </w:p>
  </w:endnote>
  <w:endnote w:type="continuationSeparator" w:id="0">
    <w:p w:rsidR="00DF2A1B" w:rsidRDefault="00DF2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F5" w:rsidRDefault="00CA66AC">
    <w:pPr>
      <w:tabs>
        <w:tab w:val="center" w:pos="4819"/>
        <w:tab w:val="right" w:pos="9639"/>
      </w:tabs>
      <w:jc w:val="right"/>
      <w:rPr>
        <w:color w:val="000000"/>
      </w:rPr>
    </w:pPr>
    <w:r>
      <w:rPr>
        <w:color w:val="000000"/>
      </w:rPr>
      <w:fldChar w:fldCharType="begin"/>
    </w:r>
    <w:r w:rsidR="007344F5">
      <w:rPr>
        <w:color w:val="000000"/>
      </w:rPr>
      <w:instrText>PAGE</w:instrText>
    </w:r>
    <w:r>
      <w:rPr>
        <w:color w:val="000000"/>
      </w:rPr>
      <w:fldChar w:fldCharType="separate"/>
    </w:r>
    <w:r w:rsidR="00955352">
      <w:rPr>
        <w:noProof/>
        <w:color w:val="000000"/>
      </w:rPr>
      <w:t>24</w:t>
    </w:r>
    <w:r>
      <w:rPr>
        <w:color w:val="000000"/>
      </w:rPr>
      <w:fldChar w:fldCharType="end"/>
    </w:r>
  </w:p>
  <w:p w:rsidR="007344F5" w:rsidRDefault="007344F5">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A1B" w:rsidRDefault="00DF2A1B">
      <w:r>
        <w:separator/>
      </w:r>
    </w:p>
  </w:footnote>
  <w:footnote w:type="continuationSeparator" w:id="0">
    <w:p w:rsidR="00DF2A1B" w:rsidRDefault="00DF2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4F01EB8"/>
    <w:multiLevelType w:val="hybridMultilevel"/>
    <w:tmpl w:val="458A3FA2"/>
    <w:lvl w:ilvl="0" w:tplc="20469FDC">
      <w:numFmt w:val="bullet"/>
      <w:lvlText w:val="-"/>
      <w:lvlJc w:val="left"/>
      <w:pPr>
        <w:ind w:left="720" w:hanging="360"/>
      </w:pPr>
      <w:rPr>
        <w:rFonts w:ascii="Times New Roman" w:eastAsia="Arial"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7">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8">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
  <w:rsids>
    <w:rsidRoot w:val="00ED4BA3"/>
    <w:rsid w:val="967F1FF5"/>
    <w:rsid w:val="D73D471C"/>
    <w:rsid w:val="D7ED621C"/>
    <w:rsid w:val="EA4FDC7F"/>
    <w:rsid w:val="EF6C52B5"/>
    <w:rsid w:val="F38F599B"/>
    <w:rsid w:val="0008286B"/>
    <w:rsid w:val="000E36DF"/>
    <w:rsid w:val="001551F8"/>
    <w:rsid w:val="00181FCE"/>
    <w:rsid w:val="001E7276"/>
    <w:rsid w:val="001E7A7A"/>
    <w:rsid w:val="001F77D6"/>
    <w:rsid w:val="002010D5"/>
    <w:rsid w:val="002179FB"/>
    <w:rsid w:val="00284B96"/>
    <w:rsid w:val="003719B4"/>
    <w:rsid w:val="003A404F"/>
    <w:rsid w:val="00452FDE"/>
    <w:rsid w:val="004C1897"/>
    <w:rsid w:val="00503DF0"/>
    <w:rsid w:val="00555F98"/>
    <w:rsid w:val="00573D38"/>
    <w:rsid w:val="00574418"/>
    <w:rsid w:val="005D5092"/>
    <w:rsid w:val="00607A4E"/>
    <w:rsid w:val="0061377F"/>
    <w:rsid w:val="00652093"/>
    <w:rsid w:val="006610F3"/>
    <w:rsid w:val="006A306D"/>
    <w:rsid w:val="006B1AC4"/>
    <w:rsid w:val="006E7A63"/>
    <w:rsid w:val="00703D63"/>
    <w:rsid w:val="00704F00"/>
    <w:rsid w:val="007344F5"/>
    <w:rsid w:val="0074026E"/>
    <w:rsid w:val="00760F56"/>
    <w:rsid w:val="00783912"/>
    <w:rsid w:val="007B025A"/>
    <w:rsid w:val="008B5FBE"/>
    <w:rsid w:val="00915D5A"/>
    <w:rsid w:val="00925C0C"/>
    <w:rsid w:val="009311FD"/>
    <w:rsid w:val="009428C7"/>
    <w:rsid w:val="00955352"/>
    <w:rsid w:val="00AC2B53"/>
    <w:rsid w:val="00AF7255"/>
    <w:rsid w:val="00B463ED"/>
    <w:rsid w:val="00C6717F"/>
    <w:rsid w:val="00C84416"/>
    <w:rsid w:val="00CA66AC"/>
    <w:rsid w:val="00CC0611"/>
    <w:rsid w:val="00D10A3B"/>
    <w:rsid w:val="00D32202"/>
    <w:rsid w:val="00D867B9"/>
    <w:rsid w:val="00DC58C2"/>
    <w:rsid w:val="00DD3DB3"/>
    <w:rsid w:val="00DF2A1B"/>
    <w:rsid w:val="00E0761A"/>
    <w:rsid w:val="00E66355"/>
    <w:rsid w:val="00EA3648"/>
    <w:rsid w:val="00ED4BA3"/>
    <w:rsid w:val="00F003FB"/>
    <w:rsid w:val="00F1618D"/>
    <w:rsid w:val="00F30A00"/>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qFormat/>
    <w:rsid w:val="00ED4BA3"/>
    <w:pPr>
      <w:spacing w:beforeAutospacing="1" w:afterAutospacing="1"/>
    </w:pPr>
    <w:rPr>
      <w:sz w:val="24"/>
      <w:szCs w:val="24"/>
      <w:lang w:val="en-US" w:eastAsia="zh-CN"/>
    </w:rPr>
  </w:style>
  <w:style w:type="paragraph" w:styleId="a5">
    <w:name w:val="Subtitle"/>
    <w:basedOn w:val="a"/>
    <w:next w:val="a"/>
    <w:qFormat/>
    <w:rsid w:val="00ED4BA3"/>
    <w:pPr>
      <w:spacing w:after="60"/>
      <w:jc w:val="center"/>
    </w:pPr>
    <w:rPr>
      <w:rFonts w:ascii="Cambria" w:eastAsia="Cambria" w:hAnsi="Cambria" w:cs="Cambria"/>
      <w:color w:val="000000"/>
      <w:sz w:val="24"/>
      <w:szCs w:val="24"/>
    </w:rPr>
  </w:style>
  <w:style w:type="paragraph" w:styleId="a6">
    <w:name w:val="Title"/>
    <w:basedOn w:val="a"/>
    <w:next w:val="a"/>
    <w:link w:val="a7"/>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top w:w="0" w:type="dxa"/>
        <w:left w:w="108" w:type="dxa"/>
        <w:bottom w:w="0" w:type="dxa"/>
        <w:right w:w="108" w:type="dxa"/>
      </w:tblCellMar>
    </w:tblPr>
  </w:style>
  <w:style w:type="table" w:customStyle="1" w:styleId="Style11">
    <w:name w:val="_Style 11"/>
    <w:basedOn w:val="TableNormal1"/>
    <w:qFormat/>
    <w:rsid w:val="00ED4BA3"/>
    <w:tblPr>
      <w:tblCellMar>
        <w:top w:w="0" w:type="dxa"/>
        <w:left w:w="108" w:type="dxa"/>
        <w:bottom w:w="0" w:type="dxa"/>
        <w:right w:w="108" w:type="dxa"/>
      </w:tblCellMar>
    </w:tblPr>
  </w:style>
  <w:style w:type="table" w:customStyle="1" w:styleId="Style12">
    <w:name w:val="_Style 12"/>
    <w:basedOn w:val="TableNormal1"/>
    <w:qFormat/>
    <w:rsid w:val="00ED4BA3"/>
    <w:tblPr>
      <w:tblCellMar>
        <w:top w:w="0" w:type="dxa"/>
        <w:left w:w="108" w:type="dxa"/>
        <w:bottom w:w="0" w:type="dxa"/>
        <w:right w:w="108" w:type="dxa"/>
      </w:tblCellMar>
    </w:tblPr>
  </w:style>
  <w:style w:type="table" w:customStyle="1" w:styleId="Style13">
    <w:name w:val="_Style 13"/>
    <w:basedOn w:val="TableNormal1"/>
    <w:qFormat/>
    <w:rsid w:val="00ED4BA3"/>
    <w:tblPr>
      <w:tblCellMar>
        <w:top w:w="0" w:type="dxa"/>
        <w:left w:w="108" w:type="dxa"/>
        <w:bottom w:w="0" w:type="dxa"/>
        <w:right w:w="108" w:type="dxa"/>
      </w:tblCellMar>
    </w:tblPr>
  </w:style>
  <w:style w:type="table" w:customStyle="1" w:styleId="Style14">
    <w:name w:val="_Style 14"/>
    <w:basedOn w:val="TableNormal1"/>
    <w:qFormat/>
    <w:rsid w:val="00ED4BA3"/>
    <w:tblPr>
      <w:tblCellMar>
        <w:top w:w="0" w:type="dxa"/>
        <w:left w:w="108" w:type="dxa"/>
        <w:bottom w:w="0"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8">
    <w:name w:val="List Paragraph"/>
    <w:aliases w:val="Number Bullets,Список уровня 2,Абзац,Elenco Normale,название табл/рис,Chapter10,EBRD List,заголовок 1.1"/>
    <w:basedOn w:val="a"/>
    <w:link w:val="a9"/>
    <w:uiPriority w:val="34"/>
    <w:qFormat/>
    <w:rsid w:val="006A306D"/>
    <w:pPr>
      <w:spacing w:after="160" w:line="259" w:lineRule="auto"/>
      <w:ind w:left="720"/>
      <w:contextualSpacing/>
    </w:pPr>
    <w:rPr>
      <w:rFonts w:ascii="Calibri" w:eastAsia="Calibri" w:hAnsi="Calibri" w:cs="Calibri"/>
      <w:lang w:val="uk-UA"/>
    </w:rPr>
  </w:style>
  <w:style w:type="character" w:customStyle="1" w:styleId="a9">
    <w:name w:val="Абзац списка Знак"/>
    <w:aliases w:val="Number Bullets Знак,Список уровня 2 Знак,Абзац Знак,Elenco Normale Знак,название табл/рис Знак,Chapter10 Знак,EBRD List Знак,заголовок 1.1 Знак"/>
    <w:link w:val="a8"/>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7">
    <w:name w:val="Название Знак"/>
    <w:basedOn w:val="a0"/>
    <w:link w:val="a6"/>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 w:type="paragraph" w:styleId="aa">
    <w:name w:val="No Spacing"/>
    <w:aliases w:val="ТNR AMPU"/>
    <w:link w:val="ab"/>
    <w:uiPriority w:val="1"/>
    <w:qFormat/>
    <w:rsid w:val="002179FB"/>
    <w:rPr>
      <w:rFonts w:ascii="Calibri" w:eastAsia="Calibri" w:hAnsi="Calibri"/>
      <w:sz w:val="22"/>
      <w:szCs w:val="22"/>
      <w:lang w:val="uk-UA" w:eastAsia="en-US"/>
    </w:rPr>
  </w:style>
  <w:style w:type="character" w:customStyle="1" w:styleId="ab">
    <w:name w:val="Без интервала Знак"/>
    <w:aliases w:val="ТNR AMPU Знак"/>
    <w:link w:val="aa"/>
    <w:uiPriority w:val="1"/>
    <w:locked/>
    <w:rsid w:val="002179FB"/>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2297-17" TargetMode="External"/><Relationship Id="rId18" Type="http://schemas.openxmlformats.org/officeDocument/2006/relationships/hyperlink" Target="http://vytiah.mvs.gov.u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bit.ly/3sUToHs?fbclid=IwAR2T3ybsUOxlihiwTP9PfWI7AKimscmZigh70IkfIfIOvSCcl9gTYRCkeYU"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37</Pages>
  <Words>12150</Words>
  <Characters>69259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6</cp:revision>
  <dcterms:created xsi:type="dcterms:W3CDTF">2023-03-30T05:51:00Z</dcterms:created>
  <dcterms:modified xsi:type="dcterms:W3CDTF">2023-04-05T07:21:00Z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