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8" w:rsidRPr="00D834DE" w:rsidRDefault="00066168" w:rsidP="000661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bookmark5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ДОДАТОК 2</w:t>
      </w:r>
    </w:p>
    <w:p w:rsidR="00066168" w:rsidRPr="00D834DE" w:rsidRDefault="00066168" w:rsidP="000661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834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 тендерної документації</w:t>
      </w:r>
    </w:p>
    <w:p w:rsidR="00066168" w:rsidRDefault="00066168" w:rsidP="00066168">
      <w:pPr>
        <w:suppressAutoHyphens w:val="0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628B0" w:rsidRDefault="008628B0" w:rsidP="00066168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6168" w:rsidRDefault="00066168" w:rsidP="00066168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Інформація про необхідні технічні, якісні та кількісні характеристики предмета</w:t>
      </w:r>
      <w:bookmarkEnd w:id="0"/>
    </w:p>
    <w:p w:rsidR="00066168" w:rsidRDefault="00BC38D4" w:rsidP="00066168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bookmark6"/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066168">
        <w:rPr>
          <w:rFonts w:ascii="Times New Roman" w:hAnsi="Times New Roman" w:cs="Times New Roman"/>
          <w:b/>
          <w:sz w:val="24"/>
          <w:szCs w:val="24"/>
          <w:lang w:eastAsia="en-US"/>
        </w:rPr>
        <w:t>акупівлі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технічні вимоги до предмета закупівлі</w:t>
      </w:r>
    </w:p>
    <w:p w:rsidR="00BC38D4" w:rsidRDefault="00BC38D4" w:rsidP="00066168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628B0" w:rsidRDefault="008628B0" w:rsidP="00BC38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</w:p>
    <w:p w:rsidR="00BC38D4" w:rsidRDefault="00BC38D4" w:rsidP="00BC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BC38D4" w:rsidRPr="00BC38D4" w:rsidRDefault="00BC38D4" w:rsidP="00BC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D4">
        <w:rPr>
          <w:rFonts w:ascii="Times New Roman" w:hAnsi="Times New Roman" w:cs="Times New Roman"/>
          <w:sz w:val="24"/>
          <w:szCs w:val="24"/>
          <w:highlight w:val="white"/>
        </w:rPr>
        <w:t>Природний газ згідно ДК 021:2015 09120000-6</w:t>
      </w:r>
      <w:r w:rsidRPr="00BC38D4">
        <w:rPr>
          <w:rFonts w:ascii="Times New Roman" w:hAnsi="Times New Roman" w:cs="Times New Roman"/>
          <w:sz w:val="24"/>
          <w:szCs w:val="24"/>
        </w:rPr>
        <w:t xml:space="preserve"> «Газове паливо» (природний газ)</w:t>
      </w:r>
    </w:p>
    <w:p w:rsidR="00BC38D4" w:rsidRDefault="00BC38D4" w:rsidP="00BC38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740"/>
        <w:gridCol w:w="4860"/>
      </w:tblGrid>
      <w:tr w:rsidR="00BC38D4" w:rsidTr="00BC38D4">
        <w:trPr>
          <w:trHeight w:val="64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38D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Природний газ згідно ДК 021:2015 09120000-6</w:t>
            </w:r>
            <w:r w:rsidRPr="00BC38D4">
              <w:rPr>
                <w:rFonts w:ascii="Times New Roman" w:hAnsi="Times New Roman" w:cs="Times New Roman"/>
                <w:sz w:val="24"/>
                <w:szCs w:val="24"/>
              </w:rPr>
              <w:t xml:space="preserve"> «Газове паливо» (природний газ)</w:t>
            </w:r>
          </w:p>
        </w:tc>
      </w:tr>
      <w:tr w:rsidR="00BC38D4" w:rsidTr="00BC38D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09120000-6</w:t>
            </w:r>
          </w:p>
        </w:tc>
      </w:tr>
      <w:tr w:rsidR="00BC38D4" w:rsidTr="00BC38D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 w:rsidP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«Газове паливо» ДК 021:2015 09120000-6</w:t>
            </w:r>
          </w:p>
        </w:tc>
      </w:tr>
      <w:tr w:rsidR="00BC38D4" w:rsidRPr="00BC38D4" w:rsidTr="00BC38D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38D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BC38D4" w:rsidRDefault="00A75425">
            <w:pPr>
              <w:pStyle w:val="LO-normal"/>
              <w:rPr>
                <w:rStyle w:val="a4"/>
                <w:rFonts w:ascii="Times New Roman" w:hAnsi="Times New Roman" w:cs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2.31208</w:t>
            </w:r>
            <w:r w:rsidR="0039539A" w:rsidRPr="008628B0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="00BC38D4" w:rsidRPr="008628B0">
              <w:rPr>
                <w:rStyle w:val="a4"/>
                <w:rFonts w:ascii="Times New Roman" w:hAnsi="Times New Roman" w:cs="Times New Roman"/>
                <w:i w:val="0"/>
              </w:rPr>
              <w:t>тис. куб. м.</w:t>
            </w:r>
            <w:r w:rsidR="00BC38D4" w:rsidRPr="00BC38D4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BC38D4" w:rsidTr="008628B0">
        <w:trPr>
          <w:trHeight w:val="139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8B0" w:rsidRPr="00675B59" w:rsidRDefault="001D77B7" w:rsidP="008628B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75B59">
              <w:rPr>
                <w:rFonts w:ascii="Times New Roman" w:hAnsi="Times New Roman" w:cs="Times New Roman"/>
              </w:rPr>
              <w:t>У</w:t>
            </w:r>
            <w:r w:rsidR="008628B0" w:rsidRPr="00675B59">
              <w:rPr>
                <w:rFonts w:ascii="Times New Roman" w:hAnsi="Times New Roman" w:cs="Times New Roman"/>
              </w:rPr>
              <w:t xml:space="preserve">правління Державної казначейської служби України </w:t>
            </w:r>
            <w:r w:rsidRPr="00675B5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675B59">
              <w:rPr>
                <w:rFonts w:ascii="Times New Roman" w:hAnsi="Times New Roman" w:cs="Times New Roman"/>
              </w:rPr>
              <w:t>Долинському</w:t>
            </w:r>
            <w:proofErr w:type="spellEnd"/>
            <w:r w:rsidRPr="00675B59">
              <w:rPr>
                <w:rFonts w:ascii="Times New Roman" w:hAnsi="Times New Roman" w:cs="Times New Roman"/>
              </w:rPr>
              <w:t xml:space="preserve"> районі</w:t>
            </w:r>
            <w:r w:rsidR="008628B0" w:rsidRPr="00675B59">
              <w:rPr>
                <w:rFonts w:ascii="Times New Roman" w:hAnsi="Times New Roman" w:cs="Times New Roman"/>
              </w:rPr>
              <w:t xml:space="preserve"> Івано-Франківській області </w:t>
            </w:r>
          </w:p>
          <w:p w:rsidR="00BC38D4" w:rsidRPr="00FD0633" w:rsidRDefault="008628B0" w:rsidP="001D77B7">
            <w:pPr>
              <w:tabs>
                <w:tab w:val="left" w:pos="358"/>
              </w:tabs>
              <w:ind w:left="75"/>
              <w:rPr>
                <w:color w:val="FF0000"/>
              </w:rPr>
            </w:pPr>
            <w:r w:rsidRPr="00675B59">
              <w:rPr>
                <w:rFonts w:ascii="Times New Roman" w:hAnsi="Times New Roman" w:cs="Times New Roman"/>
              </w:rPr>
              <w:t>7</w:t>
            </w:r>
            <w:r w:rsidR="001D77B7" w:rsidRPr="00675B59">
              <w:rPr>
                <w:rFonts w:ascii="Times New Roman" w:hAnsi="Times New Roman" w:cs="Times New Roman"/>
              </w:rPr>
              <w:t>7503</w:t>
            </w:r>
            <w:r w:rsidRPr="00675B59">
              <w:rPr>
                <w:rFonts w:ascii="Times New Roman" w:hAnsi="Times New Roman" w:cs="Times New Roman"/>
              </w:rPr>
              <w:t xml:space="preserve">, </w:t>
            </w:r>
            <w:r w:rsidR="001D77B7" w:rsidRPr="00675B59">
              <w:rPr>
                <w:rFonts w:ascii="Times New Roman" w:hAnsi="Times New Roman" w:cs="Times New Roman"/>
              </w:rPr>
              <w:t xml:space="preserve">Івано-Франківська область Калуський район </w:t>
            </w:r>
            <w:r w:rsidRPr="00675B59">
              <w:rPr>
                <w:rFonts w:ascii="Times New Roman" w:hAnsi="Times New Roman" w:cs="Times New Roman"/>
              </w:rPr>
              <w:t xml:space="preserve">м. </w:t>
            </w:r>
            <w:r w:rsidR="001D77B7" w:rsidRPr="00675B59">
              <w:rPr>
                <w:rFonts w:ascii="Times New Roman" w:hAnsi="Times New Roman" w:cs="Times New Roman"/>
              </w:rPr>
              <w:t>Долина</w:t>
            </w:r>
            <w:r w:rsidRPr="00675B59">
              <w:rPr>
                <w:rFonts w:ascii="Times New Roman" w:hAnsi="Times New Roman" w:cs="Times New Roman"/>
              </w:rPr>
              <w:t xml:space="preserve">, вул. </w:t>
            </w:r>
            <w:r w:rsidR="001D77B7" w:rsidRPr="00675B59">
              <w:rPr>
                <w:rFonts w:ascii="Times New Roman" w:hAnsi="Times New Roman" w:cs="Times New Roman"/>
              </w:rPr>
              <w:t>Б.Хмельницького</w:t>
            </w:r>
            <w:r w:rsidRPr="00675B59">
              <w:rPr>
                <w:rFonts w:ascii="Times New Roman" w:hAnsi="Times New Roman" w:cs="Times New Roman"/>
              </w:rPr>
              <w:t xml:space="preserve">, будинок </w:t>
            </w:r>
            <w:r w:rsidR="001D77B7" w:rsidRPr="00675B59">
              <w:rPr>
                <w:rFonts w:ascii="Times New Roman" w:hAnsi="Times New Roman" w:cs="Times New Roman"/>
              </w:rPr>
              <w:t>2А</w:t>
            </w:r>
          </w:p>
        </w:tc>
      </w:tr>
      <w:tr w:rsidR="00BC38D4" w:rsidTr="00BC38D4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:rsidR="00BC38D4" w:rsidRDefault="00BC3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75B59" w:rsidRDefault="00DC7362" w:rsidP="00205C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5B5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628B0" w:rsidRPr="00675B59">
              <w:rPr>
                <w:rFonts w:ascii="Times New Roman" w:hAnsi="Times New Roman" w:cs="Times New Roman"/>
                <w:sz w:val="24"/>
                <w:szCs w:val="24"/>
              </w:rPr>
              <w:t>01 листопада</w:t>
            </w:r>
            <w:r w:rsidRPr="00675B59">
              <w:rPr>
                <w:rFonts w:ascii="Times New Roman" w:hAnsi="Times New Roman" w:cs="Times New Roman"/>
                <w:sz w:val="24"/>
                <w:szCs w:val="24"/>
              </w:rPr>
              <w:t xml:space="preserve"> 2023 року </w:t>
            </w:r>
            <w:r w:rsidR="00205C5D" w:rsidRPr="00675B59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39539A" w:rsidRPr="00675B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5C5D" w:rsidRPr="00675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8D4" w:rsidRPr="00675B5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BC38D4" w:rsidRPr="00675B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BC38D4" w:rsidRDefault="00BC38D4" w:rsidP="00BC38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C5D" w:rsidRDefault="00205C5D" w:rsidP="00BC38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4B2" w:rsidRDefault="00BC38D4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0A64B2" w:rsidRDefault="000A64B2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України, діючим на період постачання товару.</w:t>
      </w:r>
    </w:p>
    <w:p w:rsidR="000A64B2" w:rsidRDefault="000A64B2" w:rsidP="000A6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BC38D4" w:rsidRPr="000A64B2" w:rsidRDefault="00BC38D4" w:rsidP="00BC38D4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0A64B2">
        <w:rPr>
          <w:rFonts w:ascii="Times New Roman" w:hAnsi="Times New Roman" w:cs="Times New Roman"/>
          <w:sz w:val="24"/>
          <w:szCs w:val="24"/>
        </w:rPr>
        <w:t xml:space="preserve">Фактом подання тендерної пропозиції учасник підтверджує відповідність своєї </w:t>
      </w:r>
      <w:r w:rsidRPr="000A64B2">
        <w:rPr>
          <w:rFonts w:ascii="Times New Roman" w:hAnsi="Times New Roman" w:cs="Times New Roman"/>
          <w:color w:val="000000"/>
          <w:sz w:val="24"/>
          <w:szCs w:val="24"/>
        </w:rPr>
        <w:t>пропозиції технічним, якісним, кількісним, функціональним характеристикам до предмета закупівлі, у том</w:t>
      </w:r>
      <w:r w:rsidR="000A64B2">
        <w:rPr>
          <w:rFonts w:ascii="Times New Roman" w:hAnsi="Times New Roman" w:cs="Times New Roman"/>
          <w:color w:val="000000"/>
          <w:sz w:val="24"/>
          <w:szCs w:val="24"/>
        </w:rPr>
        <w:t xml:space="preserve">у числі технічній специфікації </w:t>
      </w:r>
      <w:r w:rsidRPr="000A64B2">
        <w:rPr>
          <w:rFonts w:ascii="Times New Roman" w:hAnsi="Times New Roman" w:cs="Times New Roman"/>
          <w:color w:val="000000"/>
          <w:sz w:val="24"/>
          <w:szCs w:val="24"/>
        </w:rPr>
        <w:t>та іншим вимогам до предмета закупівлі, що містяться в  тендерній документації та цьому додатку, а також підтверджує можливість постачання товару відповідно до вимог, визначених згідно з умовами тендерної документації.</w:t>
      </w:r>
    </w:p>
    <w:p w:rsidR="000A64B2" w:rsidRDefault="000A64B2" w:rsidP="00BC3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8D4" w:rsidRDefault="00BC38D4" w:rsidP="00BC38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BC38D4" w:rsidRDefault="00BC38D4" w:rsidP="008B5D3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технічна специфікація, складена учасником згідно з </w:t>
      </w:r>
      <w:r>
        <w:rPr>
          <w:rFonts w:ascii="Times New Roman" w:hAnsi="Times New Roman" w:cs="Times New Roman"/>
          <w:b/>
          <w:sz w:val="24"/>
          <w:szCs w:val="24"/>
        </w:rPr>
        <w:t>Таблицею 1</w:t>
      </w:r>
      <w:r>
        <w:rPr>
          <w:rFonts w:ascii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додатка, у разі потреби — плани, креслення, малюнки чи опис предмета закупівлі, наведений у цьому додатку; 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BC38D4" w:rsidRDefault="008B5D36" w:rsidP="000A64B2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8D4">
        <w:rPr>
          <w:rFonts w:ascii="Times New Roman" w:hAnsi="Times New Roman" w:cs="Times New Roman"/>
          <w:sz w:val="24"/>
          <w:szCs w:val="24"/>
        </w:rPr>
        <w:t xml:space="preserve">опія діючої ліцензії на постачання природного газу </w:t>
      </w:r>
      <w:r w:rsidR="00BC38D4">
        <w:rPr>
          <w:rFonts w:ascii="Times New Roman" w:hAnsi="Times New Roman" w:cs="Times New Roman"/>
          <w:sz w:val="24"/>
          <w:szCs w:val="24"/>
          <w:lang w:eastAsia="en-US"/>
        </w:rPr>
        <w:t>або копію рішення Уповноваженого органу про видачу ліцензії з постачання природного газу або лист, складений учасником, який містить інформацію про дату та номер рішення про видачу ліцензії, у випадку якщо діяльність, яка є предметом закупівлі підлягає ліцензуванню згідно чинного законодавства</w:t>
      </w:r>
      <w:r w:rsidR="00BC38D4">
        <w:rPr>
          <w:rFonts w:ascii="Times New Roman" w:hAnsi="Times New Roman" w:cs="Times New Roman"/>
          <w:sz w:val="24"/>
          <w:szCs w:val="24"/>
        </w:rPr>
        <w:t>.</w:t>
      </w:r>
    </w:p>
    <w:p w:rsidR="00F10F66" w:rsidRPr="00F10F66" w:rsidRDefault="00F10F66" w:rsidP="000A64B2">
      <w:pPr>
        <w:pStyle w:val="a3"/>
        <w:widowControl w:val="0"/>
        <w:numPr>
          <w:ilvl w:val="0"/>
          <w:numId w:val="3"/>
        </w:numPr>
        <w:tabs>
          <w:tab w:val="left" w:pos="370"/>
          <w:tab w:val="left" w:pos="993"/>
        </w:tabs>
        <w:suppressAutoHyphens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F10F66">
        <w:rPr>
          <w:rFonts w:ascii="Times New Roman" w:hAnsi="Times New Roman" w:cs="Times New Roman"/>
          <w:sz w:val="24"/>
          <w:szCs w:val="24"/>
          <w:lang w:eastAsia="en-US"/>
        </w:rPr>
        <w:t>а підставі п.32 ст. 1 Закону України «Про публічні закупівлі» постачальник повинен</w:t>
      </w:r>
      <w:r w:rsidR="008628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0F66">
        <w:rPr>
          <w:rFonts w:ascii="Times New Roman" w:hAnsi="Times New Roman" w:cs="Times New Roman"/>
          <w:sz w:val="24"/>
          <w:szCs w:val="24"/>
          <w:lang w:eastAsia="en-US"/>
        </w:rPr>
        <w:t>забезпечити транспортування природного газу (доставку товару) та надати у складі</w:t>
      </w:r>
      <w:r w:rsidR="008628B0">
        <w:rPr>
          <w:rFonts w:ascii="Times New Roman" w:hAnsi="Times New Roman" w:cs="Times New Roman"/>
          <w:sz w:val="24"/>
          <w:szCs w:val="24"/>
          <w:lang w:eastAsia="en-US"/>
        </w:rPr>
        <w:t xml:space="preserve"> 13,</w:t>
      </w:r>
      <w:r w:rsidRPr="00F10F66">
        <w:rPr>
          <w:rFonts w:ascii="Times New Roman" w:hAnsi="Times New Roman" w:cs="Times New Roman"/>
          <w:sz w:val="24"/>
          <w:szCs w:val="24"/>
          <w:lang w:eastAsia="en-US"/>
        </w:rPr>
        <w:t xml:space="preserve">пропозиції копію діючого договору на транспортування природного газу з ПАТ"УКРТРАНСГАЗ" (з додатками, додатковими угодами та ін.). </w:t>
      </w:r>
    </w:p>
    <w:p w:rsidR="00F10F66" w:rsidRDefault="00F10F66" w:rsidP="008B5D36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C38D4" w:rsidRDefault="00BC38D4" w:rsidP="00BC38D4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     Таблиця 1</w:t>
      </w:r>
    </w:p>
    <w:tbl>
      <w:tblPr>
        <w:tblW w:w="9535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98"/>
        <w:gridCol w:w="1897"/>
        <w:gridCol w:w="2010"/>
        <w:gridCol w:w="1005"/>
        <w:gridCol w:w="1365"/>
        <w:gridCol w:w="1350"/>
        <w:gridCol w:w="1410"/>
      </w:tblGrid>
      <w:tr w:rsidR="00BC38D4" w:rsidTr="00694B00">
        <w:trPr>
          <w:trHeight w:val="99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  <w:bookmarkStart w:id="2" w:name="_heading=h.gjdgxs"/>
            <w:bookmarkEnd w:id="2"/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 товару*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товару**</w:t>
            </w:r>
          </w:p>
        </w:tc>
      </w:tr>
      <w:tr w:rsidR="00BC38D4" w:rsidTr="00694B00">
        <w:trPr>
          <w:trHeight w:val="46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Default="00BC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BC38D4" w:rsidRPr="00694B00" w:rsidTr="00694B00">
        <w:trPr>
          <w:trHeight w:val="12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94B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Газове паливо (природний газ)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94B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тис.  куб. 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FD0633" w:rsidP="00694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D06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______</w:t>
            </w:r>
            <w:bookmarkStart w:id="3" w:name="_GoBack"/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38D4" w:rsidRPr="00694B00" w:rsidRDefault="00BC3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BC38D4" w:rsidRDefault="00BC38D4" w:rsidP="00BC38D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BC38D4" w:rsidRDefault="00BC38D4" w:rsidP="00BC38D4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205C5D" w:rsidRDefault="00205C5D" w:rsidP="00862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8D4" w:rsidRDefault="00BC38D4" w:rsidP="00BC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Учасник при формуванні ціни повинен врахувати усі витрати на постачання товару з урахуванням усіх  платежів (окрім розподілу), які можуть бути ним понесені у ході виконання договору про закупівлю.</w:t>
      </w:r>
    </w:p>
    <w:p w:rsidR="00BC38D4" w:rsidRDefault="00BC38D4" w:rsidP="00BC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Відносини між Замовником та Учасником регулюються наступними нормативно правовими актами: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України «Про публічні закупівлі»;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України «Про ринок природного газу» від 09.04.2015 № 329-VIII;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Постанова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установам» (із змінами і доповненнями, внесеними постановою Кабінету Міністрів України від 29.07.2022 № 839); 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Постанова Національної комісії, що здійснює державне регулювання у сфері енергетики та комунальних послуг (далі - НКРЕКП) від 30.09.2015 № 2496 «Про </w:t>
      </w:r>
      <w:r>
        <w:rPr>
          <w:rFonts w:ascii="Times New Roman" w:hAnsi="Times New Roman"/>
          <w:sz w:val="24"/>
          <w:szCs w:val="24"/>
        </w:rPr>
        <w:lastRenderedPageBreak/>
        <w:t xml:space="preserve">затвердження Правил постачання природного газу»; </w:t>
      </w:r>
    </w:p>
    <w:p w:rsidR="00BC38D4" w:rsidRDefault="00BC38D4" w:rsidP="00BC38D4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Постановою НКРЕКП від 30.09.2015 № 2493 «Про затвердження Кодексу газотранспортної системи» (надалі – Кодекс ГТС); </w:t>
      </w:r>
    </w:p>
    <w:p w:rsidR="000A64B2" w:rsidRDefault="00BC38D4" w:rsidP="000A64B2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Постанова НКРЕКП від 30.09.2015 № 2494 «Про затвердження Кодексу газорозподільних систем» (далі – Кодекс ГРМ); </w:t>
      </w:r>
    </w:p>
    <w:p w:rsidR="000A64B2" w:rsidRDefault="00BC38D4" w:rsidP="000A64B2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 w:rsidRPr="000A64B2">
        <w:rPr>
          <w:rFonts w:ascii="Times New Roman" w:hAnsi="Times New Roman"/>
          <w:sz w:val="24"/>
          <w:szCs w:val="24"/>
        </w:rPr>
        <w:t>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роки»;</w:t>
      </w:r>
    </w:p>
    <w:p w:rsidR="000A64B2" w:rsidRPr="000A64B2" w:rsidRDefault="000A64B2" w:rsidP="000A64B2">
      <w:pPr>
        <w:keepNext/>
        <w:widowControl w:val="0"/>
        <w:numPr>
          <w:ilvl w:val="0"/>
          <w:numId w:val="4"/>
        </w:numPr>
        <w:autoSpaceDE w:val="0"/>
        <w:spacing w:after="0" w:line="240" w:lineRule="auto"/>
        <w:ind w:left="720" w:hanging="606"/>
        <w:jc w:val="both"/>
        <w:rPr>
          <w:rFonts w:ascii="Times New Roman" w:hAnsi="Times New Roman"/>
          <w:sz w:val="24"/>
          <w:szCs w:val="24"/>
        </w:rPr>
      </w:pPr>
      <w:r w:rsidRPr="000A64B2">
        <w:rPr>
          <w:rFonts w:ascii="Times New Roman" w:hAnsi="Times New Roman" w:cs="Times New Roman"/>
          <w:sz w:val="24"/>
          <w:szCs w:val="24"/>
          <w:lang w:eastAsia="en-US"/>
        </w:rPr>
        <w:t>З метою запобігання у несанкціонованому відборі газу споживачами учасники закупівлі повинні надати у складі тендерної пропозиції копію діючого договору на виконання робіт з припинення (обмеження) газопостачання, що укладений із відповідним оператором ГРМ, що здійснює ліцензовану діяльність з розподілу природного газу на території, на якій розташовані об’єкти газоспоживання Замовника.</w:t>
      </w:r>
    </w:p>
    <w:p w:rsidR="000A64B2" w:rsidRDefault="000A64B2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:rsidR="000A64B2" w:rsidRDefault="000A64B2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Закон України «Про ринок природного газу» від 09.04.2015 № 329 - VIII;</w:t>
      </w:r>
    </w:p>
    <w:p w:rsidR="000A64B2" w:rsidRDefault="000A64B2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Правила постачання природного газу для юридичних осіб, затвердженими Постановою НКРЕКП від 30.09.2015 № 2496.</w:t>
      </w:r>
    </w:p>
    <w:p w:rsidR="00BC38D4" w:rsidRPr="000A64B2" w:rsidRDefault="00BC38D4" w:rsidP="000A64B2">
      <w:pPr>
        <w:keepNext/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64B2">
        <w:rPr>
          <w:rFonts w:ascii="Times New Roman" w:hAnsi="Times New Roman"/>
          <w:sz w:val="24"/>
          <w:szCs w:val="24"/>
        </w:rPr>
        <w:t>Іншими нормативно-правовими актами України, що регулюють відносини у сфері постачання природного газу.</w:t>
      </w:r>
    </w:p>
    <w:p w:rsidR="00BC38D4" w:rsidRDefault="00BC38D4" w:rsidP="00BC38D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відповідності до пункту 31 частини 1 статті 1 Закону України «Про ринок природного газу»,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- це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BC38D4" w:rsidRDefault="00BC38D4" w:rsidP="00BC38D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частини 1 статті 12  Закону України «Про ринок природного газу», якість та інші фізико-хімічні характеристики природного газу визначаються згідно із нормативно-правовими актами.</w:t>
      </w:r>
    </w:p>
    <w:p w:rsidR="00BC38D4" w:rsidRDefault="00BC38D4" w:rsidP="00BC38D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 повинні відповідати вимогам, визначеним розділом ІІІ Кодексу ГТС</w:t>
      </w:r>
      <w:r w:rsidR="005E2CE1">
        <w:rPr>
          <w:rFonts w:ascii="Times New Roman" w:hAnsi="Times New Roman"/>
          <w:sz w:val="24"/>
          <w:szCs w:val="24"/>
        </w:rPr>
        <w:t xml:space="preserve">, затвердженого </w:t>
      </w:r>
      <w:r w:rsidR="00205C5D">
        <w:rPr>
          <w:rFonts w:ascii="Times New Roman" w:hAnsi="Times New Roman"/>
          <w:sz w:val="24"/>
          <w:szCs w:val="24"/>
        </w:rPr>
        <w:t>постанов</w:t>
      </w:r>
      <w:r w:rsidR="005E2CE1">
        <w:rPr>
          <w:rFonts w:ascii="Times New Roman" w:hAnsi="Times New Roman"/>
          <w:sz w:val="24"/>
          <w:szCs w:val="24"/>
        </w:rPr>
        <w:t>ою Національної комісії, що здійснює державне регулювання у сферах енергетики та комунальних послуг від 30.09.2015 №2493</w:t>
      </w:r>
      <w:r w:rsidR="008D031B">
        <w:rPr>
          <w:rFonts w:ascii="Times New Roman" w:hAnsi="Times New Roman"/>
          <w:sz w:val="24"/>
          <w:szCs w:val="24"/>
        </w:rPr>
        <w:t xml:space="preserve"> та Кодексом ГРС</w:t>
      </w:r>
      <w:r w:rsidR="005E2CE1">
        <w:rPr>
          <w:rFonts w:ascii="Times New Roman" w:hAnsi="Times New Roman"/>
          <w:sz w:val="24"/>
          <w:szCs w:val="24"/>
        </w:rPr>
        <w:t>, затвердженим постановою Національної комісії, що здійснює державне регулювання у сферах енергетики та комунальних послуг від 30.09.2015 №2494</w:t>
      </w:r>
      <w:r>
        <w:rPr>
          <w:rFonts w:ascii="Times New Roman" w:hAnsi="Times New Roman"/>
          <w:sz w:val="24"/>
          <w:szCs w:val="24"/>
        </w:rPr>
        <w:t>.</w:t>
      </w:r>
    </w:p>
    <w:p w:rsidR="00BC38D4" w:rsidRDefault="00BC38D4" w:rsidP="00BC38D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закупівлі (товар, транспортування, послуги, роботи і ін.) не повинні завдавати шкоди навколишньому середовищу та передбачати заходи щодо захисту довкілля. 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</w:p>
    <w:p w:rsidR="00F10F66" w:rsidRDefault="00F10F66" w:rsidP="00F10F66">
      <w:pPr>
        <w:widowControl w:val="0"/>
        <w:tabs>
          <w:tab w:val="left" w:pos="265"/>
          <w:tab w:val="left" w:pos="370"/>
          <w:tab w:val="left" w:pos="993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Учасник повинен надати довідку в довільній формі, в який йдеться про застосування</w:t>
      </w:r>
      <w:r w:rsidR="008628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заходів захисту довкілля щодо даного предмету закупівлі. </w:t>
      </w:r>
    </w:p>
    <w:p w:rsidR="000A64B2" w:rsidRDefault="00BC38D4" w:rsidP="000A64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споживання природного газу можуть змінюватися в залежності від режиму роботи устаткування та облад</w:t>
      </w:r>
      <w:r w:rsidR="000A64B2">
        <w:rPr>
          <w:rFonts w:ascii="Times New Roman" w:hAnsi="Times New Roman"/>
          <w:sz w:val="24"/>
          <w:szCs w:val="24"/>
        </w:rPr>
        <w:t>нання Замовника.</w:t>
      </w:r>
    </w:p>
    <w:p w:rsidR="00BC38D4" w:rsidRDefault="00BC38D4" w:rsidP="000A6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одиницю виміру кількості газу при його обліку приймається </w:t>
      </w:r>
      <w:r>
        <w:rPr>
          <w:rFonts w:ascii="Times New Roman" w:hAnsi="Times New Roman"/>
          <w:b/>
          <w:sz w:val="24"/>
          <w:szCs w:val="24"/>
          <w:u w:val="single"/>
        </w:rPr>
        <w:t>один кубічний метр</w:t>
      </w:r>
      <w:r>
        <w:rPr>
          <w:rFonts w:ascii="Times New Roman" w:hAnsi="Times New Roman"/>
          <w:sz w:val="24"/>
          <w:szCs w:val="24"/>
        </w:rPr>
        <w:t xml:space="preserve">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ртутного стовпчика (101,325 кПа)</w:t>
      </w:r>
    </w:p>
    <w:p w:rsidR="00BC38D4" w:rsidRDefault="00BC38D4" w:rsidP="00BC3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D4" w:rsidRDefault="00BC38D4" w:rsidP="00BC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ЯКІСНІ ВИМОГИ: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8378"/>
        <w:gridCol w:w="1375"/>
      </w:tblGrid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Теплота згоряння нижча,  МДж/м³ кПа,  при 20ºС  101,325 кПа, не менше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 (7600)</w:t>
            </w:r>
          </w:p>
        </w:tc>
      </w:tr>
      <w:tr w:rsidR="00BC38D4" w:rsidTr="00BC38D4">
        <w:trPr>
          <w:trHeight w:val="32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Область значень числа Воббе (вищого), МДж/м³ (ккал/м³)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9850-13000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Масова концентрація сірководню, г/м³,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Масова концентрація меркаптанової</w:t>
            </w:r>
            <w:r w:rsidR="00862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Об’ємна частка кисню, %,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Маса механічних домішків у </w:t>
            </w: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м³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BC38D4" w:rsidTr="00BC38D4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BC38D4" w:rsidRDefault="00BC38D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D4" w:rsidRDefault="00BC3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C38D4" w:rsidRDefault="00BC38D4" w:rsidP="00066168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BC38D4" w:rsidSect="009F1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2E9"/>
    <w:multiLevelType w:val="hybridMultilevel"/>
    <w:tmpl w:val="F11EC3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7B51D2"/>
    <w:multiLevelType w:val="multilevel"/>
    <w:tmpl w:val="1C7B5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9159E5"/>
    <w:multiLevelType w:val="multilevel"/>
    <w:tmpl w:val="479159E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46B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3B13"/>
    <w:rsid w:val="000138D4"/>
    <w:rsid w:val="00066168"/>
    <w:rsid w:val="000A64B2"/>
    <w:rsid w:val="001566CF"/>
    <w:rsid w:val="001861F7"/>
    <w:rsid w:val="001D77B7"/>
    <w:rsid w:val="00205C5D"/>
    <w:rsid w:val="002D4106"/>
    <w:rsid w:val="002F643C"/>
    <w:rsid w:val="00300648"/>
    <w:rsid w:val="0039539A"/>
    <w:rsid w:val="00567367"/>
    <w:rsid w:val="005E2CE1"/>
    <w:rsid w:val="005F5E18"/>
    <w:rsid w:val="00634BA0"/>
    <w:rsid w:val="00675B59"/>
    <w:rsid w:val="00694B00"/>
    <w:rsid w:val="006A66A2"/>
    <w:rsid w:val="00705048"/>
    <w:rsid w:val="008628B0"/>
    <w:rsid w:val="008B5D36"/>
    <w:rsid w:val="008D031B"/>
    <w:rsid w:val="009F19C0"/>
    <w:rsid w:val="00A308B9"/>
    <w:rsid w:val="00A75425"/>
    <w:rsid w:val="00AF30F8"/>
    <w:rsid w:val="00BC38D4"/>
    <w:rsid w:val="00C16667"/>
    <w:rsid w:val="00C8321B"/>
    <w:rsid w:val="00DC7362"/>
    <w:rsid w:val="00EE03CB"/>
    <w:rsid w:val="00F06821"/>
    <w:rsid w:val="00F10F66"/>
    <w:rsid w:val="00FD0633"/>
    <w:rsid w:val="00FE3B13"/>
    <w:rsid w:val="00FE6EB0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C38D4"/>
    <w:pPr>
      <w:keepNext/>
      <w:keepLines/>
      <w:suppressAutoHyphens w:val="0"/>
      <w:spacing w:before="280" w:after="80" w:line="256" w:lineRule="auto"/>
      <w:outlineLvl w:val="2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C38D4"/>
    <w:rPr>
      <w:rFonts w:ascii="Calibri" w:eastAsia="Times New Roman" w:hAnsi="Calibri" w:cs="Calibri"/>
      <w:b/>
      <w:sz w:val="28"/>
      <w:szCs w:val="28"/>
      <w:lang w:eastAsia="ru-RU"/>
    </w:rPr>
  </w:style>
  <w:style w:type="paragraph" w:customStyle="1" w:styleId="LO-normal">
    <w:name w:val="LO-normal"/>
    <w:qFormat/>
    <w:rsid w:val="00BC38D4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character" w:customStyle="1" w:styleId="2">
    <w:name w:val="Основной текст (2)_"/>
    <w:link w:val="21"/>
    <w:locked/>
    <w:rsid w:val="00BC38D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38D4"/>
    <w:pPr>
      <w:widowControl w:val="0"/>
      <w:shd w:val="clear" w:color="auto" w:fill="FFFFFF"/>
      <w:suppressAutoHyphens w:val="0"/>
      <w:spacing w:after="120" w:line="274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character" w:styleId="a4">
    <w:name w:val="Emphasis"/>
    <w:basedOn w:val="a0"/>
    <w:qFormat/>
    <w:rsid w:val="00BC38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A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OALysak</dc:creator>
  <cp:lastModifiedBy>Спінул Галина Іванівна</cp:lastModifiedBy>
  <cp:revision>5</cp:revision>
  <cp:lastPrinted>2023-09-15T11:11:00Z</cp:lastPrinted>
  <dcterms:created xsi:type="dcterms:W3CDTF">2023-10-04T13:05:00Z</dcterms:created>
  <dcterms:modified xsi:type="dcterms:W3CDTF">2023-10-06T12:22:00Z</dcterms:modified>
</cp:coreProperties>
</file>