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59459" w14:textId="77777777" w:rsidR="0035240E" w:rsidRPr="00944EB0" w:rsidRDefault="0035240E" w:rsidP="0035240E">
      <w:pPr>
        <w:widowControl/>
        <w:tabs>
          <w:tab w:val="left" w:pos="2835"/>
        </w:tabs>
        <w:autoSpaceDE/>
        <w:autoSpaceDN/>
        <w:ind w:left="2832" w:right="283"/>
        <w:jc w:val="right"/>
        <w:rPr>
          <w:b/>
          <w:i/>
          <w:lang w:val="uk-UA" w:eastAsia="uk-UA"/>
        </w:rPr>
      </w:pPr>
      <w:r w:rsidRPr="00944EB0">
        <w:rPr>
          <w:b/>
          <w:i/>
          <w:lang w:val="uk-UA" w:eastAsia="uk-UA"/>
        </w:rPr>
        <w:t>ДОДАТОК 1</w:t>
      </w:r>
    </w:p>
    <w:p w14:paraId="0468E185" w14:textId="46891806" w:rsidR="0035240E" w:rsidRDefault="0035240E" w:rsidP="0035240E">
      <w:pPr>
        <w:keepNext/>
        <w:widowControl/>
        <w:tabs>
          <w:tab w:val="left" w:pos="0"/>
          <w:tab w:val="left" w:pos="708"/>
        </w:tabs>
        <w:autoSpaceDE/>
        <w:autoSpaceDN/>
        <w:ind w:left="5850" w:right="283"/>
        <w:jc w:val="right"/>
        <w:outlineLvl w:val="0"/>
        <w:rPr>
          <w:b/>
          <w:i/>
          <w:lang w:val="uk-UA" w:eastAsia="x-none"/>
        </w:rPr>
      </w:pPr>
      <w:r w:rsidRPr="00944EB0">
        <w:rPr>
          <w:b/>
          <w:i/>
          <w:lang w:val="uk-UA" w:eastAsia="x-none"/>
        </w:rPr>
        <w:t>до тендерної документації</w:t>
      </w:r>
    </w:p>
    <w:p w14:paraId="146B7746" w14:textId="77777777" w:rsidR="00D91DE5" w:rsidRPr="00314488" w:rsidRDefault="00D91DE5" w:rsidP="0035240E">
      <w:pPr>
        <w:keepNext/>
        <w:widowControl/>
        <w:tabs>
          <w:tab w:val="left" w:pos="0"/>
          <w:tab w:val="left" w:pos="708"/>
        </w:tabs>
        <w:autoSpaceDE/>
        <w:autoSpaceDN/>
        <w:ind w:left="5850" w:right="283"/>
        <w:jc w:val="right"/>
        <w:outlineLvl w:val="0"/>
        <w:rPr>
          <w:b/>
          <w:lang w:val="uk-UA" w:eastAsia="x-none"/>
        </w:rPr>
      </w:pPr>
    </w:p>
    <w:p w14:paraId="46A04DDC" w14:textId="77777777" w:rsidR="0035240E" w:rsidRPr="00944EB0" w:rsidRDefault="0035240E" w:rsidP="0035240E">
      <w:pPr>
        <w:suppressAutoHyphens/>
        <w:rPr>
          <w:b/>
          <w:bCs/>
          <w:i/>
          <w:lang w:val="uk-UA" w:eastAsia="ar-SA"/>
        </w:rPr>
      </w:pPr>
    </w:p>
    <w:p w14:paraId="0ED7C0A6" w14:textId="77777777" w:rsidR="0035240E" w:rsidRPr="00944EB0" w:rsidRDefault="0035240E" w:rsidP="0035240E">
      <w:pPr>
        <w:suppressAutoHyphens/>
        <w:jc w:val="center"/>
        <w:rPr>
          <w:b/>
          <w:lang w:val="uk-UA" w:eastAsia="ar-SA"/>
        </w:rPr>
      </w:pPr>
      <w:r w:rsidRPr="00944EB0">
        <w:rPr>
          <w:b/>
          <w:lang w:val="uk-UA" w:eastAsia="ar-SA"/>
        </w:rPr>
        <w:t>Інформація про необхідні технічні, якісні та кількісні характеристики предмета закупівлі - технічні вимоги до предмета закупівлі</w:t>
      </w:r>
    </w:p>
    <w:p w14:paraId="06065DF9" w14:textId="77777777" w:rsidR="0035240E" w:rsidRPr="00944EB0" w:rsidRDefault="0035240E" w:rsidP="0035240E">
      <w:pPr>
        <w:suppressAutoHyphens/>
        <w:jc w:val="center"/>
        <w:rPr>
          <w:b/>
          <w:lang w:val="uk-UA" w:eastAsia="ar-SA"/>
        </w:rPr>
      </w:pPr>
    </w:p>
    <w:p w14:paraId="3C473E09" w14:textId="5C15F61E" w:rsidR="0089064D" w:rsidRPr="00C714C9" w:rsidRDefault="0089064D" w:rsidP="0089064D">
      <w:pPr>
        <w:pStyle w:val="a4"/>
        <w:suppressAutoHyphens/>
        <w:ind w:left="0"/>
        <w:jc w:val="center"/>
        <w:rPr>
          <w:b/>
          <w:lang w:val="uk-UA" w:eastAsia="ar-SA"/>
        </w:rPr>
      </w:pPr>
      <w:r w:rsidRPr="00C714C9">
        <w:rPr>
          <w:b/>
          <w:lang w:val="uk-UA" w:eastAsia="ar-SA"/>
        </w:rPr>
        <w:t>ТЕХНІЧНА СПЕЦИФІКАЦІЯ</w:t>
      </w:r>
    </w:p>
    <w:p w14:paraId="1423BA16" w14:textId="73A5D0AC" w:rsidR="006213FF" w:rsidRDefault="006213FF" w:rsidP="006213FF">
      <w:pPr>
        <w:pStyle w:val="1"/>
        <w:shd w:val="clear" w:color="auto" w:fill="FFFFFF"/>
        <w:spacing w:before="0" w:after="0"/>
        <w:jc w:val="center"/>
        <w:textAlignment w:val="baseline"/>
        <w:rPr>
          <w:color w:val="333333"/>
          <w:sz w:val="24"/>
          <w:szCs w:val="24"/>
        </w:rPr>
      </w:pPr>
      <w:r>
        <w:rPr>
          <w:color w:val="333333"/>
          <w:sz w:val="24"/>
          <w:szCs w:val="24"/>
        </w:rPr>
        <w:t>Електрична енергія (Електрична енергія з оплатою за послугу з розподілу електричної енергії)</w:t>
      </w:r>
    </w:p>
    <w:p w14:paraId="39A6972A" w14:textId="77777777" w:rsidR="0089064D" w:rsidRPr="00C714C9" w:rsidRDefault="0089064D" w:rsidP="0089064D">
      <w:pPr>
        <w:suppressAutoHyphens/>
        <w:jc w:val="center"/>
        <w:rPr>
          <w:b/>
          <w:bCs/>
          <w:iCs/>
          <w:lang w:val="uk-UA" w:eastAsia="ru-RU"/>
        </w:rPr>
      </w:pPr>
    </w:p>
    <w:p w14:paraId="18A3A25B" w14:textId="682E87A0" w:rsidR="0035240E" w:rsidRPr="00944EB0" w:rsidRDefault="0089064D" w:rsidP="00314488">
      <w:pPr>
        <w:suppressAutoHyphens/>
        <w:jc w:val="center"/>
        <w:rPr>
          <w:highlight w:val="yellow"/>
          <w:lang w:val="uk-UA" w:eastAsia="ru-RU"/>
        </w:rPr>
      </w:pPr>
      <w:r w:rsidRPr="00C714C9">
        <w:rPr>
          <w:b/>
          <w:bCs/>
          <w:iCs/>
          <w:lang w:val="uk-UA" w:eastAsia="ru-RU"/>
        </w:rPr>
        <w:t xml:space="preserve"> (код ДК 021:2015 – 09310000-5 «Електрична енергія»)</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1737"/>
        <w:gridCol w:w="1559"/>
        <w:gridCol w:w="1418"/>
        <w:gridCol w:w="1133"/>
        <w:gridCol w:w="1276"/>
        <w:gridCol w:w="1003"/>
        <w:gridCol w:w="1758"/>
      </w:tblGrid>
      <w:tr w:rsidR="00F93CA0" w:rsidRPr="00944EB0" w14:paraId="7F465E86" w14:textId="77777777" w:rsidTr="00314488">
        <w:trPr>
          <w:trHeight w:val="24"/>
          <w:jc w:val="center"/>
        </w:trPr>
        <w:tc>
          <w:tcPr>
            <w:tcW w:w="459" w:type="dxa"/>
            <w:vAlign w:val="center"/>
          </w:tcPr>
          <w:p w14:paraId="589849B6" w14:textId="77777777" w:rsidR="00F93CA0" w:rsidRPr="00944EB0" w:rsidRDefault="00F93CA0" w:rsidP="00A90B52">
            <w:pPr>
              <w:keepNext/>
              <w:suppressAutoHyphens/>
              <w:snapToGrid w:val="0"/>
              <w:jc w:val="center"/>
              <w:rPr>
                <w:b/>
                <w:bCs/>
                <w:lang w:val="uk-UA" w:eastAsia="ru-RU"/>
              </w:rPr>
            </w:pPr>
            <w:r w:rsidRPr="00944EB0">
              <w:rPr>
                <w:b/>
                <w:bCs/>
                <w:lang w:val="uk-UA" w:eastAsia="ru-RU"/>
              </w:rPr>
              <w:t>№</w:t>
            </w:r>
          </w:p>
        </w:tc>
        <w:tc>
          <w:tcPr>
            <w:tcW w:w="1737" w:type="dxa"/>
            <w:vAlign w:val="center"/>
          </w:tcPr>
          <w:p w14:paraId="65509DFC" w14:textId="77777777" w:rsidR="00F93CA0" w:rsidRPr="00944EB0" w:rsidRDefault="00F93CA0" w:rsidP="00A90B52">
            <w:pPr>
              <w:keepNext/>
              <w:suppressAutoHyphens/>
              <w:snapToGrid w:val="0"/>
              <w:jc w:val="center"/>
              <w:rPr>
                <w:b/>
                <w:bCs/>
                <w:lang w:val="uk-UA" w:eastAsia="ru-RU"/>
              </w:rPr>
            </w:pPr>
            <w:r>
              <w:rPr>
                <w:b/>
                <w:bCs/>
                <w:lang w:val="uk-UA" w:eastAsia="ru-RU"/>
              </w:rPr>
              <w:t>Замовник</w:t>
            </w:r>
          </w:p>
        </w:tc>
        <w:tc>
          <w:tcPr>
            <w:tcW w:w="1559" w:type="dxa"/>
          </w:tcPr>
          <w:p w14:paraId="60C9C8B4" w14:textId="77777777" w:rsidR="00F93CA0" w:rsidRPr="00944EB0" w:rsidRDefault="00F93CA0" w:rsidP="00A90B52">
            <w:pPr>
              <w:keepNext/>
              <w:suppressAutoHyphens/>
              <w:snapToGrid w:val="0"/>
              <w:jc w:val="center"/>
              <w:rPr>
                <w:b/>
                <w:bCs/>
                <w:lang w:val="uk-UA" w:eastAsia="ru-RU"/>
              </w:rPr>
            </w:pPr>
            <w:r>
              <w:rPr>
                <w:b/>
                <w:bCs/>
                <w:lang w:val="uk-UA" w:eastAsia="ru-RU"/>
              </w:rPr>
              <w:t xml:space="preserve">Найменування товару </w:t>
            </w:r>
          </w:p>
        </w:tc>
        <w:tc>
          <w:tcPr>
            <w:tcW w:w="1418" w:type="dxa"/>
          </w:tcPr>
          <w:p w14:paraId="38257A68" w14:textId="77777777" w:rsidR="00F93CA0" w:rsidRPr="00944EB0" w:rsidRDefault="00F93CA0" w:rsidP="00A90B52">
            <w:pPr>
              <w:keepNext/>
              <w:suppressAutoHyphens/>
              <w:snapToGrid w:val="0"/>
              <w:jc w:val="center"/>
              <w:rPr>
                <w:b/>
                <w:bCs/>
                <w:lang w:val="uk-UA" w:eastAsia="ru-RU"/>
              </w:rPr>
            </w:pPr>
            <w:r w:rsidRPr="00772691">
              <w:rPr>
                <w:b/>
                <w:bCs/>
              </w:rPr>
              <w:t>Категорія площадки вимірювання Споживача</w:t>
            </w:r>
          </w:p>
        </w:tc>
        <w:tc>
          <w:tcPr>
            <w:tcW w:w="1133" w:type="dxa"/>
          </w:tcPr>
          <w:p w14:paraId="10D5B988" w14:textId="77777777" w:rsidR="00F93CA0" w:rsidRPr="00944EB0" w:rsidRDefault="00F93CA0" w:rsidP="00A90B52">
            <w:pPr>
              <w:keepNext/>
              <w:suppressAutoHyphens/>
              <w:snapToGrid w:val="0"/>
              <w:jc w:val="center"/>
              <w:rPr>
                <w:b/>
                <w:bCs/>
                <w:lang w:val="uk-UA" w:eastAsia="ru-RU"/>
              </w:rPr>
            </w:pPr>
            <w:r w:rsidRPr="00772691">
              <w:rPr>
                <w:b/>
              </w:rPr>
              <w:t>Клас напруги</w:t>
            </w:r>
          </w:p>
        </w:tc>
        <w:tc>
          <w:tcPr>
            <w:tcW w:w="1276" w:type="dxa"/>
            <w:vAlign w:val="center"/>
          </w:tcPr>
          <w:p w14:paraId="723B5066" w14:textId="77777777" w:rsidR="00F93CA0" w:rsidRPr="00944EB0" w:rsidRDefault="00F93CA0" w:rsidP="00A90B52">
            <w:pPr>
              <w:keepNext/>
              <w:suppressAutoHyphens/>
              <w:snapToGrid w:val="0"/>
              <w:jc w:val="center"/>
              <w:rPr>
                <w:b/>
                <w:bCs/>
                <w:lang w:val="uk-UA" w:eastAsia="ru-RU"/>
              </w:rPr>
            </w:pPr>
            <w:r w:rsidRPr="00944EB0">
              <w:rPr>
                <w:b/>
                <w:bCs/>
                <w:lang w:val="uk-UA" w:eastAsia="ru-RU"/>
              </w:rPr>
              <w:t>Кількість</w:t>
            </w:r>
          </w:p>
        </w:tc>
        <w:tc>
          <w:tcPr>
            <w:tcW w:w="1003" w:type="dxa"/>
            <w:vAlign w:val="center"/>
          </w:tcPr>
          <w:p w14:paraId="68884985" w14:textId="77777777" w:rsidR="00F93CA0" w:rsidRPr="00944EB0" w:rsidRDefault="00F93CA0" w:rsidP="00A90B52">
            <w:pPr>
              <w:keepNext/>
              <w:suppressAutoHyphens/>
              <w:snapToGrid w:val="0"/>
              <w:jc w:val="center"/>
              <w:rPr>
                <w:b/>
                <w:bCs/>
                <w:lang w:val="uk-UA" w:eastAsia="ru-RU"/>
              </w:rPr>
            </w:pPr>
            <w:r w:rsidRPr="00944EB0">
              <w:rPr>
                <w:b/>
                <w:bCs/>
                <w:lang w:val="uk-UA" w:eastAsia="ru-RU"/>
              </w:rPr>
              <w:t>Од. виміру</w:t>
            </w:r>
          </w:p>
        </w:tc>
        <w:tc>
          <w:tcPr>
            <w:tcW w:w="1758" w:type="dxa"/>
            <w:vAlign w:val="center"/>
          </w:tcPr>
          <w:p w14:paraId="4F7965E2" w14:textId="77777777" w:rsidR="00F93CA0" w:rsidRPr="00944EB0" w:rsidRDefault="00F93CA0" w:rsidP="00A90B52">
            <w:pPr>
              <w:keepNext/>
              <w:suppressAutoHyphens/>
              <w:snapToGrid w:val="0"/>
              <w:jc w:val="center"/>
              <w:rPr>
                <w:b/>
                <w:bCs/>
                <w:lang w:val="uk-UA" w:eastAsia="ru-RU"/>
              </w:rPr>
            </w:pPr>
            <w:r w:rsidRPr="00944EB0">
              <w:rPr>
                <w:b/>
                <w:bCs/>
                <w:lang w:val="uk-UA" w:eastAsia="ru-RU"/>
              </w:rPr>
              <w:t>Місце поставки</w:t>
            </w:r>
          </w:p>
        </w:tc>
      </w:tr>
      <w:tr w:rsidR="00F93CA0" w:rsidRPr="00944EB0" w14:paraId="54A15131" w14:textId="77777777" w:rsidTr="00314488">
        <w:trPr>
          <w:trHeight w:val="365"/>
          <w:jc w:val="center"/>
        </w:trPr>
        <w:tc>
          <w:tcPr>
            <w:tcW w:w="459" w:type="dxa"/>
            <w:vAlign w:val="center"/>
          </w:tcPr>
          <w:p w14:paraId="49A52933" w14:textId="77777777" w:rsidR="00F93CA0" w:rsidRPr="00944EB0" w:rsidRDefault="00F93CA0" w:rsidP="00F93CA0">
            <w:pPr>
              <w:keepNext/>
              <w:suppressAutoHyphens/>
              <w:snapToGrid w:val="0"/>
              <w:jc w:val="center"/>
              <w:rPr>
                <w:lang w:val="uk-UA" w:eastAsia="ru-RU"/>
              </w:rPr>
            </w:pPr>
            <w:r w:rsidRPr="00944EB0">
              <w:rPr>
                <w:lang w:val="uk-UA" w:eastAsia="ru-RU"/>
              </w:rPr>
              <w:t>1.</w:t>
            </w:r>
          </w:p>
        </w:tc>
        <w:tc>
          <w:tcPr>
            <w:tcW w:w="1737" w:type="dxa"/>
            <w:vAlign w:val="center"/>
          </w:tcPr>
          <w:p w14:paraId="602A605E" w14:textId="661D83C3" w:rsidR="00F93CA0" w:rsidRPr="00944EB0" w:rsidRDefault="00E362CF" w:rsidP="00E14F8F">
            <w:pPr>
              <w:rPr>
                <w:lang w:val="uk-UA"/>
              </w:rPr>
            </w:pPr>
            <w:r w:rsidRPr="002006F7">
              <w:rPr>
                <w:rFonts w:eastAsia="Calibri"/>
                <w:bCs/>
                <w:color w:val="000000"/>
                <w:sz w:val="24"/>
                <w:szCs w:val="24"/>
                <w:lang w:val="uk-UA"/>
              </w:rPr>
              <w:t>К</w:t>
            </w:r>
            <w:r>
              <w:rPr>
                <w:rFonts w:eastAsia="Calibri"/>
                <w:bCs/>
                <w:color w:val="000000"/>
                <w:sz w:val="24"/>
                <w:szCs w:val="24"/>
                <w:lang w:val="uk-UA"/>
              </w:rPr>
              <w:t>НП</w:t>
            </w:r>
            <w:r w:rsidRPr="002006F7">
              <w:rPr>
                <w:rFonts w:eastAsia="Calibri"/>
                <w:bCs/>
                <w:color w:val="000000"/>
                <w:sz w:val="24"/>
                <w:szCs w:val="24"/>
                <w:lang w:val="uk-UA"/>
              </w:rPr>
              <w:t xml:space="preserve"> «Олександрійська центральна районна лікарня»</w:t>
            </w:r>
          </w:p>
        </w:tc>
        <w:tc>
          <w:tcPr>
            <w:tcW w:w="1559" w:type="dxa"/>
            <w:vAlign w:val="center"/>
          </w:tcPr>
          <w:p w14:paraId="54BFE3FE" w14:textId="77777777" w:rsidR="00F93CA0" w:rsidRPr="00C65102" w:rsidRDefault="00F93CA0" w:rsidP="00F93CA0">
            <w:pPr>
              <w:jc w:val="center"/>
              <w:rPr>
                <w:color w:val="000000"/>
                <w:lang w:val="uk-UA"/>
              </w:rPr>
            </w:pPr>
            <w:r w:rsidRPr="00772691">
              <w:t>Електрична енергія</w:t>
            </w:r>
            <w:r w:rsidR="00C65102">
              <w:rPr>
                <w:lang w:val="uk-UA"/>
              </w:rPr>
              <w:t xml:space="preserve"> з розподілом</w:t>
            </w:r>
          </w:p>
        </w:tc>
        <w:tc>
          <w:tcPr>
            <w:tcW w:w="1418" w:type="dxa"/>
            <w:vAlign w:val="center"/>
          </w:tcPr>
          <w:p w14:paraId="609A6C0D" w14:textId="77777777" w:rsidR="00F93CA0" w:rsidRPr="00772691" w:rsidRDefault="00F93CA0" w:rsidP="00F93CA0">
            <w:pPr>
              <w:jc w:val="center"/>
            </w:pPr>
          </w:p>
        </w:tc>
        <w:tc>
          <w:tcPr>
            <w:tcW w:w="1133" w:type="dxa"/>
            <w:vAlign w:val="center"/>
          </w:tcPr>
          <w:p w14:paraId="1F301454" w14:textId="77777777" w:rsidR="00F93CA0" w:rsidRPr="00772691" w:rsidRDefault="00F93CA0" w:rsidP="00F93CA0">
            <w:pPr>
              <w:rPr>
                <w:color w:val="000000"/>
              </w:rPr>
            </w:pPr>
          </w:p>
        </w:tc>
        <w:tc>
          <w:tcPr>
            <w:tcW w:w="1276" w:type="dxa"/>
            <w:vAlign w:val="center"/>
          </w:tcPr>
          <w:p w14:paraId="128899AF" w14:textId="418011C4" w:rsidR="00F93CA0" w:rsidRPr="00944EB0" w:rsidRDefault="00DB132E" w:rsidP="00E14F8F">
            <w:pPr>
              <w:keepNext/>
              <w:suppressAutoHyphens/>
              <w:snapToGrid w:val="0"/>
              <w:jc w:val="center"/>
              <w:rPr>
                <w:lang w:val="uk-UA" w:eastAsia="ru-RU"/>
              </w:rPr>
            </w:pPr>
            <w:r>
              <w:rPr>
                <w:lang w:val="uk-UA" w:eastAsia="ru-RU"/>
              </w:rPr>
              <w:t>200</w:t>
            </w:r>
            <w:r w:rsidR="00E362CF">
              <w:rPr>
                <w:lang w:val="uk-UA" w:eastAsia="ru-RU"/>
              </w:rPr>
              <w:t xml:space="preserve"> </w:t>
            </w:r>
            <w:r>
              <w:rPr>
                <w:lang w:val="uk-UA" w:eastAsia="ru-RU"/>
              </w:rPr>
              <w:t>000</w:t>
            </w:r>
          </w:p>
        </w:tc>
        <w:tc>
          <w:tcPr>
            <w:tcW w:w="1003" w:type="dxa"/>
            <w:vAlign w:val="center"/>
          </w:tcPr>
          <w:p w14:paraId="1D7C86C6" w14:textId="77777777" w:rsidR="00F93CA0" w:rsidRPr="00944EB0" w:rsidRDefault="00F93CA0" w:rsidP="00F93CA0">
            <w:proofErr w:type="spellStart"/>
            <w:r w:rsidRPr="00944EB0">
              <w:t>кВт</w:t>
            </w:r>
            <w:r w:rsidRPr="00944EB0">
              <w:rPr>
                <w:rFonts w:ascii="Cambria Math" w:hAnsi="Cambria Math" w:cs="Cambria Math"/>
              </w:rPr>
              <w:t>⋅</w:t>
            </w:r>
            <w:r w:rsidRPr="00944EB0">
              <w:t>год</w:t>
            </w:r>
            <w:proofErr w:type="spellEnd"/>
          </w:p>
        </w:tc>
        <w:tc>
          <w:tcPr>
            <w:tcW w:w="1758" w:type="dxa"/>
            <w:vAlign w:val="center"/>
          </w:tcPr>
          <w:p w14:paraId="4B76B3F7" w14:textId="77777777" w:rsidR="00E362CF" w:rsidRDefault="00E362CF" w:rsidP="00E362CF">
            <w:pPr>
              <w:ind w:right="113"/>
              <w:rPr>
                <w:bCs/>
                <w:sz w:val="24"/>
                <w:szCs w:val="24"/>
                <w:shd w:val="clear" w:color="auto" w:fill="FFFFFF"/>
                <w:lang w:val="uk-UA"/>
              </w:rPr>
            </w:pPr>
            <w:r w:rsidRPr="002006F7">
              <w:rPr>
                <w:bCs/>
                <w:sz w:val="24"/>
                <w:szCs w:val="24"/>
                <w:shd w:val="clear" w:color="auto" w:fill="FFFFFF"/>
                <w:lang w:val="uk-UA"/>
              </w:rPr>
              <w:t xml:space="preserve">28000, Кіровоградська обл., </w:t>
            </w:r>
          </w:p>
          <w:p w14:paraId="0F78077A" w14:textId="0B54B37F" w:rsidR="00E362CF" w:rsidRPr="002006F7" w:rsidRDefault="00E362CF" w:rsidP="00E362CF">
            <w:pPr>
              <w:ind w:right="113"/>
              <w:rPr>
                <w:bCs/>
                <w:sz w:val="24"/>
                <w:szCs w:val="24"/>
                <w:shd w:val="clear" w:color="auto" w:fill="FFFFFF"/>
                <w:lang w:val="uk-UA"/>
              </w:rPr>
            </w:pPr>
            <w:r w:rsidRPr="002006F7">
              <w:rPr>
                <w:bCs/>
                <w:sz w:val="24"/>
                <w:szCs w:val="24"/>
                <w:shd w:val="clear" w:color="auto" w:fill="FFFFFF"/>
                <w:lang w:val="uk-UA"/>
              </w:rPr>
              <w:t xml:space="preserve">м. Олександрія, </w:t>
            </w:r>
          </w:p>
          <w:p w14:paraId="4D4B163F" w14:textId="35F72A46" w:rsidR="00F93CA0" w:rsidRPr="00944EB0" w:rsidRDefault="00E362CF" w:rsidP="00E362CF">
            <w:pPr>
              <w:rPr>
                <w:lang w:val="uk-UA" w:eastAsia="ru-RU"/>
              </w:rPr>
            </w:pPr>
            <w:r w:rsidRPr="002006F7">
              <w:rPr>
                <w:bCs/>
                <w:sz w:val="24"/>
                <w:szCs w:val="24"/>
                <w:shd w:val="clear" w:color="auto" w:fill="FFFFFF"/>
                <w:lang w:val="uk-UA"/>
              </w:rPr>
              <w:t xml:space="preserve">вул. Анатолія </w:t>
            </w:r>
            <w:r>
              <w:rPr>
                <w:bCs/>
                <w:sz w:val="24"/>
                <w:szCs w:val="24"/>
                <w:shd w:val="clear" w:color="auto" w:fill="FFFFFF"/>
                <w:lang w:val="uk-UA"/>
              </w:rPr>
              <w:t xml:space="preserve">   </w:t>
            </w:r>
            <w:r w:rsidRPr="002006F7">
              <w:rPr>
                <w:bCs/>
                <w:sz w:val="24"/>
                <w:szCs w:val="24"/>
                <w:shd w:val="clear" w:color="auto" w:fill="FFFFFF"/>
                <w:lang w:val="uk-UA"/>
              </w:rPr>
              <w:t>Кохана, 12</w:t>
            </w:r>
          </w:p>
        </w:tc>
      </w:tr>
    </w:tbl>
    <w:p w14:paraId="4BB4AAA1" w14:textId="77777777" w:rsidR="0035240E" w:rsidRPr="00944EB0" w:rsidRDefault="0035240E" w:rsidP="0035240E">
      <w:pPr>
        <w:keepNext/>
        <w:suppressAutoHyphens/>
        <w:jc w:val="center"/>
        <w:rPr>
          <w:highlight w:val="yellow"/>
          <w:lang w:val="uk-UA" w:eastAsia="uk-UA"/>
        </w:rPr>
      </w:pPr>
    </w:p>
    <w:p w14:paraId="6D02B68E" w14:textId="77777777" w:rsidR="0089064D" w:rsidRPr="00184036" w:rsidRDefault="0089064D" w:rsidP="0089064D">
      <w:pPr>
        <w:keepNext/>
        <w:suppressAutoHyphens/>
        <w:jc w:val="center"/>
        <w:rPr>
          <w:b/>
          <w:lang w:val="uk-UA" w:eastAsia="ru-RU"/>
        </w:rPr>
      </w:pPr>
      <w:r w:rsidRPr="00184036">
        <w:rPr>
          <w:b/>
          <w:lang w:val="uk-UA" w:eastAsia="ru-RU"/>
        </w:rPr>
        <w:t>ЗАГАЛЬНІ ВИМОГИ:</w:t>
      </w:r>
    </w:p>
    <w:p w14:paraId="1C225E26" w14:textId="77777777" w:rsidR="0089064D" w:rsidRPr="00184036" w:rsidRDefault="0089064D" w:rsidP="0089064D">
      <w:pPr>
        <w:suppressAutoHyphens/>
        <w:ind w:firstLine="720"/>
        <w:jc w:val="both"/>
        <w:rPr>
          <w:lang w:val="uk-UA" w:eastAsia="zh-CN"/>
        </w:rPr>
      </w:pPr>
      <w:r w:rsidRPr="00184036">
        <w:rPr>
          <w:b/>
          <w:lang w:val="uk-UA" w:eastAsia="ru-RU"/>
        </w:rPr>
        <w:t>1.</w:t>
      </w:r>
      <w:r w:rsidRPr="00184036">
        <w:rPr>
          <w:b/>
          <w:bCs/>
          <w:lang w:val="uk-UA" w:eastAsia="ru-RU"/>
        </w:rPr>
        <w:t xml:space="preserve"> </w:t>
      </w:r>
      <w:r w:rsidRPr="00184036">
        <w:rPr>
          <w:b/>
          <w:lang w:val="uk-UA" w:eastAsia="zh-CN"/>
        </w:rPr>
        <w:t>Ціна товару включає в себе вартість послуг з розподілу електричної енергії за регульованим тарифом</w:t>
      </w:r>
      <w:r w:rsidRPr="00184036">
        <w:rPr>
          <w:b/>
          <w:bCs/>
          <w:lang w:val="uk-UA" w:eastAsia="ru-RU"/>
        </w:rPr>
        <w:t xml:space="preserve"> та передачу електричної енергії.</w:t>
      </w:r>
    </w:p>
    <w:p w14:paraId="6D829552" w14:textId="64A1F726" w:rsidR="0089064D" w:rsidRPr="00184036" w:rsidRDefault="0089064D" w:rsidP="0089064D">
      <w:pPr>
        <w:keepNext/>
        <w:suppressAutoHyphens/>
        <w:ind w:firstLine="720"/>
        <w:jc w:val="both"/>
        <w:rPr>
          <w:b/>
          <w:bCs/>
          <w:lang w:val="uk-UA" w:eastAsia="ru-RU"/>
        </w:rPr>
      </w:pPr>
      <w:r w:rsidRPr="00184036">
        <w:rPr>
          <w:b/>
          <w:lang w:val="uk-UA" w:eastAsia="zh-CN"/>
        </w:rPr>
        <w:t xml:space="preserve">2. </w:t>
      </w:r>
      <w:r w:rsidRPr="00184036">
        <w:rPr>
          <w:b/>
          <w:lang w:val="uk-UA" w:eastAsia="ar-SA"/>
        </w:rPr>
        <w:t xml:space="preserve">Строк поставки: </w:t>
      </w:r>
      <w:r w:rsidR="00E362CF">
        <w:rPr>
          <w:b/>
          <w:lang w:val="uk-UA" w:eastAsia="ar-SA"/>
        </w:rPr>
        <w:t xml:space="preserve">з </w:t>
      </w:r>
      <w:r w:rsidR="00E362CF" w:rsidRPr="00E362CF">
        <w:rPr>
          <w:bCs/>
          <w:lang w:val="uk-UA" w:eastAsia="ar-SA"/>
        </w:rPr>
        <w:t>01 вересня</w:t>
      </w:r>
      <w:r w:rsidR="00E362CF">
        <w:rPr>
          <w:b/>
          <w:lang w:val="uk-UA" w:eastAsia="ar-SA"/>
        </w:rPr>
        <w:t xml:space="preserve"> </w:t>
      </w:r>
      <w:r w:rsidRPr="00184036">
        <w:rPr>
          <w:lang w:val="uk-UA" w:eastAsia="ar-SA"/>
        </w:rPr>
        <w:t>до 31 грудня 2023 року.</w:t>
      </w:r>
    </w:p>
    <w:p w14:paraId="45A74980" w14:textId="77777777" w:rsidR="0089064D" w:rsidRPr="00184036" w:rsidRDefault="0089064D" w:rsidP="0089064D">
      <w:pPr>
        <w:keepNext/>
        <w:suppressAutoHyphens/>
        <w:ind w:right="-1" w:firstLine="720"/>
        <w:jc w:val="both"/>
        <w:rPr>
          <w:b/>
          <w:lang w:val="uk-UA" w:eastAsia="ru-RU"/>
        </w:rPr>
      </w:pPr>
      <w:r w:rsidRPr="00184036">
        <w:rPr>
          <w:b/>
          <w:lang w:val="uk-UA" w:eastAsia="ar-SA"/>
        </w:rPr>
        <w:t xml:space="preserve">3. Відносини між постачальниками та споживачами електричної енергії </w:t>
      </w:r>
      <w:r w:rsidRPr="00184036">
        <w:rPr>
          <w:b/>
          <w:lang w:val="uk-UA" w:eastAsia="ru-RU"/>
        </w:rPr>
        <w:t>регулюються наступними нормативно-правовими актами:</w:t>
      </w:r>
    </w:p>
    <w:p w14:paraId="3DBB7DC1" w14:textId="77777777" w:rsidR="0089064D" w:rsidRPr="00184036" w:rsidRDefault="0089064D" w:rsidP="0089064D">
      <w:pPr>
        <w:suppressAutoHyphens/>
        <w:ind w:firstLine="567"/>
        <w:jc w:val="both"/>
        <w:rPr>
          <w:color w:val="000000"/>
          <w:lang w:val="uk-UA" w:eastAsia="uk-UA"/>
        </w:rPr>
      </w:pPr>
      <w:r w:rsidRPr="00184036">
        <w:rPr>
          <w:color w:val="000000"/>
          <w:lang w:val="uk-UA" w:eastAsia="uk-UA"/>
        </w:rPr>
        <w:t>- Закон України «Про ринок електричної енергії» від 13.04.2017 № 2019-VIII (зі змінами);</w:t>
      </w:r>
    </w:p>
    <w:p w14:paraId="5CD42F2D" w14:textId="77777777" w:rsidR="0089064D" w:rsidRPr="00184036" w:rsidRDefault="0089064D" w:rsidP="0089064D">
      <w:pPr>
        <w:suppressAutoHyphens/>
        <w:ind w:firstLine="567"/>
        <w:jc w:val="both"/>
        <w:rPr>
          <w:color w:val="000000"/>
          <w:lang w:val="uk-UA" w:eastAsia="uk-UA"/>
        </w:rPr>
      </w:pPr>
      <w:r w:rsidRPr="00184036">
        <w:rPr>
          <w:color w:val="000000"/>
          <w:lang w:val="uk-UA" w:eastAsia="uk-UA"/>
        </w:rPr>
        <w:t>- Правила роздрібного ринку електричної енергії (затверджені постановою НКРЕКП від 14.03.2018 р. № 312) (зі змінами);</w:t>
      </w:r>
    </w:p>
    <w:p w14:paraId="5322B7EC" w14:textId="77777777" w:rsidR="0089064D" w:rsidRPr="00184036" w:rsidRDefault="0089064D" w:rsidP="0089064D">
      <w:pPr>
        <w:suppressAutoHyphens/>
        <w:ind w:firstLine="567"/>
        <w:jc w:val="both"/>
        <w:rPr>
          <w:color w:val="000000"/>
          <w:lang w:val="uk-UA" w:eastAsia="uk-UA"/>
        </w:rPr>
      </w:pPr>
      <w:r w:rsidRPr="00184036">
        <w:rPr>
          <w:color w:val="000000"/>
          <w:lang w:val="uk-UA" w:eastAsia="uk-UA"/>
        </w:rPr>
        <w:t>- Кодекс систем розподілу, затверджений постановою Національної комісії регулювання електроенергетики та комунальних послуг України від 14.03.2018 № 310 (зі змінами);</w:t>
      </w:r>
    </w:p>
    <w:p w14:paraId="75F6CC1F" w14:textId="77777777" w:rsidR="0089064D" w:rsidRPr="00184036" w:rsidRDefault="0089064D" w:rsidP="0089064D">
      <w:pPr>
        <w:suppressAutoHyphens/>
        <w:ind w:firstLine="567"/>
        <w:jc w:val="both"/>
        <w:rPr>
          <w:color w:val="000000"/>
          <w:lang w:val="uk-UA" w:eastAsia="uk-UA"/>
        </w:rPr>
      </w:pPr>
      <w:r w:rsidRPr="00184036">
        <w:rPr>
          <w:color w:val="000000"/>
          <w:lang w:val="uk-UA" w:eastAsia="uk-UA"/>
        </w:rPr>
        <w:t>- Кодекс системи передачі, затверджений постановою Національної комісії регулювання електроенергетики та комунальних послуг України від 14.03.2018 року № 309 (зі змінами);</w:t>
      </w:r>
    </w:p>
    <w:p w14:paraId="1801B6FA" w14:textId="77777777" w:rsidR="0089064D" w:rsidRPr="00184036" w:rsidRDefault="0089064D" w:rsidP="0089064D">
      <w:pPr>
        <w:suppressAutoHyphens/>
        <w:ind w:firstLine="567"/>
        <w:jc w:val="both"/>
        <w:rPr>
          <w:color w:val="000000"/>
          <w:lang w:val="uk-UA" w:eastAsia="uk-UA"/>
        </w:rPr>
      </w:pPr>
      <w:r w:rsidRPr="00184036">
        <w:rPr>
          <w:color w:val="000000"/>
          <w:lang w:val="uk-UA" w:eastAsia="uk-UA"/>
        </w:rPr>
        <w:t>- інші нормативно-правові акти, прийняті на виконання Закону України «Про ринок електричної енергії».</w:t>
      </w:r>
    </w:p>
    <w:p w14:paraId="14D55616" w14:textId="77777777" w:rsidR="0089064D" w:rsidRPr="00184036" w:rsidRDefault="0089064D" w:rsidP="0089064D">
      <w:pPr>
        <w:tabs>
          <w:tab w:val="left" w:pos="709"/>
          <w:tab w:val="left" w:pos="851"/>
          <w:tab w:val="left" w:pos="3686"/>
        </w:tabs>
        <w:suppressAutoHyphens/>
        <w:outlineLvl w:val="0"/>
        <w:rPr>
          <w:b/>
          <w:lang w:val="uk-UA" w:eastAsia="ar-SA"/>
        </w:rPr>
      </w:pPr>
      <w:r w:rsidRPr="00184036">
        <w:rPr>
          <w:b/>
          <w:lang w:val="uk-UA" w:eastAsia="ru-RU"/>
        </w:rPr>
        <w:tab/>
        <w:t xml:space="preserve">4. </w:t>
      </w:r>
      <w:r w:rsidRPr="00184036">
        <w:rPr>
          <w:b/>
          <w:lang w:val="uk-UA" w:eastAsia="ar-SA"/>
        </w:rPr>
        <w:t>Технічні та якісні характеристики:</w:t>
      </w:r>
    </w:p>
    <w:p w14:paraId="5754457C" w14:textId="77777777" w:rsidR="0089064D" w:rsidRPr="00184036" w:rsidRDefault="0089064D" w:rsidP="0089064D">
      <w:pPr>
        <w:ind w:firstLine="567"/>
        <w:jc w:val="both"/>
        <w:rPr>
          <w:lang w:val="uk-UA" w:eastAsia="zh-CN"/>
        </w:rPr>
      </w:pPr>
      <w:r w:rsidRPr="00184036">
        <w:rPr>
          <w:lang w:val="uk-UA" w:eastAsia="zh-CN"/>
        </w:rPr>
        <w:t xml:space="preserve">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чинні на період постачання товару. </w:t>
      </w:r>
    </w:p>
    <w:p w14:paraId="56FA886D" w14:textId="77777777" w:rsidR="0089064D" w:rsidRPr="00184036" w:rsidRDefault="0089064D" w:rsidP="0089064D">
      <w:pPr>
        <w:suppressAutoHyphens/>
        <w:ind w:firstLine="567"/>
        <w:jc w:val="both"/>
        <w:rPr>
          <w:b/>
          <w:bCs/>
          <w:lang w:val="uk-UA" w:eastAsia="ru-RU"/>
        </w:rPr>
      </w:pPr>
      <w:r w:rsidRPr="00184036">
        <w:rPr>
          <w:lang w:val="uk-UA" w:eastAsia="zh-CN"/>
        </w:rPr>
        <w:t>Учасник визначає ціни на товари, які він пропонує поставити за Договором, з урахуванням усіх своїх витрат, які можуть бути ним понесені у ході виконання договору.</w:t>
      </w:r>
      <w:r w:rsidRPr="00184036">
        <w:rPr>
          <w:b/>
          <w:bCs/>
          <w:lang w:val="uk-UA" w:eastAsia="ru-RU"/>
        </w:rPr>
        <w:t xml:space="preserve"> </w:t>
      </w:r>
    </w:p>
    <w:p w14:paraId="6450AA64" w14:textId="77777777" w:rsidR="0089064D" w:rsidRPr="00184036" w:rsidRDefault="0089064D" w:rsidP="0089064D">
      <w:pPr>
        <w:suppressAutoHyphens/>
        <w:ind w:firstLine="567"/>
        <w:jc w:val="both"/>
        <w:rPr>
          <w:bCs/>
          <w:lang w:val="uk-UA" w:eastAsia="ru-RU"/>
        </w:rPr>
      </w:pPr>
      <w:r w:rsidRPr="00184036">
        <w:rPr>
          <w:bCs/>
          <w:lang w:val="uk-UA" w:eastAsia="ru-RU"/>
        </w:rPr>
        <w:t xml:space="preserve">Якість електричної енергії - це сукупність властивостей електричної енергії відповідно до встановлених стандартів, які визначають ступінь її придатності для використання за призначення. Відповідно до положень пункту 11.4.6 глави 11.4 розділу XI Кодексу систем розподілу,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184036">
        <w:rPr>
          <w:bCs/>
          <w:lang w:val="uk-UA" w:eastAsia="ru-RU"/>
        </w:rPr>
        <w:t>призначеності</w:t>
      </w:r>
      <w:proofErr w:type="spellEnd"/>
      <w:r w:rsidRPr="00184036">
        <w:rPr>
          <w:bCs/>
          <w:lang w:val="uk-UA" w:eastAsia="ru-RU"/>
        </w:rPr>
        <w:t xml:space="preserve">» (далі – ДСТУ EN 50160:2014). </w:t>
      </w:r>
    </w:p>
    <w:p w14:paraId="05A5B4A5" w14:textId="77777777" w:rsidR="0089064D" w:rsidRPr="00184036" w:rsidRDefault="0089064D" w:rsidP="0089064D">
      <w:pPr>
        <w:suppressAutoHyphens/>
        <w:ind w:firstLine="567"/>
        <w:jc w:val="both"/>
        <w:rPr>
          <w:bCs/>
          <w:lang w:val="uk-UA" w:eastAsia="ru-RU"/>
        </w:rPr>
      </w:pPr>
      <w:r w:rsidRPr="00184036">
        <w:rPr>
          <w:bCs/>
          <w:lang w:val="uk-UA" w:eastAsia="ru-RU"/>
        </w:rPr>
        <w:t>Товар повинен відповідати показникам якості безпеки, які встановлюються законодавством України та діючими стандартами.</w:t>
      </w:r>
    </w:p>
    <w:p w14:paraId="410FCA26" w14:textId="77777777" w:rsidR="0089064D" w:rsidRPr="00184036" w:rsidRDefault="0089064D" w:rsidP="0089064D">
      <w:pPr>
        <w:tabs>
          <w:tab w:val="left" w:pos="3686"/>
        </w:tabs>
        <w:suppressAutoHyphens/>
        <w:ind w:firstLine="709"/>
        <w:jc w:val="both"/>
        <w:outlineLvl w:val="0"/>
        <w:rPr>
          <w:lang w:val="uk-UA" w:eastAsia="zh-CN"/>
        </w:rPr>
      </w:pPr>
      <w:r w:rsidRPr="00184036">
        <w:rPr>
          <w:b/>
          <w:lang w:val="uk-UA" w:eastAsia="ar-SA"/>
        </w:rPr>
        <w:t xml:space="preserve">5. </w:t>
      </w:r>
      <w:r w:rsidRPr="00184036">
        <w:rPr>
          <w:color w:val="000000"/>
          <w:lang w:val="uk-UA" w:eastAsia="zh-CN"/>
        </w:rPr>
        <w:t xml:space="preserve">Постачальник повинен бути включений до переліку суб'єктів господарської діяльності, </w:t>
      </w:r>
      <w:r w:rsidRPr="00184036">
        <w:rPr>
          <w:color w:val="000000"/>
          <w:lang w:val="uk-UA" w:eastAsia="zh-CN"/>
        </w:rPr>
        <w:lastRenderedPageBreak/>
        <w:t xml:space="preserve">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 </w:t>
      </w:r>
    </w:p>
    <w:p w14:paraId="17FA25F0" w14:textId="24D956B9" w:rsidR="00D91DE5" w:rsidRPr="00810194" w:rsidRDefault="0089064D" w:rsidP="00314488">
      <w:pPr>
        <w:suppressAutoHyphens/>
        <w:ind w:firstLine="567"/>
        <w:jc w:val="both"/>
        <w:outlineLvl w:val="0"/>
        <w:rPr>
          <w:sz w:val="24"/>
          <w:szCs w:val="24"/>
          <w:highlight w:val="yellow"/>
        </w:rPr>
      </w:pPr>
      <w:r w:rsidRPr="00184036">
        <w:rPr>
          <w:lang w:val="uk-UA" w:eastAsia="zh-CN"/>
        </w:rPr>
        <w:t>Під</w:t>
      </w:r>
      <w:r w:rsidRPr="00184036">
        <w:rPr>
          <w:lang w:eastAsia="zh-CN"/>
        </w:rPr>
        <w:t xml:space="preserve"> час </w:t>
      </w:r>
      <w:r w:rsidRPr="00184036">
        <w:rPr>
          <w:lang w:val="uk-UA" w:eastAsia="zh-CN"/>
        </w:rPr>
        <w:t>виконання</w:t>
      </w:r>
      <w:r w:rsidRPr="00184036">
        <w:rPr>
          <w:lang w:eastAsia="zh-CN"/>
        </w:rPr>
        <w:t xml:space="preserve"> договору про</w:t>
      </w:r>
      <w:r w:rsidRPr="00184036">
        <w:rPr>
          <w:lang w:val="uk-UA" w:eastAsia="zh-CN"/>
        </w:rPr>
        <w:t xml:space="preserve"> закупівлю учасник зобов’язується дотримуватись передбачених чинним законодавством вимог щодо застосування заходів із захисту довкілля</w:t>
      </w:r>
      <w:r w:rsidRPr="00184036">
        <w:rPr>
          <w:lang w:eastAsia="zh-CN"/>
        </w:rPr>
        <w:t>, в тому</w:t>
      </w:r>
      <w:r w:rsidRPr="00184036">
        <w:rPr>
          <w:lang w:val="uk-UA" w:eastAsia="zh-CN"/>
        </w:rPr>
        <w:t xml:space="preserve"> числі</w:t>
      </w:r>
      <w:r w:rsidRPr="00184036">
        <w:rPr>
          <w:lang w:eastAsia="zh-CN"/>
        </w:rPr>
        <w:t xml:space="preserve"> тих,</w:t>
      </w:r>
      <w:r w:rsidRPr="00184036">
        <w:rPr>
          <w:lang w:val="uk-UA" w:eastAsia="zh-CN"/>
        </w:rPr>
        <w:t xml:space="preserve"> що передбачені згідно</w:t>
      </w:r>
      <w:r w:rsidRPr="00184036">
        <w:rPr>
          <w:lang w:eastAsia="zh-CN"/>
        </w:rPr>
        <w:t xml:space="preserve"> Закону</w:t>
      </w:r>
      <w:r w:rsidRPr="00184036">
        <w:rPr>
          <w:lang w:val="uk-UA" w:eastAsia="zh-CN"/>
        </w:rPr>
        <w:t xml:space="preserve"> України</w:t>
      </w:r>
      <w:r w:rsidRPr="00184036">
        <w:rPr>
          <w:lang w:eastAsia="zh-CN"/>
        </w:rPr>
        <w:t xml:space="preserve"> «Про</w:t>
      </w:r>
      <w:r w:rsidRPr="00184036">
        <w:rPr>
          <w:lang w:val="uk-UA" w:eastAsia="zh-CN"/>
        </w:rPr>
        <w:t xml:space="preserve"> охорону навколишнього</w:t>
      </w:r>
      <w:r w:rsidRPr="00184036">
        <w:rPr>
          <w:lang w:eastAsia="zh-CN"/>
        </w:rPr>
        <w:t xml:space="preserve"> природного</w:t>
      </w:r>
      <w:r w:rsidRPr="00184036">
        <w:rPr>
          <w:lang w:val="uk-UA" w:eastAsia="zh-CN"/>
        </w:rPr>
        <w:t xml:space="preserve"> середовища</w:t>
      </w:r>
      <w:r w:rsidRPr="00184036">
        <w:rPr>
          <w:lang w:eastAsia="zh-CN"/>
        </w:rPr>
        <w:t>».</w:t>
      </w:r>
      <w:r w:rsidRPr="00184036">
        <w:rPr>
          <w:lang w:val="uk-UA" w:eastAsia="zh-CN"/>
        </w:rPr>
        <w:t xml:space="preserve"> </w:t>
      </w:r>
    </w:p>
    <w:p w14:paraId="7DF657D4" w14:textId="3659AA2F" w:rsidR="00D91DE5" w:rsidRPr="00314488" w:rsidRDefault="00D91DE5" w:rsidP="00D91DE5">
      <w:pPr>
        <w:ind w:right="141"/>
        <w:rPr>
          <w:bCs/>
          <w:color w:val="000000"/>
          <w:sz w:val="24"/>
          <w:szCs w:val="24"/>
          <w:lang w:eastAsia="ru-RU"/>
        </w:rPr>
      </w:pPr>
    </w:p>
    <w:tbl>
      <w:tblPr>
        <w:tblW w:w="966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1507"/>
        <w:gridCol w:w="2268"/>
        <w:gridCol w:w="4139"/>
      </w:tblGrid>
      <w:tr w:rsidR="00D91DE5" w:rsidRPr="00314488" w14:paraId="7350F1E3" w14:textId="77777777" w:rsidTr="004B2830">
        <w:tc>
          <w:tcPr>
            <w:tcW w:w="1746" w:type="dxa"/>
            <w:shd w:val="clear" w:color="auto" w:fill="auto"/>
          </w:tcPr>
          <w:p w14:paraId="6E9461B7" w14:textId="77777777" w:rsidR="00D91DE5" w:rsidRPr="00314488" w:rsidRDefault="00D91DE5" w:rsidP="004B2830">
            <w:pPr>
              <w:ind w:right="141"/>
              <w:jc w:val="center"/>
              <w:rPr>
                <w:b/>
                <w:bCs/>
                <w:i/>
                <w:color w:val="000000"/>
                <w:lang w:eastAsia="ru-RU"/>
              </w:rPr>
            </w:pPr>
            <w:r w:rsidRPr="00314488">
              <w:rPr>
                <w:b/>
                <w:i/>
                <w:color w:val="000000"/>
                <w:lang w:eastAsia="ru-RU"/>
              </w:rPr>
              <w:t>найменування товару</w:t>
            </w:r>
          </w:p>
        </w:tc>
        <w:tc>
          <w:tcPr>
            <w:tcW w:w="1507" w:type="dxa"/>
            <w:shd w:val="clear" w:color="auto" w:fill="auto"/>
          </w:tcPr>
          <w:p w14:paraId="4D759381" w14:textId="77777777" w:rsidR="00D91DE5" w:rsidRPr="00314488" w:rsidRDefault="00D91DE5" w:rsidP="004B2830">
            <w:pPr>
              <w:ind w:right="141"/>
              <w:jc w:val="center"/>
              <w:rPr>
                <w:b/>
                <w:bCs/>
                <w:i/>
                <w:color w:val="000000"/>
                <w:lang w:val="en-US" w:eastAsia="ru-RU"/>
              </w:rPr>
            </w:pPr>
            <w:r w:rsidRPr="00314488">
              <w:rPr>
                <w:b/>
                <w:i/>
                <w:color w:val="000000"/>
                <w:lang w:eastAsia="ru-RU"/>
              </w:rPr>
              <w:t>кількість, кВт./год</w:t>
            </w:r>
            <w:r w:rsidRPr="00314488">
              <w:rPr>
                <w:b/>
                <w:i/>
                <w:color w:val="000000"/>
                <w:lang w:val="en-US" w:eastAsia="ru-RU"/>
              </w:rPr>
              <w:t>*</w:t>
            </w:r>
          </w:p>
        </w:tc>
        <w:tc>
          <w:tcPr>
            <w:tcW w:w="2268" w:type="dxa"/>
          </w:tcPr>
          <w:p w14:paraId="32A8969A" w14:textId="77777777" w:rsidR="00D91DE5" w:rsidRPr="00314488" w:rsidRDefault="00D91DE5" w:rsidP="004B2830">
            <w:pPr>
              <w:ind w:right="141"/>
              <w:jc w:val="center"/>
              <w:rPr>
                <w:b/>
                <w:i/>
                <w:color w:val="000000"/>
                <w:lang w:eastAsia="ru-RU"/>
              </w:rPr>
            </w:pPr>
            <w:r w:rsidRPr="00314488">
              <w:rPr>
                <w:b/>
                <w:i/>
                <w:color w:val="000000"/>
                <w:lang w:eastAsia="ru-RU"/>
              </w:rPr>
              <w:t>стандарти якості</w:t>
            </w:r>
          </w:p>
        </w:tc>
        <w:tc>
          <w:tcPr>
            <w:tcW w:w="4139" w:type="dxa"/>
          </w:tcPr>
          <w:p w14:paraId="08A66A84" w14:textId="77777777" w:rsidR="00D91DE5" w:rsidRPr="00314488" w:rsidRDefault="00D91DE5" w:rsidP="004B2830">
            <w:pPr>
              <w:ind w:right="141"/>
              <w:jc w:val="center"/>
              <w:rPr>
                <w:b/>
                <w:i/>
                <w:color w:val="000000"/>
                <w:lang w:eastAsia="ru-RU"/>
              </w:rPr>
            </w:pPr>
            <w:r w:rsidRPr="00314488">
              <w:rPr>
                <w:b/>
                <w:i/>
                <w:color w:val="000000"/>
                <w:lang w:eastAsia="ru-RU"/>
              </w:rPr>
              <w:t>Технічні характеристики</w:t>
            </w:r>
          </w:p>
        </w:tc>
      </w:tr>
      <w:tr w:rsidR="00D91DE5" w:rsidRPr="00314488" w14:paraId="7B5BE345" w14:textId="77777777" w:rsidTr="004B2830">
        <w:tc>
          <w:tcPr>
            <w:tcW w:w="1746" w:type="dxa"/>
            <w:shd w:val="clear" w:color="auto" w:fill="auto"/>
          </w:tcPr>
          <w:p w14:paraId="035C8A8E" w14:textId="77777777" w:rsidR="00D91DE5" w:rsidRPr="00314488" w:rsidRDefault="00D91DE5" w:rsidP="004B2830">
            <w:pPr>
              <w:ind w:left="116" w:right="141"/>
              <w:jc w:val="center"/>
              <w:rPr>
                <w:sz w:val="24"/>
                <w:szCs w:val="24"/>
                <w:lang w:eastAsia="ru-RU"/>
              </w:rPr>
            </w:pPr>
            <w:r w:rsidRPr="00314488">
              <w:rPr>
                <w:color w:val="000000"/>
                <w:sz w:val="24"/>
                <w:szCs w:val="24"/>
                <w:lang w:eastAsia="ru-RU"/>
              </w:rPr>
              <w:t>електрична енергія</w:t>
            </w:r>
          </w:p>
          <w:p w14:paraId="103C0B15" w14:textId="77777777" w:rsidR="00D91DE5" w:rsidRPr="00314488" w:rsidRDefault="00D91DE5" w:rsidP="004B2830">
            <w:pPr>
              <w:ind w:right="141"/>
              <w:jc w:val="center"/>
              <w:rPr>
                <w:bCs/>
                <w:color w:val="000000"/>
                <w:sz w:val="24"/>
                <w:szCs w:val="24"/>
                <w:lang w:eastAsia="ru-RU"/>
              </w:rPr>
            </w:pPr>
          </w:p>
        </w:tc>
        <w:tc>
          <w:tcPr>
            <w:tcW w:w="1507" w:type="dxa"/>
            <w:shd w:val="clear" w:color="auto" w:fill="auto"/>
          </w:tcPr>
          <w:p w14:paraId="6A81DF85" w14:textId="78DC17EC" w:rsidR="00D91DE5" w:rsidRPr="00314488" w:rsidRDefault="00D91DE5" w:rsidP="004B2830">
            <w:pPr>
              <w:ind w:left="116" w:right="141"/>
              <w:jc w:val="center"/>
              <w:rPr>
                <w:color w:val="000000"/>
                <w:sz w:val="24"/>
                <w:szCs w:val="24"/>
                <w:lang w:eastAsia="ru-RU"/>
              </w:rPr>
            </w:pPr>
            <w:r w:rsidRPr="00314488">
              <w:rPr>
                <w:color w:val="000000"/>
                <w:sz w:val="24"/>
                <w:szCs w:val="24"/>
                <w:lang w:val="uk-UA" w:eastAsia="ru-RU"/>
              </w:rPr>
              <w:t>200000</w:t>
            </w:r>
          </w:p>
        </w:tc>
        <w:tc>
          <w:tcPr>
            <w:tcW w:w="2268" w:type="dxa"/>
          </w:tcPr>
          <w:p w14:paraId="1368E8AE" w14:textId="77777777" w:rsidR="00D91DE5" w:rsidRPr="00314488" w:rsidRDefault="00D91DE5" w:rsidP="004B2830">
            <w:pPr>
              <w:ind w:left="116" w:right="141"/>
              <w:jc w:val="center"/>
              <w:rPr>
                <w:color w:val="000000"/>
                <w:sz w:val="24"/>
                <w:szCs w:val="24"/>
                <w:lang w:eastAsia="ru-RU"/>
              </w:rPr>
            </w:pPr>
            <w:r w:rsidRPr="00314488">
              <w:rPr>
                <w:sz w:val="24"/>
                <w:szCs w:val="24"/>
              </w:rPr>
              <w:t xml:space="preserve">ГОСТ 13109-97, ДСТУ </w:t>
            </w:r>
            <w:r w:rsidRPr="00314488">
              <w:rPr>
                <w:sz w:val="24"/>
                <w:szCs w:val="24"/>
                <w:lang w:val="en-US"/>
              </w:rPr>
              <w:t>EN</w:t>
            </w:r>
            <w:r w:rsidRPr="00314488">
              <w:rPr>
                <w:sz w:val="24"/>
                <w:szCs w:val="24"/>
              </w:rPr>
              <w:t xml:space="preserve"> 50160:2014</w:t>
            </w:r>
          </w:p>
        </w:tc>
        <w:tc>
          <w:tcPr>
            <w:tcW w:w="4139" w:type="dxa"/>
          </w:tcPr>
          <w:p w14:paraId="3AB31C40" w14:textId="77777777" w:rsidR="00D91DE5" w:rsidRPr="00314488" w:rsidRDefault="00D91DE5" w:rsidP="004B2830">
            <w:pPr>
              <w:jc w:val="center"/>
              <w:rPr>
                <w:sz w:val="24"/>
                <w:szCs w:val="24"/>
              </w:rPr>
            </w:pPr>
            <w:r w:rsidRPr="00314488">
              <w:rPr>
                <w:sz w:val="24"/>
                <w:szCs w:val="24"/>
              </w:rPr>
              <w:t xml:space="preserve"> (Постанова №1052 від 13.08.1998).</w:t>
            </w:r>
          </w:p>
          <w:p w14:paraId="044F9035" w14:textId="77777777" w:rsidR="00D91DE5" w:rsidRPr="00314488" w:rsidRDefault="00D91DE5" w:rsidP="004B2830">
            <w:pPr>
              <w:ind w:left="116" w:right="141"/>
              <w:jc w:val="center"/>
              <w:rPr>
                <w:sz w:val="24"/>
                <w:szCs w:val="24"/>
              </w:rPr>
            </w:pPr>
            <w:r w:rsidRPr="00314488">
              <w:rPr>
                <w:sz w:val="24"/>
                <w:szCs w:val="24"/>
              </w:rPr>
              <w:t xml:space="preserve">Якість електричної енергії – це ступінь відповідності фактичних значень параметрів електричної енергії встановленим ГОСТ 13109-97 і ДСТУ </w:t>
            </w:r>
            <w:r w:rsidRPr="00314488">
              <w:rPr>
                <w:sz w:val="24"/>
                <w:szCs w:val="24"/>
                <w:lang w:val="en-US"/>
              </w:rPr>
              <w:t>EN</w:t>
            </w:r>
            <w:r w:rsidRPr="00314488">
              <w:rPr>
                <w:sz w:val="24"/>
                <w:szCs w:val="24"/>
              </w:rPr>
              <w:t xml:space="preserve"> 50160:2014, а також термінологічних стандартів ГОСТ 30372-95 та ДСТУ 3466-96. Контроль і оцінювання показників якості електричної енергії проводиться згідно </w:t>
            </w:r>
            <w:r w:rsidRPr="00314488">
              <w:rPr>
                <w:sz w:val="24"/>
                <w:szCs w:val="24"/>
                <w:lang w:val="uk-UA"/>
              </w:rPr>
              <w:t xml:space="preserve">з </w:t>
            </w:r>
            <w:r w:rsidRPr="00314488">
              <w:rPr>
                <w:sz w:val="24"/>
                <w:szCs w:val="24"/>
              </w:rPr>
              <w:t>СОУ-Н ЕЕ 40.1-37471933-55:2011.</w:t>
            </w:r>
          </w:p>
        </w:tc>
      </w:tr>
    </w:tbl>
    <w:p w14:paraId="0F2AB9BE" w14:textId="77777777" w:rsidR="00D91DE5" w:rsidRPr="00314488" w:rsidRDefault="00D91DE5" w:rsidP="00D91DE5">
      <w:pPr>
        <w:shd w:val="clear" w:color="auto" w:fill="FFFFFF"/>
        <w:jc w:val="both"/>
        <w:textAlignment w:val="baseline"/>
        <w:rPr>
          <w:i/>
          <w:sz w:val="20"/>
          <w:szCs w:val="20"/>
        </w:rPr>
      </w:pPr>
      <w:r w:rsidRPr="00314488">
        <w:rPr>
          <w:i/>
          <w:color w:val="000000"/>
          <w:sz w:val="20"/>
          <w:szCs w:val="20"/>
          <w:lang w:eastAsia="ru-RU"/>
        </w:rPr>
        <w:t xml:space="preserve">*Закупівля здійснюється на очікувану вартість згідно </w:t>
      </w:r>
      <w:r w:rsidRPr="00314488">
        <w:rPr>
          <w:i/>
          <w:color w:val="000000"/>
          <w:sz w:val="20"/>
          <w:szCs w:val="20"/>
          <w:lang w:val="uk-UA" w:eastAsia="ru-RU"/>
        </w:rPr>
        <w:t xml:space="preserve">з </w:t>
      </w:r>
      <w:r w:rsidRPr="00314488">
        <w:rPr>
          <w:i/>
          <w:color w:val="000000"/>
          <w:sz w:val="20"/>
          <w:szCs w:val="20"/>
          <w:lang w:eastAsia="ru-RU"/>
        </w:rPr>
        <w:t>потреб</w:t>
      </w:r>
      <w:proofErr w:type="spellStart"/>
      <w:r w:rsidRPr="00314488">
        <w:rPr>
          <w:i/>
          <w:color w:val="000000"/>
          <w:sz w:val="20"/>
          <w:szCs w:val="20"/>
          <w:lang w:val="uk-UA" w:eastAsia="ru-RU"/>
        </w:rPr>
        <w:t>ою</w:t>
      </w:r>
      <w:proofErr w:type="spellEnd"/>
      <w:r w:rsidRPr="00314488">
        <w:rPr>
          <w:i/>
          <w:color w:val="000000"/>
          <w:sz w:val="20"/>
          <w:szCs w:val="20"/>
          <w:lang w:eastAsia="ru-RU"/>
        </w:rPr>
        <w:t xml:space="preserve">  2023 року,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14:paraId="7524623F" w14:textId="77777777" w:rsidR="00D91DE5" w:rsidRPr="00314488" w:rsidRDefault="00D91DE5" w:rsidP="00D91DE5">
      <w:pPr>
        <w:shd w:val="clear" w:color="auto" w:fill="FFFFFF"/>
        <w:jc w:val="both"/>
        <w:textAlignment w:val="baseline"/>
        <w:rPr>
          <w:sz w:val="24"/>
          <w:szCs w:val="24"/>
        </w:rPr>
      </w:pPr>
    </w:p>
    <w:p w14:paraId="0FD9FBE2" w14:textId="060F2C9A" w:rsidR="00D91DE5" w:rsidRPr="00314488" w:rsidRDefault="00314488" w:rsidP="00D91DE5">
      <w:pPr>
        <w:jc w:val="both"/>
        <w:rPr>
          <w:sz w:val="24"/>
          <w:szCs w:val="24"/>
          <w:lang w:eastAsia="ru-RU"/>
        </w:rPr>
      </w:pPr>
      <w:r w:rsidRPr="00314488">
        <w:rPr>
          <w:spacing w:val="7"/>
          <w:sz w:val="24"/>
          <w:szCs w:val="24"/>
          <w:lang w:val="ru-RU"/>
        </w:rPr>
        <w:t>6</w:t>
      </w:r>
      <w:r w:rsidR="00D91DE5" w:rsidRPr="00314488">
        <w:rPr>
          <w:spacing w:val="7"/>
          <w:sz w:val="24"/>
          <w:szCs w:val="24"/>
        </w:rPr>
        <w:t xml:space="preserve">. </w:t>
      </w:r>
      <w:r w:rsidR="00D91DE5" w:rsidRPr="00314488">
        <w:rPr>
          <w:color w:val="000000"/>
          <w:sz w:val="24"/>
          <w:szCs w:val="24"/>
          <w:lang w:eastAsia="ru-RU"/>
        </w:rPr>
        <w:t>Умови постачання електричної енергії замовнику повинні відповідати наступним нормативно-правовим актам:</w:t>
      </w:r>
    </w:p>
    <w:p w14:paraId="38A0BD48" w14:textId="77777777" w:rsidR="00D91DE5" w:rsidRPr="00314488" w:rsidRDefault="00D91DE5" w:rsidP="00D91DE5">
      <w:pPr>
        <w:jc w:val="both"/>
        <w:rPr>
          <w:i/>
          <w:lang w:eastAsia="ru-RU"/>
        </w:rPr>
      </w:pPr>
      <w:r w:rsidRPr="00314488">
        <w:rPr>
          <w:i/>
          <w:color w:val="000000"/>
          <w:lang w:eastAsia="ru-RU"/>
        </w:rPr>
        <w:t>- Закон України «Про ринок електричної енергії»;</w:t>
      </w:r>
    </w:p>
    <w:p w14:paraId="098A4522" w14:textId="77777777" w:rsidR="00D91DE5" w:rsidRPr="00314488" w:rsidRDefault="00D91DE5" w:rsidP="00D91DE5">
      <w:pPr>
        <w:jc w:val="both"/>
        <w:rPr>
          <w:i/>
          <w:lang w:eastAsia="ru-RU"/>
        </w:rPr>
      </w:pPr>
      <w:r w:rsidRPr="00314488">
        <w:rPr>
          <w:i/>
          <w:color w:val="000000"/>
          <w:lang w:eastAsia="ru-RU"/>
        </w:rPr>
        <w:t>- Правила роздрібного ринку електричної енергії (затверджені постановою НКРЕКП від 14.03.2018 р. № 312).</w:t>
      </w:r>
    </w:p>
    <w:p w14:paraId="188AD1E4" w14:textId="77777777" w:rsidR="00D91DE5" w:rsidRPr="00314488" w:rsidRDefault="00D91DE5" w:rsidP="00D91DE5">
      <w:pPr>
        <w:jc w:val="both"/>
        <w:rPr>
          <w:i/>
          <w:lang w:eastAsia="ru-RU"/>
        </w:rPr>
      </w:pPr>
      <w:r w:rsidRPr="00314488">
        <w:rPr>
          <w:i/>
          <w:color w:val="000000"/>
          <w:lang w:eastAsia="ru-RU"/>
        </w:rPr>
        <w:t>- інші нормативно-правові акти, прийняті на виконання Закону України «Про ринок електричної енергії».</w:t>
      </w:r>
    </w:p>
    <w:p w14:paraId="20A2D592" w14:textId="12A3DA09" w:rsidR="00D91DE5" w:rsidRPr="00314488" w:rsidRDefault="00314488" w:rsidP="00D91DE5">
      <w:pPr>
        <w:contextualSpacing/>
        <w:jc w:val="both"/>
        <w:rPr>
          <w:sz w:val="24"/>
          <w:szCs w:val="24"/>
        </w:rPr>
      </w:pPr>
      <w:r w:rsidRPr="00314488">
        <w:rPr>
          <w:sz w:val="24"/>
          <w:szCs w:val="24"/>
        </w:rPr>
        <w:t>7</w:t>
      </w:r>
      <w:r w:rsidR="00D91DE5" w:rsidRPr="00314488">
        <w:rPr>
          <w:sz w:val="24"/>
          <w:szCs w:val="24"/>
        </w:rPr>
        <w:t>. Учасник-</w:t>
      </w:r>
      <w:proofErr w:type="spellStart"/>
      <w:r w:rsidR="00D91DE5" w:rsidRPr="00314488">
        <w:rPr>
          <w:sz w:val="24"/>
          <w:szCs w:val="24"/>
        </w:rPr>
        <w:t>електропостачальник</w:t>
      </w:r>
      <w:proofErr w:type="spellEnd"/>
      <w:r w:rsidR="00D91DE5" w:rsidRPr="00314488">
        <w:rPr>
          <w:sz w:val="24"/>
          <w:szCs w:val="24"/>
        </w:rPr>
        <w:t xml:space="preserve"> забезпечує дотримання загальних та гарантованих стандартів якості надання послуг з електропостачання, в тому числі тих, що передбачені згідно </w:t>
      </w:r>
      <w:r w:rsidR="00D91DE5" w:rsidRPr="00314488">
        <w:rPr>
          <w:sz w:val="24"/>
          <w:szCs w:val="24"/>
          <w:lang w:val="uk-UA"/>
        </w:rPr>
        <w:t xml:space="preserve">з </w:t>
      </w:r>
      <w:r w:rsidR="00D91DE5" w:rsidRPr="00314488">
        <w:rPr>
          <w:sz w:val="24"/>
          <w:szCs w:val="24"/>
        </w:rPr>
        <w:t xml:space="preserve">Порядком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Правила роздрібного ринку електричної енергії, інших нормативно-правових актів. Згідно </w:t>
      </w:r>
      <w:r w:rsidR="00D91DE5" w:rsidRPr="00314488">
        <w:rPr>
          <w:sz w:val="24"/>
          <w:szCs w:val="24"/>
          <w:lang w:val="uk-UA"/>
        </w:rPr>
        <w:t xml:space="preserve">з </w:t>
      </w:r>
      <w:r w:rsidR="00D91DE5" w:rsidRPr="00314488">
        <w:rPr>
          <w:sz w:val="24"/>
          <w:szCs w:val="24"/>
        </w:rPr>
        <w:t>ст. 18 Закон</w:t>
      </w:r>
      <w:r w:rsidR="00D91DE5" w:rsidRPr="00314488">
        <w:rPr>
          <w:sz w:val="24"/>
          <w:szCs w:val="24"/>
          <w:lang w:val="uk-UA"/>
        </w:rPr>
        <w:t>у</w:t>
      </w:r>
      <w:r w:rsidR="00D91DE5" w:rsidRPr="00314488">
        <w:rPr>
          <w:sz w:val="24"/>
          <w:szCs w:val="24"/>
        </w:rPr>
        <w:t xml:space="preserve">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21E80F4B" w14:textId="46A3CB8C" w:rsidR="00D91DE5" w:rsidRPr="00314488" w:rsidRDefault="00314488" w:rsidP="00D91DE5">
      <w:pPr>
        <w:contextualSpacing/>
        <w:jc w:val="both"/>
        <w:rPr>
          <w:sz w:val="24"/>
          <w:szCs w:val="24"/>
        </w:rPr>
      </w:pPr>
      <w:r w:rsidRPr="00314488">
        <w:rPr>
          <w:sz w:val="24"/>
          <w:szCs w:val="24"/>
          <w:lang w:val="ru-RU"/>
        </w:rPr>
        <w:t>8</w:t>
      </w:r>
      <w:r w:rsidR="00D91DE5" w:rsidRPr="00314488">
        <w:rPr>
          <w:sz w:val="24"/>
          <w:szCs w:val="24"/>
        </w:rPr>
        <w:t>. 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14:paraId="5E9F6E23" w14:textId="4D014179" w:rsidR="00D91DE5" w:rsidRPr="00314488" w:rsidRDefault="00314488" w:rsidP="00D91DE5">
      <w:pPr>
        <w:contextualSpacing/>
        <w:jc w:val="both"/>
        <w:rPr>
          <w:sz w:val="24"/>
          <w:szCs w:val="24"/>
          <w:u w:val="single"/>
        </w:rPr>
      </w:pPr>
      <w:r w:rsidRPr="00314488">
        <w:rPr>
          <w:sz w:val="24"/>
          <w:szCs w:val="24"/>
        </w:rPr>
        <w:t>9</w:t>
      </w:r>
      <w:r w:rsidR="00D91DE5" w:rsidRPr="00314488">
        <w:rPr>
          <w:sz w:val="24"/>
          <w:szCs w:val="24"/>
        </w:rPr>
        <w:t xml:space="preserve">.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чого учасник надає </w:t>
      </w:r>
      <w:r w:rsidR="00D91DE5" w:rsidRPr="00314488">
        <w:rPr>
          <w:sz w:val="24"/>
          <w:szCs w:val="24"/>
          <w:u w:val="single"/>
        </w:rPr>
        <w:t>лист згоду про дотримання таких обов’язків.</w:t>
      </w:r>
    </w:p>
    <w:p w14:paraId="25510FE8" w14:textId="77777777" w:rsidR="00D91DE5" w:rsidRPr="00314488" w:rsidRDefault="00D91DE5" w:rsidP="00D91DE5">
      <w:pPr>
        <w:jc w:val="both"/>
        <w:rPr>
          <w:color w:val="000000"/>
          <w:sz w:val="24"/>
          <w:szCs w:val="24"/>
          <w:lang w:eastAsia="ru-RU"/>
        </w:rPr>
      </w:pPr>
    </w:p>
    <w:p w14:paraId="31DBECEE" w14:textId="77777777" w:rsidR="00D91DE5" w:rsidRPr="00314488" w:rsidRDefault="00D91DE5" w:rsidP="00D91DE5">
      <w:pPr>
        <w:shd w:val="clear" w:color="auto" w:fill="FFFFFF"/>
        <w:jc w:val="both"/>
        <w:textAlignment w:val="baseline"/>
        <w:rPr>
          <w:b/>
        </w:rPr>
      </w:pPr>
    </w:p>
    <w:p w14:paraId="02EC443D" w14:textId="77777777" w:rsidR="00D91DE5" w:rsidRPr="00314488" w:rsidRDefault="00D91DE5" w:rsidP="0089064D">
      <w:pPr>
        <w:suppressAutoHyphens/>
        <w:ind w:firstLine="567"/>
        <w:jc w:val="both"/>
        <w:outlineLvl w:val="0"/>
        <w:rPr>
          <w:lang w:eastAsia="zh-CN"/>
        </w:rPr>
      </w:pPr>
    </w:p>
    <w:p w14:paraId="2602D97E" w14:textId="77777777" w:rsidR="0089064D" w:rsidRPr="00314488" w:rsidRDefault="0089064D" w:rsidP="0089064D">
      <w:pPr>
        <w:suppressAutoHyphens/>
        <w:ind w:firstLine="709"/>
        <w:jc w:val="both"/>
        <w:textAlignment w:val="baseline"/>
        <w:rPr>
          <w:lang w:val="uk-UA" w:eastAsia="zh-CN"/>
        </w:rPr>
      </w:pPr>
    </w:p>
    <w:p w14:paraId="565E8705" w14:textId="77777777" w:rsidR="0089064D" w:rsidRPr="00314488" w:rsidRDefault="0089064D" w:rsidP="0089064D">
      <w:pPr>
        <w:suppressAutoHyphens/>
        <w:ind w:firstLine="709"/>
        <w:jc w:val="both"/>
        <w:textAlignment w:val="baseline"/>
        <w:rPr>
          <w:lang w:val="uk-UA" w:eastAsia="zh-CN"/>
        </w:rPr>
      </w:pPr>
    </w:p>
    <w:p w14:paraId="036EB944" w14:textId="77777777" w:rsidR="0089064D" w:rsidRPr="00314488" w:rsidRDefault="0089064D" w:rsidP="0089064D">
      <w:pPr>
        <w:suppressAutoHyphens/>
        <w:ind w:firstLine="709"/>
        <w:jc w:val="both"/>
        <w:textAlignment w:val="baseline"/>
        <w:rPr>
          <w:b/>
          <w:i/>
          <w:lang w:val="uk-UA" w:eastAsia="zh-CN"/>
        </w:rPr>
      </w:pPr>
      <w:r w:rsidRPr="00314488">
        <w:rPr>
          <w:i/>
          <w:lang w:val="uk-UA" w:eastAsia="zh-CN"/>
        </w:rPr>
        <w:t>Якщо тендерна документація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314488">
        <w:rPr>
          <w:b/>
          <w:i/>
          <w:lang w:val="uk-UA" w:eastAsia="zh-CN"/>
        </w:rPr>
        <w:t xml:space="preserve"> , то читати з виразом «або еквівалент». </w:t>
      </w:r>
    </w:p>
    <w:p w14:paraId="49C60F23" w14:textId="77777777" w:rsidR="0089064D" w:rsidRPr="00314488" w:rsidRDefault="0089064D" w:rsidP="0089064D">
      <w:pPr>
        <w:suppressAutoHyphens/>
        <w:ind w:firstLine="709"/>
        <w:jc w:val="both"/>
        <w:textAlignment w:val="baseline"/>
        <w:rPr>
          <w:b/>
          <w:i/>
          <w:lang w:val="uk-UA" w:eastAsia="zh-CN"/>
        </w:rPr>
      </w:pPr>
      <w:r w:rsidRPr="00314488">
        <w:rPr>
          <w:i/>
          <w:lang w:val="uk-UA" w:eastAsia="zh-CN"/>
        </w:rPr>
        <w:t xml:space="preserve">У разі, якщо технічна специфікації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314488">
        <w:rPr>
          <w:b/>
          <w:i/>
          <w:lang w:val="uk-UA" w:eastAsia="zh-CN"/>
        </w:rPr>
        <w:t>то читати з виразом «або еквівалент».</w:t>
      </w:r>
    </w:p>
    <w:p w14:paraId="4E3F9CB6" w14:textId="77777777" w:rsidR="0089064D" w:rsidRPr="00314488" w:rsidRDefault="0089064D" w:rsidP="0089064D">
      <w:pPr>
        <w:suppressAutoHyphens/>
        <w:ind w:firstLine="709"/>
        <w:jc w:val="both"/>
        <w:textAlignment w:val="baseline"/>
        <w:rPr>
          <w:lang w:val="uk-UA" w:eastAsia="zh-CN"/>
        </w:rPr>
      </w:pPr>
      <w:r w:rsidRPr="00314488">
        <w:rPr>
          <w:i/>
          <w:lang w:val="uk-UA" w:eastAsia="zh-CN"/>
        </w:rPr>
        <w:t>Тендерні пропозиції можуть бути подані тільки стосовно повного обсягу предмета закупівлі.</w:t>
      </w:r>
    </w:p>
    <w:p w14:paraId="796BDAA4" w14:textId="77777777" w:rsidR="0089064D" w:rsidRPr="00314488" w:rsidRDefault="0089064D" w:rsidP="0089064D">
      <w:r w:rsidRPr="00314488">
        <w:br w:type="page"/>
      </w:r>
    </w:p>
    <w:p w14:paraId="39AFAE54" w14:textId="77777777" w:rsidR="0089064D" w:rsidRPr="00E45635" w:rsidRDefault="0089064D" w:rsidP="0089064D">
      <w:pPr>
        <w:jc w:val="right"/>
        <w:rPr>
          <w:lang w:val="uk-UA"/>
        </w:rPr>
      </w:pPr>
      <w:r w:rsidRPr="00314488">
        <w:rPr>
          <w:lang w:val="uk-UA"/>
        </w:rPr>
        <w:lastRenderedPageBreak/>
        <w:t>Додаток 1.1</w:t>
      </w:r>
      <w:r w:rsidRPr="00E45635">
        <w:rPr>
          <w:lang w:val="uk-UA"/>
        </w:rPr>
        <w:br/>
        <w:t>до Додатку 1</w:t>
      </w:r>
    </w:p>
    <w:p w14:paraId="23BFA3F6" w14:textId="77777777" w:rsidR="0089064D" w:rsidRPr="00E45635" w:rsidRDefault="0089064D" w:rsidP="0089064D"/>
    <w:p w14:paraId="0A01C6DF" w14:textId="77777777" w:rsidR="0089064D" w:rsidRPr="00E45635" w:rsidRDefault="0089064D" w:rsidP="0089064D">
      <w:pPr>
        <w:pStyle w:val="a6"/>
        <w:snapToGrid w:val="0"/>
        <w:jc w:val="center"/>
        <w:rPr>
          <w:rFonts w:ascii="Times New Roman" w:hAnsi="Times New Roman" w:cs="Times New Roman"/>
          <w:sz w:val="22"/>
          <w:szCs w:val="22"/>
          <w:lang w:val="uk-UA"/>
        </w:rPr>
      </w:pPr>
    </w:p>
    <w:p w14:paraId="01371CD3" w14:textId="77777777" w:rsidR="00297E61" w:rsidRDefault="00297E61" w:rsidP="00297E61">
      <w:pPr>
        <w:pStyle w:val="a6"/>
        <w:snapToGrid w:val="0"/>
        <w:jc w:val="center"/>
        <w:rPr>
          <w:rFonts w:ascii="Times New Roman" w:hAnsi="Times New Roman" w:cs="Times New Roman"/>
          <w:sz w:val="22"/>
          <w:szCs w:val="22"/>
          <w:lang w:val="uk-UA"/>
        </w:rPr>
      </w:pPr>
      <w:r>
        <w:rPr>
          <w:rFonts w:ascii="Times New Roman" w:hAnsi="Times New Roman" w:cs="Times New Roman"/>
          <w:sz w:val="22"/>
          <w:szCs w:val="22"/>
          <w:lang w:val="uk-UA"/>
        </w:rPr>
        <w:t>Інформація щодо об'єктів споживача</w:t>
      </w:r>
    </w:p>
    <w:p w14:paraId="187ED030" w14:textId="33BF9E88" w:rsidR="00297E61" w:rsidRPr="00297E61" w:rsidRDefault="00E362CF" w:rsidP="00297E61">
      <w:pPr>
        <w:pStyle w:val="a6"/>
        <w:snapToGrid w:val="0"/>
        <w:jc w:val="center"/>
        <w:rPr>
          <w:rFonts w:ascii="Times New Roman" w:hAnsi="Times New Roman" w:cs="Times New Roman"/>
          <w:b/>
          <w:sz w:val="22"/>
          <w:szCs w:val="22"/>
          <w:lang w:val="uk-UA"/>
        </w:rPr>
      </w:pPr>
      <w:r w:rsidRPr="002006F7">
        <w:rPr>
          <w:rFonts w:ascii="Times New Roman" w:eastAsia="Calibri" w:hAnsi="Times New Roman" w:cs="Times New Roman"/>
          <w:bCs/>
          <w:color w:val="000000"/>
          <w:sz w:val="24"/>
          <w:lang w:val="uk-UA"/>
        </w:rPr>
        <w:t>К</w:t>
      </w:r>
      <w:r>
        <w:rPr>
          <w:rFonts w:eastAsia="Calibri"/>
          <w:bCs/>
          <w:color w:val="000000"/>
          <w:sz w:val="24"/>
          <w:lang w:val="uk-UA"/>
        </w:rPr>
        <w:t>НП</w:t>
      </w:r>
      <w:r w:rsidRPr="002006F7">
        <w:rPr>
          <w:rFonts w:ascii="Times New Roman" w:eastAsia="Calibri" w:hAnsi="Times New Roman" w:cs="Times New Roman"/>
          <w:bCs/>
          <w:color w:val="000000"/>
          <w:sz w:val="24"/>
          <w:lang w:val="uk-UA"/>
        </w:rPr>
        <w:t xml:space="preserve"> «Олександрійська центральна районна лікарня»</w:t>
      </w:r>
    </w:p>
    <w:tbl>
      <w:tblPr>
        <w:tblW w:w="9668" w:type="dxa"/>
        <w:tblInd w:w="55" w:type="dxa"/>
        <w:tblLayout w:type="fixed"/>
        <w:tblCellMar>
          <w:top w:w="55" w:type="dxa"/>
          <w:left w:w="55" w:type="dxa"/>
          <w:bottom w:w="55" w:type="dxa"/>
          <w:right w:w="55" w:type="dxa"/>
        </w:tblCellMar>
        <w:tblLook w:val="04A0" w:firstRow="1" w:lastRow="0" w:firstColumn="1" w:lastColumn="0" w:noHBand="0" w:noVBand="1"/>
      </w:tblPr>
      <w:tblGrid>
        <w:gridCol w:w="389"/>
        <w:gridCol w:w="1539"/>
        <w:gridCol w:w="2740"/>
        <w:gridCol w:w="2346"/>
        <w:gridCol w:w="2654"/>
      </w:tblGrid>
      <w:tr w:rsidR="00297E61" w14:paraId="11282D8B" w14:textId="77777777" w:rsidTr="00297E61">
        <w:tc>
          <w:tcPr>
            <w:tcW w:w="389" w:type="dxa"/>
            <w:tcBorders>
              <w:top w:val="single" w:sz="2" w:space="0" w:color="000000"/>
              <w:left w:val="single" w:sz="2" w:space="0" w:color="000000"/>
              <w:bottom w:val="single" w:sz="2" w:space="0" w:color="000000"/>
              <w:right w:val="nil"/>
            </w:tcBorders>
            <w:hideMark/>
          </w:tcPr>
          <w:p w14:paraId="540579B5" w14:textId="77777777" w:rsidR="00297E61" w:rsidRDefault="00297E61" w:rsidP="00443A52">
            <w:pPr>
              <w:pStyle w:val="a6"/>
              <w:snapToGrid w:val="0"/>
              <w:jc w:val="center"/>
              <w:rPr>
                <w:rFonts w:ascii="Times New Roman" w:hAnsi="Times New Roman" w:cs="Times New Roman"/>
                <w:sz w:val="22"/>
                <w:szCs w:val="22"/>
                <w:lang w:val="uk-UA"/>
              </w:rPr>
            </w:pPr>
            <w:r>
              <w:rPr>
                <w:rFonts w:ascii="Times New Roman" w:hAnsi="Times New Roman" w:cs="Times New Roman"/>
                <w:sz w:val="22"/>
                <w:szCs w:val="22"/>
                <w:lang w:val="uk-UA"/>
              </w:rPr>
              <w:t>№</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п/п</w:t>
            </w:r>
          </w:p>
        </w:tc>
        <w:tc>
          <w:tcPr>
            <w:tcW w:w="1539" w:type="dxa"/>
            <w:tcBorders>
              <w:top w:val="single" w:sz="2" w:space="0" w:color="000000"/>
              <w:left w:val="single" w:sz="2" w:space="0" w:color="000000"/>
              <w:bottom w:val="single" w:sz="2" w:space="0" w:color="000000"/>
              <w:right w:val="nil"/>
            </w:tcBorders>
            <w:hideMark/>
          </w:tcPr>
          <w:p w14:paraId="711AFE66" w14:textId="77777777" w:rsidR="00297E61" w:rsidRDefault="00297E61" w:rsidP="00443A52">
            <w:pPr>
              <w:pStyle w:val="a6"/>
              <w:snapToGrid w:val="0"/>
              <w:jc w:val="center"/>
              <w:rPr>
                <w:rFonts w:ascii="Times New Roman" w:hAnsi="Times New Roman" w:cs="Times New Roman"/>
                <w:sz w:val="22"/>
                <w:szCs w:val="22"/>
                <w:lang w:val="uk-UA"/>
              </w:rPr>
            </w:pPr>
            <w:r>
              <w:rPr>
                <w:rFonts w:ascii="Times New Roman" w:hAnsi="Times New Roman" w:cs="Times New Roman"/>
                <w:sz w:val="22"/>
                <w:szCs w:val="22"/>
                <w:lang w:val="uk-UA"/>
              </w:rPr>
              <w:t>Вид об</w:t>
            </w:r>
            <w:r>
              <w:rPr>
                <w:rFonts w:ascii="Times New Roman" w:hAnsi="Times New Roman" w:cs="Times New Roman"/>
                <w:sz w:val="22"/>
                <w:szCs w:val="22"/>
                <w:lang w:val="en-US"/>
              </w:rPr>
              <w:t>'</w:t>
            </w:r>
            <w:proofErr w:type="spellStart"/>
            <w:r>
              <w:rPr>
                <w:rFonts w:ascii="Times New Roman" w:hAnsi="Times New Roman" w:cs="Times New Roman"/>
                <w:sz w:val="22"/>
                <w:szCs w:val="22"/>
                <w:lang w:val="uk-UA"/>
              </w:rPr>
              <w:t>єкта</w:t>
            </w:r>
            <w:proofErr w:type="spellEnd"/>
          </w:p>
        </w:tc>
        <w:tc>
          <w:tcPr>
            <w:tcW w:w="2740" w:type="dxa"/>
            <w:tcBorders>
              <w:top w:val="single" w:sz="2" w:space="0" w:color="000000"/>
              <w:left w:val="single" w:sz="2" w:space="0" w:color="000000"/>
              <w:bottom w:val="single" w:sz="2" w:space="0" w:color="000000"/>
              <w:right w:val="nil"/>
            </w:tcBorders>
            <w:hideMark/>
          </w:tcPr>
          <w:p w14:paraId="339E939B" w14:textId="77777777" w:rsidR="00297E61" w:rsidRDefault="00297E61" w:rsidP="00443A52">
            <w:pPr>
              <w:pStyle w:val="a6"/>
              <w:snapToGrid w:val="0"/>
              <w:jc w:val="center"/>
              <w:rPr>
                <w:rFonts w:ascii="Times New Roman" w:hAnsi="Times New Roman" w:cs="Times New Roman"/>
                <w:sz w:val="22"/>
                <w:szCs w:val="22"/>
                <w:lang w:val="uk-UA"/>
              </w:rPr>
            </w:pPr>
            <w:r>
              <w:rPr>
                <w:rFonts w:ascii="Times New Roman" w:hAnsi="Times New Roman" w:cs="Times New Roman"/>
                <w:sz w:val="22"/>
                <w:szCs w:val="22"/>
                <w:lang w:val="uk-UA"/>
              </w:rPr>
              <w:t>Адреса за об`єктом споживача*</w:t>
            </w:r>
          </w:p>
        </w:tc>
        <w:tc>
          <w:tcPr>
            <w:tcW w:w="2346" w:type="dxa"/>
            <w:tcBorders>
              <w:top w:val="single" w:sz="2" w:space="0" w:color="000000"/>
              <w:left w:val="single" w:sz="2" w:space="0" w:color="000000"/>
              <w:bottom w:val="single" w:sz="2" w:space="0" w:color="000000"/>
              <w:right w:val="nil"/>
            </w:tcBorders>
            <w:hideMark/>
          </w:tcPr>
          <w:p w14:paraId="65916138" w14:textId="77777777" w:rsidR="00297E61" w:rsidRDefault="00297E61" w:rsidP="00443A52">
            <w:pPr>
              <w:pStyle w:val="a6"/>
              <w:snapToGrid w:val="0"/>
              <w:jc w:val="center"/>
              <w:rPr>
                <w:rFonts w:ascii="Times New Roman" w:hAnsi="Times New Roman" w:cs="Times New Roman"/>
                <w:sz w:val="22"/>
                <w:szCs w:val="22"/>
                <w:lang w:val="uk-UA"/>
              </w:rPr>
            </w:pPr>
            <w:r>
              <w:rPr>
                <w:rFonts w:ascii="Times New Roman" w:hAnsi="Times New Roman" w:cs="Times New Roman"/>
                <w:sz w:val="22"/>
                <w:szCs w:val="22"/>
                <w:lang w:val="uk-UA"/>
              </w:rPr>
              <w:t>ЕIС код точки комерційного обліку за об`єктом споживача</w:t>
            </w:r>
          </w:p>
        </w:tc>
        <w:tc>
          <w:tcPr>
            <w:tcW w:w="2654" w:type="dxa"/>
            <w:tcBorders>
              <w:top w:val="single" w:sz="2" w:space="0" w:color="000000"/>
              <w:left w:val="single" w:sz="2" w:space="0" w:color="000000"/>
              <w:bottom w:val="single" w:sz="2" w:space="0" w:color="000000"/>
              <w:right w:val="single" w:sz="2" w:space="0" w:color="000000"/>
            </w:tcBorders>
            <w:hideMark/>
          </w:tcPr>
          <w:p w14:paraId="154B9F3A" w14:textId="77777777" w:rsidR="00297E61" w:rsidRDefault="00297E61" w:rsidP="00443A52">
            <w:pPr>
              <w:pStyle w:val="a6"/>
              <w:snapToGrid w:val="0"/>
              <w:rPr>
                <w:rFonts w:ascii="Times New Roman" w:hAnsi="Times New Roman" w:cs="Times New Roman"/>
                <w:sz w:val="22"/>
                <w:szCs w:val="22"/>
                <w:lang w:val="uk-UA"/>
              </w:rPr>
            </w:pPr>
            <w:r>
              <w:rPr>
                <w:rFonts w:ascii="Times New Roman" w:hAnsi="Times New Roman" w:cs="Times New Roman"/>
                <w:sz w:val="22"/>
                <w:szCs w:val="22"/>
                <w:lang w:val="uk-UA"/>
              </w:rPr>
              <w:t>Найменування Оператора, з яким Споживач уклав договір розподілу/передачі електричної енергії</w:t>
            </w:r>
          </w:p>
        </w:tc>
      </w:tr>
      <w:tr w:rsidR="00297E61" w14:paraId="0B18B147" w14:textId="77777777" w:rsidTr="00297E61">
        <w:tc>
          <w:tcPr>
            <w:tcW w:w="389" w:type="dxa"/>
            <w:tcBorders>
              <w:top w:val="nil"/>
              <w:left w:val="single" w:sz="2" w:space="0" w:color="000000"/>
              <w:bottom w:val="single" w:sz="2" w:space="0" w:color="000000"/>
              <w:right w:val="nil"/>
            </w:tcBorders>
            <w:hideMark/>
          </w:tcPr>
          <w:p w14:paraId="4D67ED2F" w14:textId="77777777" w:rsidR="00297E61" w:rsidRDefault="00297E61" w:rsidP="00443A52">
            <w:pPr>
              <w:pStyle w:val="a6"/>
              <w:snapToGrid w:val="0"/>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1539" w:type="dxa"/>
            <w:tcBorders>
              <w:top w:val="nil"/>
              <w:left w:val="single" w:sz="2" w:space="0" w:color="000000"/>
              <w:bottom w:val="single" w:sz="2" w:space="0" w:color="000000"/>
              <w:right w:val="nil"/>
            </w:tcBorders>
            <w:hideMark/>
          </w:tcPr>
          <w:p w14:paraId="27030D0D" w14:textId="545534C5" w:rsidR="00297E61" w:rsidRDefault="00A2034D" w:rsidP="00E14F8F">
            <w:pPr>
              <w:pStyle w:val="a6"/>
              <w:snapToGrid w:val="0"/>
              <w:jc w:val="center"/>
              <w:rPr>
                <w:rFonts w:ascii="Times New Roman" w:hAnsi="Times New Roman" w:cs="Times New Roman"/>
                <w:sz w:val="22"/>
                <w:szCs w:val="22"/>
                <w:lang w:val="uk-UA"/>
              </w:rPr>
            </w:pPr>
            <w:r>
              <w:rPr>
                <w:rFonts w:ascii="Times New Roman" w:hAnsi="Times New Roman" w:cs="Times New Roman"/>
                <w:sz w:val="22"/>
                <w:szCs w:val="22"/>
                <w:lang w:val="uk-UA"/>
              </w:rPr>
              <w:t>Діяльність лікарняних закладів</w:t>
            </w:r>
          </w:p>
        </w:tc>
        <w:tc>
          <w:tcPr>
            <w:tcW w:w="2740" w:type="dxa"/>
            <w:tcBorders>
              <w:top w:val="nil"/>
              <w:left w:val="single" w:sz="2" w:space="0" w:color="000000"/>
              <w:bottom w:val="single" w:sz="2" w:space="0" w:color="000000"/>
              <w:right w:val="nil"/>
            </w:tcBorders>
            <w:hideMark/>
          </w:tcPr>
          <w:p w14:paraId="024DEF7E" w14:textId="77777777" w:rsidR="00E362CF" w:rsidRPr="00E362CF" w:rsidRDefault="00E362CF" w:rsidP="00E362CF">
            <w:pPr>
              <w:ind w:right="113"/>
              <w:rPr>
                <w:bCs/>
                <w:shd w:val="clear" w:color="auto" w:fill="FFFFFF"/>
                <w:lang w:val="uk-UA"/>
              </w:rPr>
            </w:pPr>
            <w:r w:rsidRPr="00E362CF">
              <w:rPr>
                <w:bCs/>
                <w:shd w:val="clear" w:color="auto" w:fill="FFFFFF"/>
                <w:lang w:val="uk-UA"/>
              </w:rPr>
              <w:t xml:space="preserve">Кіровоградська обл., </w:t>
            </w:r>
          </w:p>
          <w:p w14:paraId="02E975E4" w14:textId="77777777" w:rsidR="00E362CF" w:rsidRPr="00E362CF" w:rsidRDefault="00E362CF" w:rsidP="00E362CF">
            <w:pPr>
              <w:ind w:right="113"/>
              <w:rPr>
                <w:bCs/>
                <w:shd w:val="clear" w:color="auto" w:fill="FFFFFF"/>
                <w:lang w:val="uk-UA"/>
              </w:rPr>
            </w:pPr>
            <w:r w:rsidRPr="00E362CF">
              <w:rPr>
                <w:bCs/>
                <w:shd w:val="clear" w:color="auto" w:fill="FFFFFF"/>
                <w:lang w:val="uk-UA"/>
              </w:rPr>
              <w:t xml:space="preserve">м. Олександрія, </w:t>
            </w:r>
          </w:p>
          <w:p w14:paraId="3B18718E" w14:textId="515C5963" w:rsidR="00297E61" w:rsidRDefault="00E362CF" w:rsidP="00E362CF">
            <w:pPr>
              <w:snapToGrid w:val="0"/>
              <w:jc w:val="center"/>
              <w:rPr>
                <w:lang w:val="uk-UA"/>
              </w:rPr>
            </w:pPr>
            <w:r w:rsidRPr="00E362CF">
              <w:rPr>
                <w:bCs/>
                <w:shd w:val="clear" w:color="auto" w:fill="FFFFFF"/>
                <w:lang w:val="uk-UA"/>
              </w:rPr>
              <w:t>вул. Анатолія    Кохана, 12</w:t>
            </w:r>
          </w:p>
        </w:tc>
        <w:tc>
          <w:tcPr>
            <w:tcW w:w="2346" w:type="dxa"/>
            <w:tcBorders>
              <w:top w:val="nil"/>
              <w:left w:val="single" w:sz="2" w:space="0" w:color="000000"/>
              <w:bottom w:val="single" w:sz="2" w:space="0" w:color="000000"/>
              <w:right w:val="nil"/>
            </w:tcBorders>
          </w:tcPr>
          <w:p w14:paraId="33C93984" w14:textId="77777777" w:rsidR="00297E61" w:rsidRDefault="00297E61" w:rsidP="00E14F8F">
            <w:pPr>
              <w:jc w:val="center"/>
              <w:rPr>
                <w:lang w:val="uk-UA"/>
              </w:rPr>
            </w:pPr>
          </w:p>
        </w:tc>
        <w:tc>
          <w:tcPr>
            <w:tcW w:w="2654" w:type="dxa"/>
            <w:tcBorders>
              <w:top w:val="nil"/>
              <w:left w:val="single" w:sz="2" w:space="0" w:color="000000"/>
              <w:bottom w:val="single" w:sz="2" w:space="0" w:color="000000"/>
              <w:right w:val="single" w:sz="2" w:space="0" w:color="000000"/>
            </w:tcBorders>
            <w:hideMark/>
          </w:tcPr>
          <w:p w14:paraId="49B04A21" w14:textId="4B33F616" w:rsidR="00297E61" w:rsidRDefault="00297E61" w:rsidP="006213FF">
            <w:pPr>
              <w:pStyle w:val="a6"/>
              <w:snapToGrid w:val="0"/>
              <w:jc w:val="center"/>
              <w:rPr>
                <w:rFonts w:ascii="Times New Roman" w:hAnsi="Times New Roman" w:cs="Times New Roman"/>
                <w:sz w:val="22"/>
                <w:szCs w:val="22"/>
                <w:lang w:val="uk-UA"/>
              </w:rPr>
            </w:pPr>
          </w:p>
        </w:tc>
      </w:tr>
    </w:tbl>
    <w:p w14:paraId="4D55A9BD" w14:textId="77777777" w:rsidR="0089064D" w:rsidRPr="00297E61" w:rsidRDefault="0089064D" w:rsidP="0089064D">
      <w:pPr>
        <w:tabs>
          <w:tab w:val="left" w:pos="708"/>
        </w:tabs>
        <w:ind w:right="-285"/>
        <w:rPr>
          <w:i/>
          <w:lang w:val="uk-UA"/>
        </w:rPr>
      </w:pPr>
    </w:p>
    <w:p w14:paraId="6A5D934C" w14:textId="77777777" w:rsidR="0089064D" w:rsidRPr="00E45635" w:rsidRDefault="0089064D" w:rsidP="0089064D">
      <w:pPr>
        <w:tabs>
          <w:tab w:val="left" w:pos="708"/>
        </w:tabs>
        <w:ind w:right="-285"/>
        <w:rPr>
          <w:i/>
        </w:rPr>
      </w:pPr>
    </w:p>
    <w:p w14:paraId="22E8AA12" w14:textId="77777777" w:rsidR="0089064D" w:rsidRDefault="0089064D" w:rsidP="0089064D">
      <w:pPr>
        <w:tabs>
          <w:tab w:val="left" w:pos="708"/>
        </w:tabs>
        <w:ind w:right="-26"/>
        <w:jc w:val="both"/>
        <w:rPr>
          <w:i/>
        </w:rPr>
      </w:pPr>
      <w:r w:rsidRPr="00E45635">
        <w:rPr>
          <w:i/>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w:t>
      </w:r>
    </w:p>
    <w:p w14:paraId="52D137C0" w14:textId="77777777" w:rsidR="00297E61" w:rsidRDefault="00297E61" w:rsidP="0089064D">
      <w:pPr>
        <w:tabs>
          <w:tab w:val="left" w:pos="708"/>
        </w:tabs>
        <w:ind w:right="-26"/>
        <w:jc w:val="both"/>
        <w:rPr>
          <w:i/>
        </w:rPr>
      </w:pPr>
    </w:p>
    <w:p w14:paraId="3F5497F8" w14:textId="77777777" w:rsidR="00297E61" w:rsidRDefault="00297E61" w:rsidP="0089064D">
      <w:pPr>
        <w:tabs>
          <w:tab w:val="left" w:pos="708"/>
        </w:tabs>
        <w:ind w:right="-26"/>
        <w:jc w:val="both"/>
        <w:rPr>
          <w:i/>
        </w:rPr>
      </w:pPr>
    </w:p>
    <w:p w14:paraId="2B56C90E" w14:textId="77777777" w:rsidR="00297E61" w:rsidRDefault="00297E61" w:rsidP="0089064D">
      <w:pPr>
        <w:tabs>
          <w:tab w:val="left" w:pos="708"/>
        </w:tabs>
        <w:ind w:right="-26"/>
        <w:jc w:val="both"/>
        <w:rPr>
          <w:i/>
        </w:rPr>
      </w:pPr>
    </w:p>
    <w:p w14:paraId="3B6BEE43" w14:textId="77777777" w:rsidR="00297E61" w:rsidRDefault="00297E61" w:rsidP="0089064D">
      <w:pPr>
        <w:tabs>
          <w:tab w:val="left" w:pos="708"/>
        </w:tabs>
        <w:ind w:right="-26"/>
        <w:jc w:val="both"/>
        <w:rPr>
          <w:i/>
        </w:rPr>
      </w:pPr>
    </w:p>
    <w:p w14:paraId="36A04174" w14:textId="77777777" w:rsidR="00297E61" w:rsidRPr="00297E61" w:rsidRDefault="00297E61" w:rsidP="00297E61">
      <w:pPr>
        <w:jc w:val="center"/>
        <w:rPr>
          <w:b/>
        </w:rPr>
      </w:pPr>
      <w:r w:rsidRPr="00297E61">
        <w:rPr>
          <w:b/>
        </w:rPr>
        <w:t>Обсяги електричної енергії  на 2023 рік</w:t>
      </w:r>
    </w:p>
    <w:p w14:paraId="3CFBD310" w14:textId="77777777" w:rsidR="00297E61" w:rsidRDefault="00297E61" w:rsidP="0089064D">
      <w:pPr>
        <w:tabs>
          <w:tab w:val="left" w:pos="708"/>
        </w:tabs>
        <w:ind w:right="-26"/>
        <w:jc w:val="both"/>
        <w:rPr>
          <w:i/>
        </w:rPr>
      </w:pPr>
    </w:p>
    <w:p w14:paraId="23DCD113" w14:textId="77777777" w:rsidR="00297E61" w:rsidRDefault="00297E61" w:rsidP="0089064D">
      <w:pPr>
        <w:tabs>
          <w:tab w:val="left" w:pos="708"/>
        </w:tabs>
        <w:ind w:right="-26"/>
        <w:jc w:val="both"/>
        <w:rPr>
          <w:i/>
        </w:rPr>
      </w:pPr>
    </w:p>
    <w:tbl>
      <w:tblPr>
        <w:tblW w:w="9497" w:type="dxa"/>
        <w:tblInd w:w="137" w:type="dxa"/>
        <w:tblLayout w:type="fixed"/>
        <w:tblLook w:val="0000" w:firstRow="0" w:lastRow="0" w:firstColumn="0" w:lastColumn="0" w:noHBand="0" w:noVBand="0"/>
      </w:tblPr>
      <w:tblGrid>
        <w:gridCol w:w="567"/>
        <w:gridCol w:w="3489"/>
        <w:gridCol w:w="5441"/>
      </w:tblGrid>
      <w:tr w:rsidR="00297E61" w:rsidRPr="00147BDB" w14:paraId="03B6DC8F" w14:textId="77777777" w:rsidTr="00443A52">
        <w:tc>
          <w:tcPr>
            <w:tcW w:w="567" w:type="dxa"/>
            <w:tcBorders>
              <w:top w:val="single" w:sz="4" w:space="0" w:color="000000"/>
              <w:left w:val="single" w:sz="4" w:space="0" w:color="000000"/>
              <w:bottom w:val="single" w:sz="4" w:space="0" w:color="000000"/>
            </w:tcBorders>
            <w:shd w:val="clear" w:color="auto" w:fill="auto"/>
          </w:tcPr>
          <w:p w14:paraId="694D8B95" w14:textId="77777777" w:rsidR="00297E61" w:rsidRPr="00147BDB" w:rsidRDefault="00297E61" w:rsidP="00443A52">
            <w:pPr>
              <w:snapToGrid w:val="0"/>
              <w:jc w:val="center"/>
            </w:pPr>
            <w:r>
              <w:t>№ з</w:t>
            </w:r>
            <w:r w:rsidRPr="00147BDB">
              <w:t>/п</w:t>
            </w:r>
          </w:p>
        </w:tc>
        <w:tc>
          <w:tcPr>
            <w:tcW w:w="3489" w:type="dxa"/>
            <w:tcBorders>
              <w:top w:val="single" w:sz="4" w:space="0" w:color="000000"/>
              <w:left w:val="single" w:sz="4" w:space="0" w:color="000000"/>
              <w:bottom w:val="single" w:sz="4" w:space="0" w:color="000000"/>
            </w:tcBorders>
            <w:shd w:val="clear" w:color="auto" w:fill="auto"/>
          </w:tcPr>
          <w:p w14:paraId="5EF0D07B" w14:textId="77777777" w:rsidR="00297E61" w:rsidRPr="00147BDB" w:rsidRDefault="00297E61" w:rsidP="00443A52">
            <w:pPr>
              <w:snapToGrid w:val="0"/>
              <w:jc w:val="center"/>
            </w:pPr>
            <w:r w:rsidRPr="00147BDB">
              <w:t>Місяць</w:t>
            </w:r>
          </w:p>
        </w:tc>
        <w:tc>
          <w:tcPr>
            <w:tcW w:w="5441" w:type="dxa"/>
            <w:tcBorders>
              <w:top w:val="single" w:sz="4" w:space="0" w:color="000000"/>
              <w:left w:val="single" w:sz="4" w:space="0" w:color="000000"/>
              <w:bottom w:val="single" w:sz="4" w:space="0" w:color="000000"/>
              <w:right w:val="single" w:sz="4" w:space="0" w:color="000000"/>
            </w:tcBorders>
            <w:shd w:val="clear" w:color="auto" w:fill="auto"/>
          </w:tcPr>
          <w:p w14:paraId="577AFA77" w14:textId="77777777" w:rsidR="00297E61" w:rsidRPr="00147BDB" w:rsidRDefault="00297E61" w:rsidP="00443A52">
            <w:pPr>
              <w:snapToGrid w:val="0"/>
              <w:jc w:val="center"/>
            </w:pPr>
            <w:r w:rsidRPr="00147BDB">
              <w:t>Фізичні величини активної електричної енергії</w:t>
            </w:r>
          </w:p>
          <w:p w14:paraId="23E783C5" w14:textId="77777777" w:rsidR="00297E61" w:rsidRPr="00147BDB" w:rsidRDefault="00297E61" w:rsidP="00443A52">
            <w:pPr>
              <w:jc w:val="center"/>
            </w:pPr>
          </w:p>
        </w:tc>
      </w:tr>
      <w:tr w:rsidR="00297E61" w:rsidRPr="00147BDB" w14:paraId="1815134E" w14:textId="77777777" w:rsidTr="00443A52">
        <w:tc>
          <w:tcPr>
            <w:tcW w:w="567" w:type="dxa"/>
            <w:tcBorders>
              <w:top w:val="single" w:sz="4" w:space="0" w:color="000000"/>
              <w:left w:val="single" w:sz="4" w:space="0" w:color="000000"/>
              <w:bottom w:val="single" w:sz="4" w:space="0" w:color="000000"/>
            </w:tcBorders>
            <w:shd w:val="clear" w:color="auto" w:fill="auto"/>
          </w:tcPr>
          <w:p w14:paraId="19381213" w14:textId="77777777" w:rsidR="00297E61" w:rsidRPr="00147BDB" w:rsidRDefault="00297E61" w:rsidP="00443A52">
            <w:pPr>
              <w:snapToGrid w:val="0"/>
            </w:pPr>
            <w:r w:rsidRPr="00147BDB">
              <w:t>1</w:t>
            </w:r>
          </w:p>
        </w:tc>
        <w:tc>
          <w:tcPr>
            <w:tcW w:w="3489" w:type="dxa"/>
            <w:tcBorders>
              <w:top w:val="single" w:sz="4" w:space="0" w:color="000000"/>
              <w:left w:val="single" w:sz="4" w:space="0" w:color="000000"/>
              <w:bottom w:val="single" w:sz="4" w:space="0" w:color="000000"/>
            </w:tcBorders>
            <w:shd w:val="clear" w:color="auto" w:fill="auto"/>
          </w:tcPr>
          <w:p w14:paraId="171A1841" w14:textId="77777777" w:rsidR="00297E61" w:rsidRPr="00147BDB" w:rsidRDefault="00297E61" w:rsidP="00443A52">
            <w:pPr>
              <w:snapToGrid w:val="0"/>
            </w:pPr>
            <w:r w:rsidRPr="00147BDB">
              <w:t>січень</w:t>
            </w:r>
          </w:p>
        </w:tc>
        <w:tc>
          <w:tcPr>
            <w:tcW w:w="5441" w:type="dxa"/>
            <w:tcBorders>
              <w:top w:val="single" w:sz="4" w:space="0" w:color="000000"/>
              <w:left w:val="single" w:sz="4" w:space="0" w:color="000000"/>
              <w:bottom w:val="single" w:sz="4" w:space="0" w:color="000000"/>
              <w:right w:val="single" w:sz="4" w:space="0" w:color="000000"/>
            </w:tcBorders>
            <w:shd w:val="clear" w:color="auto" w:fill="auto"/>
          </w:tcPr>
          <w:p w14:paraId="5F2135AD" w14:textId="77777777" w:rsidR="00297E61" w:rsidRPr="00147BDB" w:rsidRDefault="00297E61" w:rsidP="00443A52">
            <w:pPr>
              <w:snapToGrid w:val="0"/>
              <w:jc w:val="center"/>
            </w:pPr>
            <w:r w:rsidRPr="00147BDB">
              <w:t>-</w:t>
            </w:r>
          </w:p>
        </w:tc>
      </w:tr>
      <w:tr w:rsidR="00297E61" w:rsidRPr="00147BDB" w14:paraId="10F9CB95" w14:textId="77777777" w:rsidTr="00443A52">
        <w:tc>
          <w:tcPr>
            <w:tcW w:w="567" w:type="dxa"/>
            <w:tcBorders>
              <w:top w:val="single" w:sz="4" w:space="0" w:color="000000"/>
              <w:left w:val="single" w:sz="4" w:space="0" w:color="000000"/>
              <w:bottom w:val="single" w:sz="4" w:space="0" w:color="000000"/>
            </w:tcBorders>
            <w:shd w:val="clear" w:color="auto" w:fill="auto"/>
          </w:tcPr>
          <w:p w14:paraId="7B92488F" w14:textId="77777777" w:rsidR="00297E61" w:rsidRPr="00147BDB" w:rsidRDefault="00297E61" w:rsidP="00443A52">
            <w:pPr>
              <w:snapToGrid w:val="0"/>
            </w:pPr>
            <w:r w:rsidRPr="00147BDB">
              <w:t>2</w:t>
            </w:r>
          </w:p>
        </w:tc>
        <w:tc>
          <w:tcPr>
            <w:tcW w:w="3489" w:type="dxa"/>
            <w:tcBorders>
              <w:top w:val="single" w:sz="4" w:space="0" w:color="000000"/>
              <w:left w:val="single" w:sz="4" w:space="0" w:color="000000"/>
              <w:bottom w:val="single" w:sz="4" w:space="0" w:color="000000"/>
            </w:tcBorders>
            <w:shd w:val="clear" w:color="auto" w:fill="auto"/>
          </w:tcPr>
          <w:p w14:paraId="35F6A31D" w14:textId="77777777" w:rsidR="00297E61" w:rsidRPr="00147BDB" w:rsidRDefault="00297E61" w:rsidP="00443A52">
            <w:pPr>
              <w:snapToGrid w:val="0"/>
            </w:pPr>
            <w:r w:rsidRPr="00147BDB">
              <w:t>лютий</w:t>
            </w:r>
          </w:p>
        </w:tc>
        <w:tc>
          <w:tcPr>
            <w:tcW w:w="5441" w:type="dxa"/>
            <w:tcBorders>
              <w:top w:val="single" w:sz="4" w:space="0" w:color="000000"/>
              <w:left w:val="single" w:sz="4" w:space="0" w:color="000000"/>
              <w:bottom w:val="single" w:sz="4" w:space="0" w:color="000000"/>
              <w:right w:val="single" w:sz="4" w:space="0" w:color="000000"/>
            </w:tcBorders>
            <w:shd w:val="clear" w:color="auto" w:fill="auto"/>
          </w:tcPr>
          <w:p w14:paraId="51DC7177" w14:textId="77777777" w:rsidR="00297E61" w:rsidRPr="00147BDB" w:rsidRDefault="00297E61" w:rsidP="00443A52">
            <w:pPr>
              <w:snapToGrid w:val="0"/>
              <w:jc w:val="center"/>
            </w:pPr>
            <w:r w:rsidRPr="00147BDB">
              <w:t>-</w:t>
            </w:r>
          </w:p>
        </w:tc>
      </w:tr>
      <w:tr w:rsidR="00297E61" w:rsidRPr="00147BDB" w14:paraId="0E303CC7" w14:textId="77777777" w:rsidTr="00443A52">
        <w:tc>
          <w:tcPr>
            <w:tcW w:w="567" w:type="dxa"/>
            <w:tcBorders>
              <w:top w:val="single" w:sz="4" w:space="0" w:color="000000"/>
              <w:left w:val="single" w:sz="4" w:space="0" w:color="000000"/>
              <w:bottom w:val="single" w:sz="4" w:space="0" w:color="000000"/>
            </w:tcBorders>
            <w:shd w:val="clear" w:color="auto" w:fill="auto"/>
          </w:tcPr>
          <w:p w14:paraId="5A03D570" w14:textId="77777777" w:rsidR="00297E61" w:rsidRPr="00147BDB" w:rsidRDefault="00297E61" w:rsidP="00443A52">
            <w:pPr>
              <w:snapToGrid w:val="0"/>
            </w:pPr>
            <w:r w:rsidRPr="00147BDB">
              <w:t>3</w:t>
            </w:r>
          </w:p>
        </w:tc>
        <w:tc>
          <w:tcPr>
            <w:tcW w:w="3489" w:type="dxa"/>
            <w:tcBorders>
              <w:top w:val="single" w:sz="4" w:space="0" w:color="000000"/>
              <w:left w:val="single" w:sz="4" w:space="0" w:color="000000"/>
              <w:bottom w:val="single" w:sz="4" w:space="0" w:color="000000"/>
            </w:tcBorders>
            <w:shd w:val="clear" w:color="auto" w:fill="auto"/>
          </w:tcPr>
          <w:p w14:paraId="6020205F" w14:textId="77777777" w:rsidR="00297E61" w:rsidRPr="00147BDB" w:rsidRDefault="00297E61" w:rsidP="00443A52">
            <w:pPr>
              <w:snapToGrid w:val="0"/>
            </w:pPr>
            <w:r w:rsidRPr="00147BDB">
              <w:t>березень</w:t>
            </w:r>
          </w:p>
        </w:tc>
        <w:tc>
          <w:tcPr>
            <w:tcW w:w="5441" w:type="dxa"/>
            <w:tcBorders>
              <w:top w:val="single" w:sz="4" w:space="0" w:color="000000"/>
              <w:left w:val="single" w:sz="4" w:space="0" w:color="000000"/>
              <w:bottom w:val="single" w:sz="4" w:space="0" w:color="000000"/>
              <w:right w:val="single" w:sz="4" w:space="0" w:color="000000"/>
            </w:tcBorders>
            <w:shd w:val="clear" w:color="auto" w:fill="auto"/>
          </w:tcPr>
          <w:p w14:paraId="4B86D1ED" w14:textId="77777777" w:rsidR="00297E61" w:rsidRPr="00147BDB" w:rsidRDefault="00297E61" w:rsidP="00443A52">
            <w:pPr>
              <w:snapToGrid w:val="0"/>
              <w:jc w:val="center"/>
            </w:pPr>
            <w:r w:rsidRPr="00147BDB">
              <w:t>-</w:t>
            </w:r>
          </w:p>
        </w:tc>
      </w:tr>
      <w:tr w:rsidR="00297E61" w:rsidRPr="00147BDB" w14:paraId="15290BE6" w14:textId="77777777" w:rsidTr="00443A52">
        <w:tc>
          <w:tcPr>
            <w:tcW w:w="567" w:type="dxa"/>
            <w:tcBorders>
              <w:top w:val="single" w:sz="4" w:space="0" w:color="000000"/>
              <w:left w:val="single" w:sz="4" w:space="0" w:color="000000"/>
              <w:bottom w:val="single" w:sz="4" w:space="0" w:color="000000"/>
            </w:tcBorders>
            <w:shd w:val="clear" w:color="auto" w:fill="auto"/>
          </w:tcPr>
          <w:p w14:paraId="6B98634D" w14:textId="77777777" w:rsidR="00297E61" w:rsidRPr="00147BDB" w:rsidRDefault="00297E61" w:rsidP="00443A52">
            <w:pPr>
              <w:snapToGrid w:val="0"/>
            </w:pPr>
            <w:r w:rsidRPr="00147BDB">
              <w:t>4</w:t>
            </w:r>
          </w:p>
        </w:tc>
        <w:tc>
          <w:tcPr>
            <w:tcW w:w="3489" w:type="dxa"/>
            <w:tcBorders>
              <w:top w:val="single" w:sz="4" w:space="0" w:color="000000"/>
              <w:left w:val="single" w:sz="4" w:space="0" w:color="000000"/>
              <w:bottom w:val="single" w:sz="4" w:space="0" w:color="000000"/>
            </w:tcBorders>
            <w:shd w:val="clear" w:color="auto" w:fill="auto"/>
          </w:tcPr>
          <w:p w14:paraId="502665FA" w14:textId="77777777" w:rsidR="00297E61" w:rsidRPr="00147BDB" w:rsidRDefault="00297E61" w:rsidP="00443A52">
            <w:pPr>
              <w:snapToGrid w:val="0"/>
            </w:pPr>
            <w:r w:rsidRPr="00147BDB">
              <w:t>квітень</w:t>
            </w:r>
          </w:p>
        </w:tc>
        <w:tc>
          <w:tcPr>
            <w:tcW w:w="5441" w:type="dxa"/>
            <w:tcBorders>
              <w:top w:val="single" w:sz="4" w:space="0" w:color="000000"/>
              <w:left w:val="single" w:sz="4" w:space="0" w:color="000000"/>
              <w:bottom w:val="single" w:sz="4" w:space="0" w:color="000000"/>
              <w:right w:val="single" w:sz="4" w:space="0" w:color="000000"/>
            </w:tcBorders>
            <w:shd w:val="clear" w:color="auto" w:fill="auto"/>
          </w:tcPr>
          <w:p w14:paraId="6C22FBF6" w14:textId="77777777" w:rsidR="00297E61" w:rsidRPr="00147BDB" w:rsidRDefault="00297E61" w:rsidP="00443A52">
            <w:pPr>
              <w:snapToGrid w:val="0"/>
              <w:jc w:val="center"/>
            </w:pPr>
            <w:r w:rsidRPr="00147BDB">
              <w:t>-</w:t>
            </w:r>
          </w:p>
        </w:tc>
      </w:tr>
      <w:tr w:rsidR="00297E61" w:rsidRPr="00147BDB" w14:paraId="41175DFA" w14:textId="77777777" w:rsidTr="00443A52">
        <w:tc>
          <w:tcPr>
            <w:tcW w:w="567" w:type="dxa"/>
            <w:tcBorders>
              <w:top w:val="single" w:sz="4" w:space="0" w:color="000000"/>
              <w:left w:val="single" w:sz="4" w:space="0" w:color="000000"/>
              <w:bottom w:val="single" w:sz="4" w:space="0" w:color="000000"/>
            </w:tcBorders>
            <w:shd w:val="clear" w:color="auto" w:fill="auto"/>
          </w:tcPr>
          <w:p w14:paraId="62BA3006" w14:textId="77777777" w:rsidR="00297E61" w:rsidRPr="00147BDB" w:rsidRDefault="00297E61" w:rsidP="00443A52">
            <w:pPr>
              <w:snapToGrid w:val="0"/>
            </w:pPr>
            <w:r w:rsidRPr="00147BDB">
              <w:t>5</w:t>
            </w:r>
          </w:p>
        </w:tc>
        <w:tc>
          <w:tcPr>
            <w:tcW w:w="3489" w:type="dxa"/>
            <w:tcBorders>
              <w:top w:val="single" w:sz="4" w:space="0" w:color="000000"/>
              <w:left w:val="single" w:sz="4" w:space="0" w:color="000000"/>
              <w:bottom w:val="single" w:sz="4" w:space="0" w:color="000000"/>
            </w:tcBorders>
            <w:shd w:val="clear" w:color="auto" w:fill="auto"/>
          </w:tcPr>
          <w:p w14:paraId="1BD13C3C" w14:textId="77777777" w:rsidR="00297E61" w:rsidRPr="00147BDB" w:rsidRDefault="00297E61" w:rsidP="00443A52">
            <w:pPr>
              <w:snapToGrid w:val="0"/>
            </w:pPr>
            <w:r w:rsidRPr="00147BDB">
              <w:t>травень</w:t>
            </w:r>
          </w:p>
        </w:tc>
        <w:tc>
          <w:tcPr>
            <w:tcW w:w="5441" w:type="dxa"/>
            <w:tcBorders>
              <w:top w:val="single" w:sz="4" w:space="0" w:color="000000"/>
              <w:left w:val="single" w:sz="4" w:space="0" w:color="000000"/>
              <w:bottom w:val="single" w:sz="4" w:space="0" w:color="000000"/>
              <w:right w:val="single" w:sz="4" w:space="0" w:color="000000"/>
            </w:tcBorders>
            <w:shd w:val="clear" w:color="auto" w:fill="auto"/>
          </w:tcPr>
          <w:p w14:paraId="45008C68" w14:textId="77777777" w:rsidR="00297E61" w:rsidRPr="00147BDB" w:rsidRDefault="00297E61" w:rsidP="00443A52">
            <w:pPr>
              <w:snapToGrid w:val="0"/>
              <w:jc w:val="center"/>
            </w:pPr>
            <w:r w:rsidRPr="00147BDB">
              <w:t>-</w:t>
            </w:r>
          </w:p>
        </w:tc>
      </w:tr>
      <w:tr w:rsidR="00297E61" w:rsidRPr="00147BDB" w14:paraId="271421EA" w14:textId="77777777" w:rsidTr="00443A52">
        <w:tc>
          <w:tcPr>
            <w:tcW w:w="567" w:type="dxa"/>
            <w:tcBorders>
              <w:top w:val="single" w:sz="4" w:space="0" w:color="000000"/>
              <w:left w:val="single" w:sz="4" w:space="0" w:color="000000"/>
              <w:bottom w:val="single" w:sz="4" w:space="0" w:color="000000"/>
            </w:tcBorders>
            <w:shd w:val="clear" w:color="auto" w:fill="auto"/>
          </w:tcPr>
          <w:p w14:paraId="387D24C0" w14:textId="77777777" w:rsidR="00297E61" w:rsidRPr="00147BDB" w:rsidRDefault="00297E61" w:rsidP="00443A52">
            <w:pPr>
              <w:snapToGrid w:val="0"/>
            </w:pPr>
            <w:r w:rsidRPr="00147BDB">
              <w:t>6</w:t>
            </w:r>
          </w:p>
        </w:tc>
        <w:tc>
          <w:tcPr>
            <w:tcW w:w="3489" w:type="dxa"/>
            <w:tcBorders>
              <w:top w:val="single" w:sz="4" w:space="0" w:color="000000"/>
              <w:left w:val="single" w:sz="4" w:space="0" w:color="000000"/>
              <w:bottom w:val="single" w:sz="4" w:space="0" w:color="000000"/>
            </w:tcBorders>
            <w:shd w:val="clear" w:color="auto" w:fill="auto"/>
          </w:tcPr>
          <w:p w14:paraId="33F7A6ED" w14:textId="77777777" w:rsidR="00297E61" w:rsidRPr="00147BDB" w:rsidRDefault="00297E61" w:rsidP="00443A52">
            <w:pPr>
              <w:snapToGrid w:val="0"/>
            </w:pPr>
            <w:r w:rsidRPr="00147BDB">
              <w:t>червень</w:t>
            </w:r>
          </w:p>
        </w:tc>
        <w:tc>
          <w:tcPr>
            <w:tcW w:w="5441" w:type="dxa"/>
            <w:tcBorders>
              <w:top w:val="single" w:sz="4" w:space="0" w:color="000000"/>
              <w:left w:val="single" w:sz="4" w:space="0" w:color="000000"/>
              <w:bottom w:val="single" w:sz="4" w:space="0" w:color="000000"/>
              <w:right w:val="single" w:sz="4" w:space="0" w:color="000000"/>
            </w:tcBorders>
            <w:shd w:val="clear" w:color="auto" w:fill="auto"/>
          </w:tcPr>
          <w:p w14:paraId="3ECBAF62" w14:textId="77777777" w:rsidR="00297E61" w:rsidRPr="00471872" w:rsidRDefault="00297E61" w:rsidP="00443A52">
            <w:pPr>
              <w:snapToGrid w:val="0"/>
              <w:jc w:val="center"/>
              <w:rPr>
                <w:lang w:val="uk-UA"/>
              </w:rPr>
            </w:pPr>
            <w:r>
              <w:rPr>
                <w:lang w:val="uk-UA"/>
              </w:rPr>
              <w:t>-</w:t>
            </w:r>
          </w:p>
        </w:tc>
      </w:tr>
      <w:tr w:rsidR="00297E61" w:rsidRPr="00147BDB" w14:paraId="61AE67E3" w14:textId="77777777" w:rsidTr="00443A52">
        <w:tc>
          <w:tcPr>
            <w:tcW w:w="567" w:type="dxa"/>
            <w:tcBorders>
              <w:top w:val="single" w:sz="4" w:space="0" w:color="000000"/>
              <w:left w:val="single" w:sz="4" w:space="0" w:color="000000"/>
              <w:bottom w:val="single" w:sz="4" w:space="0" w:color="000000"/>
            </w:tcBorders>
            <w:shd w:val="clear" w:color="auto" w:fill="auto"/>
          </w:tcPr>
          <w:p w14:paraId="4A65C348" w14:textId="77777777" w:rsidR="00297E61" w:rsidRPr="00147BDB" w:rsidRDefault="00297E61" w:rsidP="00443A52">
            <w:pPr>
              <w:snapToGrid w:val="0"/>
            </w:pPr>
            <w:r w:rsidRPr="00147BDB">
              <w:t>7</w:t>
            </w:r>
          </w:p>
        </w:tc>
        <w:tc>
          <w:tcPr>
            <w:tcW w:w="3489" w:type="dxa"/>
            <w:tcBorders>
              <w:top w:val="single" w:sz="4" w:space="0" w:color="000000"/>
              <w:left w:val="single" w:sz="4" w:space="0" w:color="000000"/>
              <w:bottom w:val="single" w:sz="4" w:space="0" w:color="000000"/>
            </w:tcBorders>
            <w:shd w:val="clear" w:color="auto" w:fill="auto"/>
          </w:tcPr>
          <w:p w14:paraId="3D01809E" w14:textId="77777777" w:rsidR="00297E61" w:rsidRPr="00147BDB" w:rsidRDefault="00297E61" w:rsidP="00443A52">
            <w:pPr>
              <w:snapToGrid w:val="0"/>
            </w:pPr>
            <w:r w:rsidRPr="00147BDB">
              <w:t>липень</w:t>
            </w:r>
          </w:p>
        </w:tc>
        <w:tc>
          <w:tcPr>
            <w:tcW w:w="5441" w:type="dxa"/>
            <w:tcBorders>
              <w:top w:val="single" w:sz="4" w:space="0" w:color="000000"/>
              <w:left w:val="single" w:sz="4" w:space="0" w:color="000000"/>
              <w:bottom w:val="single" w:sz="4" w:space="0" w:color="000000"/>
              <w:right w:val="single" w:sz="4" w:space="0" w:color="000000"/>
            </w:tcBorders>
            <w:shd w:val="clear" w:color="auto" w:fill="auto"/>
          </w:tcPr>
          <w:p w14:paraId="7DAFF09B" w14:textId="77777777" w:rsidR="00297E61" w:rsidRPr="00C84119" w:rsidRDefault="00297E61" w:rsidP="00443A52">
            <w:pPr>
              <w:snapToGrid w:val="0"/>
              <w:jc w:val="center"/>
              <w:rPr>
                <w:lang w:val="uk-UA"/>
              </w:rPr>
            </w:pPr>
            <w:r>
              <w:rPr>
                <w:lang w:val="uk-UA"/>
              </w:rPr>
              <w:t>-</w:t>
            </w:r>
          </w:p>
        </w:tc>
      </w:tr>
      <w:tr w:rsidR="00297E61" w:rsidRPr="00147BDB" w14:paraId="7E7C4678" w14:textId="77777777" w:rsidTr="00443A52">
        <w:tc>
          <w:tcPr>
            <w:tcW w:w="567" w:type="dxa"/>
            <w:tcBorders>
              <w:top w:val="single" w:sz="4" w:space="0" w:color="000000"/>
              <w:left w:val="single" w:sz="4" w:space="0" w:color="000000"/>
              <w:bottom w:val="single" w:sz="4" w:space="0" w:color="000000"/>
            </w:tcBorders>
            <w:shd w:val="clear" w:color="auto" w:fill="auto"/>
          </w:tcPr>
          <w:p w14:paraId="7AD459C9" w14:textId="77777777" w:rsidR="00297E61" w:rsidRPr="00147BDB" w:rsidRDefault="00297E61" w:rsidP="00443A52">
            <w:pPr>
              <w:snapToGrid w:val="0"/>
            </w:pPr>
            <w:r w:rsidRPr="00147BDB">
              <w:t>8</w:t>
            </w:r>
          </w:p>
        </w:tc>
        <w:tc>
          <w:tcPr>
            <w:tcW w:w="3489" w:type="dxa"/>
            <w:tcBorders>
              <w:top w:val="single" w:sz="4" w:space="0" w:color="000000"/>
              <w:left w:val="single" w:sz="4" w:space="0" w:color="000000"/>
              <w:bottom w:val="single" w:sz="4" w:space="0" w:color="000000"/>
            </w:tcBorders>
            <w:shd w:val="clear" w:color="auto" w:fill="auto"/>
          </w:tcPr>
          <w:p w14:paraId="3F856A8E" w14:textId="77777777" w:rsidR="00297E61" w:rsidRPr="00147BDB" w:rsidRDefault="00297E61" w:rsidP="00443A52">
            <w:pPr>
              <w:snapToGrid w:val="0"/>
            </w:pPr>
            <w:r w:rsidRPr="00147BDB">
              <w:t>серпень</w:t>
            </w:r>
          </w:p>
        </w:tc>
        <w:tc>
          <w:tcPr>
            <w:tcW w:w="5441" w:type="dxa"/>
            <w:tcBorders>
              <w:top w:val="single" w:sz="4" w:space="0" w:color="000000"/>
              <w:left w:val="single" w:sz="4" w:space="0" w:color="000000"/>
              <w:bottom w:val="single" w:sz="4" w:space="0" w:color="000000"/>
              <w:right w:val="single" w:sz="4" w:space="0" w:color="000000"/>
            </w:tcBorders>
            <w:shd w:val="clear" w:color="auto" w:fill="auto"/>
          </w:tcPr>
          <w:p w14:paraId="7C55B135" w14:textId="2CDC4A5A" w:rsidR="00297E61" w:rsidRPr="00C65102" w:rsidRDefault="00A2034D" w:rsidP="00E14F8F">
            <w:pPr>
              <w:snapToGrid w:val="0"/>
              <w:jc w:val="center"/>
              <w:rPr>
                <w:lang w:val="uk-UA"/>
              </w:rPr>
            </w:pPr>
            <w:r>
              <w:rPr>
                <w:lang w:val="uk-UA"/>
              </w:rPr>
              <w:t>-</w:t>
            </w:r>
          </w:p>
        </w:tc>
      </w:tr>
      <w:tr w:rsidR="00297E61" w:rsidRPr="00147BDB" w14:paraId="1C1D7976" w14:textId="77777777" w:rsidTr="00443A52">
        <w:tc>
          <w:tcPr>
            <w:tcW w:w="567" w:type="dxa"/>
            <w:tcBorders>
              <w:top w:val="single" w:sz="4" w:space="0" w:color="000000"/>
              <w:left w:val="single" w:sz="4" w:space="0" w:color="000000"/>
              <w:bottom w:val="single" w:sz="4" w:space="0" w:color="000000"/>
            </w:tcBorders>
            <w:shd w:val="clear" w:color="auto" w:fill="auto"/>
          </w:tcPr>
          <w:p w14:paraId="00A8727E" w14:textId="77777777" w:rsidR="00297E61" w:rsidRPr="00147BDB" w:rsidRDefault="00297E61" w:rsidP="00443A52">
            <w:pPr>
              <w:snapToGrid w:val="0"/>
            </w:pPr>
            <w:r w:rsidRPr="00147BDB">
              <w:t>9</w:t>
            </w:r>
          </w:p>
        </w:tc>
        <w:tc>
          <w:tcPr>
            <w:tcW w:w="3489" w:type="dxa"/>
            <w:tcBorders>
              <w:top w:val="single" w:sz="4" w:space="0" w:color="000000"/>
              <w:left w:val="single" w:sz="4" w:space="0" w:color="000000"/>
              <w:bottom w:val="single" w:sz="4" w:space="0" w:color="000000"/>
            </w:tcBorders>
            <w:shd w:val="clear" w:color="auto" w:fill="auto"/>
          </w:tcPr>
          <w:p w14:paraId="593CF9DA" w14:textId="77777777" w:rsidR="00297E61" w:rsidRPr="00147BDB" w:rsidRDefault="00297E61" w:rsidP="00443A52">
            <w:pPr>
              <w:snapToGrid w:val="0"/>
            </w:pPr>
            <w:r w:rsidRPr="00147BDB">
              <w:t>вересень</w:t>
            </w:r>
          </w:p>
        </w:tc>
        <w:tc>
          <w:tcPr>
            <w:tcW w:w="5441" w:type="dxa"/>
            <w:tcBorders>
              <w:top w:val="single" w:sz="4" w:space="0" w:color="000000"/>
              <w:left w:val="single" w:sz="4" w:space="0" w:color="000000"/>
              <w:bottom w:val="single" w:sz="4" w:space="0" w:color="000000"/>
              <w:right w:val="single" w:sz="4" w:space="0" w:color="000000"/>
            </w:tcBorders>
            <w:shd w:val="clear" w:color="auto" w:fill="auto"/>
          </w:tcPr>
          <w:p w14:paraId="134A153D" w14:textId="6038DADA" w:rsidR="00297E61" w:rsidRPr="00C65102" w:rsidRDefault="00A2034D" w:rsidP="00E14F8F">
            <w:pPr>
              <w:snapToGrid w:val="0"/>
              <w:jc w:val="center"/>
              <w:rPr>
                <w:lang w:val="uk-UA"/>
              </w:rPr>
            </w:pPr>
            <w:r>
              <w:rPr>
                <w:lang w:val="uk-UA"/>
              </w:rPr>
              <w:t xml:space="preserve">40 </w:t>
            </w:r>
            <w:r w:rsidR="00E14F8F">
              <w:rPr>
                <w:lang w:val="uk-UA"/>
              </w:rPr>
              <w:t>000</w:t>
            </w:r>
          </w:p>
        </w:tc>
      </w:tr>
      <w:tr w:rsidR="00297E61" w:rsidRPr="00147BDB" w14:paraId="66B6A1D4" w14:textId="77777777" w:rsidTr="00443A52">
        <w:tc>
          <w:tcPr>
            <w:tcW w:w="567" w:type="dxa"/>
            <w:tcBorders>
              <w:top w:val="single" w:sz="4" w:space="0" w:color="000000"/>
              <w:left w:val="single" w:sz="4" w:space="0" w:color="000000"/>
              <w:bottom w:val="single" w:sz="4" w:space="0" w:color="000000"/>
            </w:tcBorders>
            <w:shd w:val="clear" w:color="auto" w:fill="auto"/>
          </w:tcPr>
          <w:p w14:paraId="31C97577" w14:textId="77777777" w:rsidR="00297E61" w:rsidRPr="00147BDB" w:rsidRDefault="00297E61" w:rsidP="00443A52">
            <w:pPr>
              <w:snapToGrid w:val="0"/>
            </w:pPr>
            <w:r w:rsidRPr="00147BDB">
              <w:t>10</w:t>
            </w:r>
          </w:p>
        </w:tc>
        <w:tc>
          <w:tcPr>
            <w:tcW w:w="3489" w:type="dxa"/>
            <w:tcBorders>
              <w:top w:val="single" w:sz="4" w:space="0" w:color="000000"/>
              <w:left w:val="single" w:sz="4" w:space="0" w:color="000000"/>
              <w:bottom w:val="single" w:sz="4" w:space="0" w:color="000000"/>
            </w:tcBorders>
            <w:shd w:val="clear" w:color="auto" w:fill="auto"/>
          </w:tcPr>
          <w:p w14:paraId="18AC28A8" w14:textId="77777777" w:rsidR="00297E61" w:rsidRPr="00147BDB" w:rsidRDefault="00297E61" w:rsidP="00443A52">
            <w:pPr>
              <w:snapToGrid w:val="0"/>
            </w:pPr>
            <w:r w:rsidRPr="00147BDB">
              <w:t>жовтень</w:t>
            </w:r>
          </w:p>
        </w:tc>
        <w:tc>
          <w:tcPr>
            <w:tcW w:w="5441" w:type="dxa"/>
            <w:tcBorders>
              <w:top w:val="single" w:sz="4" w:space="0" w:color="000000"/>
              <w:left w:val="single" w:sz="4" w:space="0" w:color="000000"/>
              <w:bottom w:val="single" w:sz="4" w:space="0" w:color="000000"/>
              <w:right w:val="single" w:sz="4" w:space="0" w:color="000000"/>
            </w:tcBorders>
            <w:shd w:val="clear" w:color="auto" w:fill="auto"/>
          </w:tcPr>
          <w:p w14:paraId="1FA06104" w14:textId="0030CB0B" w:rsidR="00297E61" w:rsidRPr="00C65102" w:rsidRDefault="00A2034D" w:rsidP="00E14F8F">
            <w:pPr>
              <w:snapToGrid w:val="0"/>
              <w:jc w:val="center"/>
              <w:rPr>
                <w:lang w:val="uk-UA"/>
              </w:rPr>
            </w:pPr>
            <w:r>
              <w:rPr>
                <w:lang w:val="uk-UA"/>
              </w:rPr>
              <w:t xml:space="preserve">40 </w:t>
            </w:r>
            <w:r w:rsidR="00E14F8F">
              <w:rPr>
                <w:lang w:val="uk-UA"/>
              </w:rPr>
              <w:t>000</w:t>
            </w:r>
          </w:p>
        </w:tc>
      </w:tr>
      <w:tr w:rsidR="00297E61" w:rsidRPr="00147BDB" w14:paraId="34060AB7" w14:textId="77777777" w:rsidTr="00443A52">
        <w:tc>
          <w:tcPr>
            <w:tcW w:w="567" w:type="dxa"/>
            <w:tcBorders>
              <w:top w:val="single" w:sz="4" w:space="0" w:color="000000"/>
              <w:left w:val="single" w:sz="4" w:space="0" w:color="000000"/>
              <w:bottom w:val="single" w:sz="4" w:space="0" w:color="000000"/>
            </w:tcBorders>
            <w:shd w:val="clear" w:color="auto" w:fill="auto"/>
          </w:tcPr>
          <w:p w14:paraId="076B37E2" w14:textId="77777777" w:rsidR="00297E61" w:rsidRPr="00147BDB" w:rsidRDefault="00297E61" w:rsidP="00443A52">
            <w:pPr>
              <w:snapToGrid w:val="0"/>
            </w:pPr>
            <w:r w:rsidRPr="00147BDB">
              <w:t>11</w:t>
            </w:r>
          </w:p>
        </w:tc>
        <w:tc>
          <w:tcPr>
            <w:tcW w:w="3489" w:type="dxa"/>
            <w:tcBorders>
              <w:top w:val="single" w:sz="4" w:space="0" w:color="000000"/>
              <w:left w:val="single" w:sz="4" w:space="0" w:color="000000"/>
              <w:bottom w:val="single" w:sz="4" w:space="0" w:color="000000"/>
            </w:tcBorders>
            <w:shd w:val="clear" w:color="auto" w:fill="auto"/>
          </w:tcPr>
          <w:p w14:paraId="374B81DD" w14:textId="77777777" w:rsidR="00297E61" w:rsidRPr="00147BDB" w:rsidRDefault="00297E61" w:rsidP="00443A52">
            <w:pPr>
              <w:snapToGrid w:val="0"/>
            </w:pPr>
            <w:r w:rsidRPr="00147BDB">
              <w:t>листопад</w:t>
            </w:r>
          </w:p>
        </w:tc>
        <w:tc>
          <w:tcPr>
            <w:tcW w:w="5441" w:type="dxa"/>
            <w:tcBorders>
              <w:top w:val="single" w:sz="4" w:space="0" w:color="000000"/>
              <w:left w:val="single" w:sz="4" w:space="0" w:color="000000"/>
              <w:bottom w:val="single" w:sz="4" w:space="0" w:color="000000"/>
              <w:right w:val="single" w:sz="4" w:space="0" w:color="000000"/>
            </w:tcBorders>
            <w:shd w:val="clear" w:color="auto" w:fill="auto"/>
          </w:tcPr>
          <w:p w14:paraId="66C1CDEE" w14:textId="6AEA2369" w:rsidR="00297E61" w:rsidRPr="00C65102" w:rsidRDefault="00A2034D" w:rsidP="00E14F8F">
            <w:pPr>
              <w:snapToGrid w:val="0"/>
              <w:jc w:val="center"/>
              <w:rPr>
                <w:lang w:val="uk-UA"/>
              </w:rPr>
            </w:pPr>
            <w:r>
              <w:rPr>
                <w:lang w:val="uk-UA"/>
              </w:rPr>
              <w:t xml:space="preserve">50 </w:t>
            </w:r>
            <w:r w:rsidR="00E14F8F">
              <w:rPr>
                <w:lang w:val="uk-UA"/>
              </w:rPr>
              <w:t>000</w:t>
            </w:r>
          </w:p>
        </w:tc>
      </w:tr>
      <w:tr w:rsidR="00297E61" w:rsidRPr="00147BDB" w14:paraId="2CB8AC9D" w14:textId="77777777" w:rsidTr="00443A52">
        <w:tc>
          <w:tcPr>
            <w:tcW w:w="567" w:type="dxa"/>
            <w:tcBorders>
              <w:top w:val="single" w:sz="4" w:space="0" w:color="000000"/>
              <w:left w:val="single" w:sz="4" w:space="0" w:color="000000"/>
              <w:bottom w:val="single" w:sz="4" w:space="0" w:color="000000"/>
            </w:tcBorders>
            <w:shd w:val="clear" w:color="auto" w:fill="auto"/>
          </w:tcPr>
          <w:p w14:paraId="66D5CD7E" w14:textId="77777777" w:rsidR="00297E61" w:rsidRPr="00147BDB" w:rsidRDefault="00297E61" w:rsidP="00443A52">
            <w:pPr>
              <w:snapToGrid w:val="0"/>
            </w:pPr>
            <w:r w:rsidRPr="00147BDB">
              <w:t>12</w:t>
            </w:r>
          </w:p>
        </w:tc>
        <w:tc>
          <w:tcPr>
            <w:tcW w:w="3489" w:type="dxa"/>
            <w:tcBorders>
              <w:top w:val="single" w:sz="4" w:space="0" w:color="000000"/>
              <w:left w:val="single" w:sz="4" w:space="0" w:color="000000"/>
              <w:bottom w:val="single" w:sz="4" w:space="0" w:color="000000"/>
            </w:tcBorders>
            <w:shd w:val="clear" w:color="auto" w:fill="auto"/>
          </w:tcPr>
          <w:p w14:paraId="333951C3" w14:textId="77777777" w:rsidR="00297E61" w:rsidRPr="00147BDB" w:rsidRDefault="00297E61" w:rsidP="00443A52">
            <w:pPr>
              <w:snapToGrid w:val="0"/>
            </w:pPr>
            <w:r w:rsidRPr="00147BDB">
              <w:t>грудень</w:t>
            </w:r>
          </w:p>
        </w:tc>
        <w:tc>
          <w:tcPr>
            <w:tcW w:w="5441" w:type="dxa"/>
            <w:tcBorders>
              <w:top w:val="single" w:sz="4" w:space="0" w:color="000000"/>
              <w:left w:val="single" w:sz="4" w:space="0" w:color="000000"/>
              <w:bottom w:val="single" w:sz="4" w:space="0" w:color="000000"/>
              <w:right w:val="single" w:sz="4" w:space="0" w:color="000000"/>
            </w:tcBorders>
            <w:shd w:val="clear" w:color="auto" w:fill="auto"/>
          </w:tcPr>
          <w:p w14:paraId="39026A66" w14:textId="335D58C0" w:rsidR="00297E61" w:rsidRPr="00C65102" w:rsidRDefault="00A2034D" w:rsidP="00E14F8F">
            <w:pPr>
              <w:snapToGrid w:val="0"/>
              <w:jc w:val="center"/>
              <w:rPr>
                <w:lang w:val="uk-UA"/>
              </w:rPr>
            </w:pPr>
            <w:r>
              <w:rPr>
                <w:lang w:val="uk-UA"/>
              </w:rPr>
              <w:t>70 000</w:t>
            </w:r>
          </w:p>
        </w:tc>
      </w:tr>
      <w:tr w:rsidR="00297E61" w:rsidRPr="00147BDB" w14:paraId="1F41B7AA" w14:textId="77777777" w:rsidTr="00443A52">
        <w:tc>
          <w:tcPr>
            <w:tcW w:w="567" w:type="dxa"/>
            <w:tcBorders>
              <w:top w:val="single" w:sz="4" w:space="0" w:color="000000"/>
              <w:left w:val="single" w:sz="4" w:space="0" w:color="000000"/>
              <w:bottom w:val="single" w:sz="4" w:space="0" w:color="000000"/>
            </w:tcBorders>
            <w:shd w:val="clear" w:color="auto" w:fill="auto"/>
          </w:tcPr>
          <w:p w14:paraId="43C2C98B" w14:textId="77777777" w:rsidR="00297E61" w:rsidRPr="00147BDB" w:rsidRDefault="00297E61" w:rsidP="00443A52">
            <w:pPr>
              <w:snapToGrid w:val="0"/>
            </w:pPr>
          </w:p>
        </w:tc>
        <w:tc>
          <w:tcPr>
            <w:tcW w:w="3489" w:type="dxa"/>
            <w:tcBorders>
              <w:top w:val="single" w:sz="4" w:space="0" w:color="000000"/>
              <w:left w:val="single" w:sz="4" w:space="0" w:color="000000"/>
              <w:bottom w:val="single" w:sz="4" w:space="0" w:color="000000"/>
            </w:tcBorders>
            <w:shd w:val="clear" w:color="auto" w:fill="auto"/>
          </w:tcPr>
          <w:p w14:paraId="22BAB06A" w14:textId="77777777" w:rsidR="00297E61" w:rsidRPr="00147BDB" w:rsidRDefault="00297E61" w:rsidP="00443A52">
            <w:pPr>
              <w:snapToGrid w:val="0"/>
            </w:pPr>
            <w:r w:rsidRPr="00147BDB">
              <w:t>Всього</w:t>
            </w:r>
          </w:p>
        </w:tc>
        <w:tc>
          <w:tcPr>
            <w:tcW w:w="5441" w:type="dxa"/>
            <w:tcBorders>
              <w:top w:val="single" w:sz="4" w:space="0" w:color="000000"/>
              <w:left w:val="single" w:sz="4" w:space="0" w:color="000000"/>
              <w:bottom w:val="single" w:sz="4" w:space="0" w:color="000000"/>
              <w:right w:val="single" w:sz="4" w:space="0" w:color="000000"/>
            </w:tcBorders>
            <w:shd w:val="clear" w:color="auto" w:fill="auto"/>
          </w:tcPr>
          <w:p w14:paraId="6F0EA0F5" w14:textId="1F228B4E" w:rsidR="00297E61" w:rsidRPr="00C65102" w:rsidRDefault="00A2034D" w:rsidP="00E14F8F">
            <w:pPr>
              <w:snapToGrid w:val="0"/>
              <w:jc w:val="center"/>
              <w:rPr>
                <w:lang w:val="uk-UA"/>
              </w:rPr>
            </w:pPr>
            <w:r>
              <w:rPr>
                <w:lang w:val="uk-UA"/>
              </w:rPr>
              <w:t>200 000</w:t>
            </w:r>
          </w:p>
        </w:tc>
      </w:tr>
    </w:tbl>
    <w:p w14:paraId="372FB486" w14:textId="77777777" w:rsidR="00297E61" w:rsidRPr="00E45635" w:rsidRDefault="00297E61" w:rsidP="0089064D">
      <w:pPr>
        <w:tabs>
          <w:tab w:val="left" w:pos="708"/>
        </w:tabs>
        <w:ind w:right="-26"/>
        <w:jc w:val="both"/>
        <w:rPr>
          <w:i/>
        </w:rPr>
      </w:pPr>
    </w:p>
    <w:p w14:paraId="3C2D4243" w14:textId="77777777" w:rsidR="0020408D" w:rsidRPr="002F78CC" w:rsidRDefault="002F78CC" w:rsidP="00297E61">
      <w:pPr>
        <w:jc w:val="center"/>
        <w:rPr>
          <w:lang w:val="uk-UA"/>
        </w:rPr>
      </w:pPr>
      <w:r>
        <w:rPr>
          <w:lang w:val="uk-UA"/>
        </w:rPr>
        <w:t xml:space="preserve">                                                                                                                                                                                                                                                                                                                              </w:t>
      </w:r>
    </w:p>
    <w:sectPr w:rsidR="0020408D" w:rsidRPr="002F78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C31"/>
    <w:rsid w:val="001564A6"/>
    <w:rsid w:val="00297E61"/>
    <w:rsid w:val="002C62EE"/>
    <w:rsid w:val="002F78CC"/>
    <w:rsid w:val="00314488"/>
    <w:rsid w:val="0035240E"/>
    <w:rsid w:val="00471872"/>
    <w:rsid w:val="006213FF"/>
    <w:rsid w:val="006A6C77"/>
    <w:rsid w:val="00801C31"/>
    <w:rsid w:val="0086310E"/>
    <w:rsid w:val="0089064D"/>
    <w:rsid w:val="00944EB0"/>
    <w:rsid w:val="009746E2"/>
    <w:rsid w:val="00A2034D"/>
    <w:rsid w:val="00AD07C0"/>
    <w:rsid w:val="00BF7288"/>
    <w:rsid w:val="00C60B43"/>
    <w:rsid w:val="00C65102"/>
    <w:rsid w:val="00C84119"/>
    <w:rsid w:val="00D63B49"/>
    <w:rsid w:val="00D91DE5"/>
    <w:rsid w:val="00DB132E"/>
    <w:rsid w:val="00E14F8F"/>
    <w:rsid w:val="00E362CF"/>
    <w:rsid w:val="00F0183A"/>
    <w:rsid w:val="00F93CA0"/>
    <w:rsid w:val="00FB6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C607"/>
  <w15:docId w15:val="{49DA2A4B-D905-4866-8604-1DA60AD4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240E"/>
    <w:pPr>
      <w:widowControl w:val="0"/>
      <w:autoSpaceDE w:val="0"/>
      <w:autoSpaceDN w:val="0"/>
      <w:spacing w:after="0" w:line="240" w:lineRule="auto"/>
    </w:pPr>
    <w:rPr>
      <w:rFonts w:ascii="Times New Roman" w:eastAsia="Times New Roman" w:hAnsi="Times New Roman" w:cs="Times New Roman"/>
      <w:lang w:val="uk" w:eastAsia="uk"/>
    </w:rPr>
  </w:style>
  <w:style w:type="paragraph" w:styleId="1">
    <w:name w:val="heading 1"/>
    <w:basedOn w:val="a"/>
    <w:next w:val="a"/>
    <w:link w:val="10"/>
    <w:uiPriority w:val="9"/>
    <w:qFormat/>
    <w:rsid w:val="006213FF"/>
    <w:pPr>
      <w:keepNext/>
      <w:keepLines/>
      <w:spacing w:before="480" w:after="120"/>
      <w:outlineLvl w:val="0"/>
    </w:pPr>
    <w:rPr>
      <w:b/>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unhideWhenUsed/>
    <w:qFormat/>
    <w:rsid w:val="0035240E"/>
    <w:pPr>
      <w:widowControl/>
      <w:autoSpaceDE/>
      <w:autoSpaceDN/>
      <w:spacing w:before="100" w:beforeAutospacing="1" w:after="100" w:afterAutospacing="1"/>
    </w:pPr>
    <w:rPr>
      <w:sz w:val="24"/>
      <w:szCs w:val="24"/>
      <w:lang w:val="uk-UA" w:eastAsia="uk-UA"/>
    </w:rPr>
  </w:style>
  <w:style w:type="paragraph" w:styleId="a4">
    <w:name w:val="List Paragraph"/>
    <w:aliases w:val="AC List 01,Текст таблицы,Number Bullets,Elenco Normale,Chapter10,название табл/рис,Список уровня 2,Bullet Number,Bullet 1,Use Case List Paragraph,lp1,List Paragraph1,lp11,List Paragraph11"/>
    <w:basedOn w:val="a"/>
    <w:link w:val="a5"/>
    <w:uiPriority w:val="34"/>
    <w:qFormat/>
    <w:rsid w:val="0035240E"/>
    <w:pPr>
      <w:ind w:left="720"/>
      <w:contextualSpacing/>
    </w:pPr>
  </w:style>
  <w:style w:type="character" w:customStyle="1" w:styleId="a5">
    <w:name w:val="Абзац списка Знак"/>
    <w:aliases w:val="AC List 01 Знак,Текст таблицы Знак,Number Bullets Знак,Elenco Normale Знак,Chapter10 Знак,название табл/рис Знак,Список уровня 2 Знак,Bullet Number Знак,Bullet 1 Знак,Use Case List Paragraph Знак,lp1 Знак,List Paragraph1 Знак,lp11 Знак"/>
    <w:link w:val="a4"/>
    <w:qFormat/>
    <w:locked/>
    <w:rsid w:val="0035240E"/>
    <w:rPr>
      <w:rFonts w:ascii="Times New Roman" w:eastAsia="Times New Roman" w:hAnsi="Times New Roman" w:cs="Times New Roman"/>
      <w:lang w:val="uk" w:eastAsia="uk"/>
    </w:rPr>
  </w:style>
  <w:style w:type="paragraph" w:customStyle="1" w:styleId="a6">
    <w:name w:val="Содержимое таблицы"/>
    <w:basedOn w:val="a"/>
    <w:rsid w:val="0035240E"/>
    <w:pPr>
      <w:suppressLineNumbers/>
      <w:suppressAutoHyphens/>
      <w:autoSpaceDE/>
      <w:autoSpaceDN/>
    </w:pPr>
    <w:rPr>
      <w:rFonts w:ascii="Arial" w:eastAsia="SimSun" w:hAnsi="Arial" w:cs="Mangal"/>
      <w:kern w:val="1"/>
      <w:sz w:val="20"/>
      <w:szCs w:val="24"/>
      <w:lang w:val="ru-RU" w:eastAsia="hi-IN" w:bidi="hi-IN"/>
    </w:rPr>
  </w:style>
  <w:style w:type="character" w:customStyle="1" w:styleId="10">
    <w:name w:val="Заголовок 1 Знак"/>
    <w:basedOn w:val="a0"/>
    <w:link w:val="1"/>
    <w:uiPriority w:val="9"/>
    <w:rsid w:val="006213FF"/>
    <w:rPr>
      <w:rFonts w:ascii="Times New Roman" w:eastAsia="Times New Roman" w:hAnsi="Times New Roman" w:cs="Times New Roman"/>
      <w:b/>
      <w:sz w:val="48"/>
      <w:szCs w:val="48"/>
      <w:lang w:val="uk-UA" w:eastAsia="uk-UA"/>
    </w:rPr>
  </w:style>
  <w:style w:type="character" w:customStyle="1" w:styleId="rvts0">
    <w:name w:val="rvts0"/>
    <w:uiPriority w:val="99"/>
    <w:rsid w:val="00D91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26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5180</Words>
  <Characters>2954</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Fridrikh</dc:creator>
  <cp:lastModifiedBy>1</cp:lastModifiedBy>
  <cp:revision>3</cp:revision>
  <cp:lastPrinted>2023-06-12T12:41:00Z</cp:lastPrinted>
  <dcterms:created xsi:type="dcterms:W3CDTF">2023-08-11T08:51:00Z</dcterms:created>
  <dcterms:modified xsi:type="dcterms:W3CDTF">2023-08-11T10:04:00Z</dcterms:modified>
</cp:coreProperties>
</file>