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495" w:rsidRPr="00AC736A" w:rsidRDefault="00EB3495" w:rsidP="00EB3495">
      <w:pPr>
        <w:jc w:val="right"/>
        <w:rPr>
          <w:b/>
        </w:rPr>
      </w:pPr>
      <w:r w:rsidRPr="00AC736A">
        <w:rPr>
          <w:b/>
        </w:rPr>
        <w:t>Додаток 4</w:t>
      </w:r>
      <w:r w:rsidRPr="00B967A0">
        <w:rPr>
          <w:b/>
        </w:rPr>
        <w:t xml:space="preserve"> до оголошення</w:t>
      </w:r>
    </w:p>
    <w:p w:rsidR="00EB3495" w:rsidRDefault="00EB3495" w:rsidP="00EB3495"/>
    <w:p w:rsidR="00EB3495" w:rsidRPr="00937CBC" w:rsidRDefault="00EB3495" w:rsidP="00EB3495">
      <w:pPr>
        <w:ind w:right="-1"/>
        <w:jc w:val="both"/>
        <w:rPr>
          <w:b/>
          <w:i/>
          <w:sz w:val="28"/>
          <w:szCs w:val="28"/>
        </w:rPr>
      </w:pPr>
      <w:proofErr w:type="spellStart"/>
      <w:r w:rsidRPr="00A97D7F">
        <w:rPr>
          <w:b/>
          <w:i/>
          <w:sz w:val="28"/>
          <w:szCs w:val="28"/>
        </w:rPr>
        <w:t>Проєкт</w:t>
      </w:r>
      <w:proofErr w:type="spellEnd"/>
      <w:r w:rsidRPr="00A97D7F">
        <w:rPr>
          <w:b/>
          <w:i/>
          <w:sz w:val="28"/>
          <w:szCs w:val="28"/>
        </w:rPr>
        <w:t xml:space="preserve"> договору</w:t>
      </w:r>
      <w:bookmarkStart w:id="0" w:name="bookmark0"/>
      <w:r>
        <w:rPr>
          <w:b/>
          <w:i/>
          <w:sz w:val="28"/>
          <w:szCs w:val="28"/>
        </w:rPr>
        <w:t xml:space="preserve"> про надання послуг </w:t>
      </w:r>
      <w:bookmarkEnd w:id="0"/>
    </w:p>
    <w:p w:rsidR="00EB3495" w:rsidRPr="00804C14" w:rsidRDefault="00EB3495" w:rsidP="00EB3495">
      <w:pPr>
        <w:keepNext/>
        <w:shd w:val="clear" w:color="auto" w:fill="FFFFFF"/>
        <w:tabs>
          <w:tab w:val="left" w:leader="dot" w:pos="9254"/>
        </w:tabs>
        <w:ind w:right="146"/>
        <w:jc w:val="both"/>
        <w:outlineLvl w:val="2"/>
        <w:rPr>
          <w:b/>
          <w:i/>
          <w:sz w:val="20"/>
          <w:szCs w:val="20"/>
        </w:rPr>
      </w:pPr>
    </w:p>
    <w:p w:rsidR="00EB3495" w:rsidRPr="00804C14" w:rsidRDefault="00EB3495" w:rsidP="00EB3495">
      <w:pPr>
        <w:keepNext/>
        <w:shd w:val="clear" w:color="auto" w:fill="FFFFFF"/>
        <w:tabs>
          <w:tab w:val="left" w:leader="dot" w:pos="9254"/>
        </w:tabs>
        <w:ind w:right="146"/>
        <w:jc w:val="both"/>
        <w:outlineLvl w:val="2"/>
        <w:rPr>
          <w:b/>
          <w:i/>
          <w:sz w:val="20"/>
          <w:szCs w:val="20"/>
        </w:rPr>
      </w:pPr>
      <w:r w:rsidRPr="00804C14">
        <w:rPr>
          <w:b/>
          <w:i/>
          <w:sz w:val="20"/>
          <w:szCs w:val="20"/>
        </w:rPr>
        <w:t>Примітки до подання Проекту договору про закупівлю учасниками до кінцевого строку подання тендерних пропозицій:</w:t>
      </w:r>
    </w:p>
    <w:p w:rsidR="00EB3495" w:rsidRPr="00804C14" w:rsidRDefault="00EB3495" w:rsidP="00EB3495">
      <w:pPr>
        <w:keepNext/>
        <w:shd w:val="clear" w:color="auto" w:fill="FFFFFF"/>
        <w:tabs>
          <w:tab w:val="left" w:leader="dot" w:pos="709"/>
        </w:tabs>
        <w:ind w:right="146"/>
        <w:jc w:val="both"/>
        <w:outlineLvl w:val="2"/>
        <w:rPr>
          <w:i/>
          <w:sz w:val="20"/>
          <w:szCs w:val="20"/>
        </w:rPr>
      </w:pPr>
      <w:r w:rsidRPr="00804C14">
        <w:rPr>
          <w:i/>
          <w:sz w:val="20"/>
          <w:szCs w:val="20"/>
        </w:rPr>
        <w:t>- в проекті договору про закупівлю учасникам необхідно заповнити всі пункти договору, що передбачено замовником для заповнення, в тому числі інформацію в розділі з місцезнаходженням та банківськими реквізитами сторін для Постачальника, окрім номеру договору, дати договору, ціни в договорі та  Специфікації;</w:t>
      </w:r>
    </w:p>
    <w:p w:rsidR="00EB3495" w:rsidRPr="00804C14" w:rsidRDefault="00EB3495" w:rsidP="00EB3495">
      <w:pPr>
        <w:keepNext/>
        <w:shd w:val="clear" w:color="auto" w:fill="FFFFFF"/>
        <w:tabs>
          <w:tab w:val="left" w:leader="dot" w:pos="709"/>
        </w:tabs>
        <w:ind w:right="146"/>
        <w:jc w:val="both"/>
        <w:outlineLvl w:val="2"/>
        <w:rPr>
          <w:i/>
          <w:sz w:val="20"/>
          <w:szCs w:val="20"/>
        </w:rPr>
      </w:pPr>
      <w:r w:rsidRPr="00804C14">
        <w:rPr>
          <w:i/>
          <w:sz w:val="20"/>
          <w:szCs w:val="20"/>
        </w:rPr>
        <w:t>- учасник не повинен відступати від даної форми;</w:t>
      </w:r>
    </w:p>
    <w:p w:rsidR="00EB3495" w:rsidRPr="00804C14" w:rsidRDefault="00EB3495" w:rsidP="00EB3495">
      <w:pPr>
        <w:keepNext/>
        <w:shd w:val="clear" w:color="auto" w:fill="FFFFFF"/>
        <w:tabs>
          <w:tab w:val="left" w:leader="dot" w:pos="709"/>
        </w:tabs>
        <w:ind w:right="146"/>
        <w:jc w:val="both"/>
        <w:outlineLvl w:val="2"/>
        <w:rPr>
          <w:i/>
          <w:sz w:val="20"/>
          <w:szCs w:val="20"/>
        </w:rPr>
      </w:pPr>
      <w:r w:rsidRPr="00804C14">
        <w:rPr>
          <w:i/>
          <w:sz w:val="20"/>
          <w:szCs w:val="20"/>
        </w:rPr>
        <w:t>- умови, для яких не залишено вільного місця для вписування власних відомостей, зміні та/або коригуванню не підлягають.</w:t>
      </w:r>
    </w:p>
    <w:p w:rsidR="00EB3495" w:rsidRDefault="00EB3495" w:rsidP="00EB3495">
      <w:pPr>
        <w:widowControl w:val="0"/>
        <w:autoSpaceDE w:val="0"/>
        <w:autoSpaceDN w:val="0"/>
        <w:adjustRightInd w:val="0"/>
        <w:jc w:val="right"/>
        <w:outlineLvl w:val="0"/>
      </w:pPr>
    </w:p>
    <w:p w:rsidR="00EB3495" w:rsidRPr="006E6A8C" w:rsidRDefault="00EB3495" w:rsidP="00EB3495">
      <w:pPr>
        <w:jc w:val="center"/>
        <w:rPr>
          <w:rFonts w:eastAsia="Calibri"/>
          <w:b/>
        </w:rPr>
      </w:pPr>
      <w:r w:rsidRPr="006E6A8C">
        <w:rPr>
          <w:rFonts w:eastAsia="Calibri"/>
          <w:b/>
        </w:rPr>
        <w:t>ДОГОВ</w:t>
      </w:r>
      <w:r>
        <w:rPr>
          <w:rFonts w:eastAsia="Calibri"/>
          <w:b/>
        </w:rPr>
        <w:t>І</w:t>
      </w:r>
      <w:r w:rsidRPr="006E6A8C">
        <w:rPr>
          <w:rFonts w:eastAsia="Calibri"/>
          <w:b/>
        </w:rPr>
        <w:t>Р</w:t>
      </w:r>
      <w:r>
        <w:rPr>
          <w:rFonts w:eastAsia="Calibri"/>
          <w:b/>
        </w:rPr>
        <w:t xml:space="preserve"> №</w:t>
      </w:r>
    </w:p>
    <w:p w:rsidR="00EB3495" w:rsidRPr="00791BC2" w:rsidRDefault="00EB3495" w:rsidP="00EB3495">
      <w:pPr>
        <w:jc w:val="center"/>
        <w:rPr>
          <w:rFonts w:eastAsia="Calibri"/>
        </w:rPr>
      </w:pPr>
    </w:p>
    <w:p w:rsidR="00EB3495" w:rsidRPr="00791BC2" w:rsidRDefault="00EB3495" w:rsidP="00EB3495">
      <w:pPr>
        <w:jc w:val="both"/>
        <w:rPr>
          <w:rFonts w:eastAsia="Calibri"/>
        </w:rPr>
      </w:pPr>
      <w:proofErr w:type="spellStart"/>
      <w:r>
        <w:rPr>
          <w:rFonts w:eastAsia="Calibri"/>
        </w:rPr>
        <w:t>м.Монастирище</w:t>
      </w:r>
      <w:proofErr w:type="spellEnd"/>
      <w:r w:rsidRPr="00791BC2">
        <w:rPr>
          <w:rFonts w:eastAsia="Calibri"/>
        </w:rPr>
        <w:tab/>
      </w:r>
      <w:r w:rsidRPr="00791BC2">
        <w:rPr>
          <w:rFonts w:eastAsia="Calibri"/>
        </w:rPr>
        <w:tab/>
      </w:r>
      <w:r w:rsidRPr="00791BC2">
        <w:rPr>
          <w:rFonts w:eastAsia="Calibri"/>
        </w:rPr>
        <w:tab/>
      </w:r>
      <w:r w:rsidRPr="00791BC2">
        <w:rPr>
          <w:rFonts w:eastAsia="Calibri"/>
        </w:rPr>
        <w:tab/>
      </w:r>
      <w:r w:rsidRPr="00791BC2">
        <w:rPr>
          <w:rFonts w:eastAsia="Calibri"/>
        </w:rPr>
        <w:tab/>
      </w:r>
      <w:r w:rsidRPr="00791BC2">
        <w:rPr>
          <w:rFonts w:eastAsia="Calibri"/>
        </w:rPr>
        <w:tab/>
        <w:t xml:space="preserve">                  ___ ____ 202</w:t>
      </w:r>
      <w:r>
        <w:rPr>
          <w:rFonts w:eastAsia="Calibri"/>
        </w:rPr>
        <w:t>4</w:t>
      </w:r>
      <w:r w:rsidRPr="00791BC2">
        <w:rPr>
          <w:rFonts w:eastAsia="Calibri"/>
        </w:rPr>
        <w:t xml:space="preserve"> року</w:t>
      </w:r>
    </w:p>
    <w:p w:rsidR="00EB3495" w:rsidRPr="006E6A8C" w:rsidRDefault="00EB3495" w:rsidP="00EB3495">
      <w:pPr>
        <w:jc w:val="both"/>
        <w:rPr>
          <w:rFonts w:eastAsia="Calibri"/>
          <w:b/>
        </w:rPr>
      </w:pPr>
    </w:p>
    <w:p w:rsidR="00EB3495" w:rsidRPr="0093027D" w:rsidRDefault="00EB3495" w:rsidP="00EB3495">
      <w:pPr>
        <w:ind w:firstLine="709"/>
        <w:jc w:val="both"/>
        <w:rPr>
          <w:rFonts w:eastAsia="Calibri"/>
        </w:rPr>
      </w:pPr>
      <w:bookmarkStart w:id="1" w:name="_Hlk124492937"/>
      <w:r w:rsidRPr="0093027D">
        <w:rPr>
          <w:rFonts w:eastAsia="Calibri"/>
          <w:b/>
        </w:rPr>
        <w:t xml:space="preserve">Управління освіти, молоді та спорту </w:t>
      </w:r>
      <w:proofErr w:type="spellStart"/>
      <w:r w:rsidRPr="0093027D">
        <w:rPr>
          <w:rFonts w:eastAsia="Calibri"/>
          <w:b/>
        </w:rPr>
        <w:t>Монастирищенської</w:t>
      </w:r>
      <w:proofErr w:type="spellEnd"/>
      <w:r w:rsidRPr="0093027D">
        <w:rPr>
          <w:rFonts w:eastAsia="Calibri"/>
          <w:b/>
        </w:rPr>
        <w:t xml:space="preserve"> міської ради</w:t>
      </w:r>
      <w:bookmarkEnd w:id="1"/>
      <w:r w:rsidRPr="0093027D">
        <w:rPr>
          <w:rFonts w:eastAsia="Calibri"/>
        </w:rPr>
        <w:t xml:space="preserve">, в особі начальника </w:t>
      </w:r>
      <w:proofErr w:type="spellStart"/>
      <w:r w:rsidRPr="0093027D">
        <w:rPr>
          <w:rFonts w:eastAsia="Calibri"/>
        </w:rPr>
        <w:t>Завертаної</w:t>
      </w:r>
      <w:proofErr w:type="spellEnd"/>
      <w:r w:rsidRPr="0093027D">
        <w:rPr>
          <w:rFonts w:eastAsia="Calibri"/>
        </w:rPr>
        <w:t xml:space="preserve"> Ніни Борисівни, що діє на підставі Положення(далі - Замовник)</w:t>
      </w:r>
      <w:r w:rsidRPr="006E6A8C">
        <w:rPr>
          <w:rFonts w:eastAsia="Calibri"/>
        </w:rPr>
        <w:t>, з однієї  сторони, та</w:t>
      </w:r>
      <w:r w:rsidRPr="00AB6A52">
        <w:t xml:space="preserve"> </w:t>
      </w:r>
      <w:r>
        <w:rPr>
          <w:rFonts w:eastAsia="Calibri"/>
        </w:rPr>
        <w:t xml:space="preserve">_____________________________________________________________________ </w:t>
      </w:r>
      <w:r w:rsidRPr="0093027D">
        <w:rPr>
          <w:rFonts w:eastAsia="Calibri"/>
        </w:rPr>
        <w:t xml:space="preserve">(далі – Виконавець), в особі </w:t>
      </w:r>
      <w:r>
        <w:rPr>
          <w:rFonts w:eastAsia="Calibri"/>
        </w:rPr>
        <w:t>_______________________________________________</w:t>
      </w:r>
      <w:r w:rsidRPr="0093027D">
        <w:rPr>
          <w:rFonts w:eastAsia="Calibri"/>
        </w:rPr>
        <w:t xml:space="preserve">, який діє </w:t>
      </w:r>
      <w:bookmarkStart w:id="2" w:name="_Hlk124493000"/>
      <w:r w:rsidRPr="0093027D">
        <w:rPr>
          <w:rFonts w:eastAsia="Calibri"/>
        </w:rPr>
        <w:t xml:space="preserve">на підставі </w:t>
      </w:r>
      <w:bookmarkEnd w:id="2"/>
      <w:r>
        <w:rPr>
          <w:rFonts w:eastAsia="Calibri"/>
        </w:rPr>
        <w:t>________________________________________________________</w:t>
      </w:r>
      <w:r w:rsidRPr="0093027D">
        <w:rPr>
          <w:rFonts w:eastAsia="Calibri"/>
        </w:rPr>
        <w:t xml:space="preserve">, з іншої сторони, разом – Сторони, а кожен окремо – Сторона, уклали цей договір (далі – Договір) про таке: </w:t>
      </w:r>
    </w:p>
    <w:p w:rsidR="00EB3495" w:rsidRPr="00B455D7" w:rsidRDefault="00EB3495" w:rsidP="00EB3495">
      <w:pPr>
        <w:keepNext/>
        <w:keepLines/>
        <w:jc w:val="center"/>
        <w:rPr>
          <w:rFonts w:eastAsia="Calibri"/>
          <w:b/>
        </w:rPr>
      </w:pPr>
      <w:r w:rsidRPr="008360FE">
        <w:rPr>
          <w:rFonts w:eastAsia="Calibri"/>
          <w:b/>
        </w:rPr>
        <w:t>I</w:t>
      </w:r>
      <w:r w:rsidRPr="00B455D7">
        <w:rPr>
          <w:rFonts w:eastAsia="Calibri"/>
          <w:b/>
        </w:rPr>
        <w:t>. Предмет договору</w:t>
      </w:r>
    </w:p>
    <w:p w:rsidR="00EB3495" w:rsidRPr="007F48B6" w:rsidRDefault="00EB3495" w:rsidP="00EB3495">
      <w:pPr>
        <w:pStyle w:val="a6"/>
        <w:ind w:left="0"/>
        <w:jc w:val="both"/>
        <w:rPr>
          <w:b/>
          <w:i/>
          <w:color w:val="FF0000"/>
        </w:rPr>
      </w:pPr>
      <w:r w:rsidRPr="008360FE">
        <w:rPr>
          <w:rFonts w:eastAsia="Calibri"/>
        </w:rPr>
        <w:t>1.1. Виконавець зобов’язується у 202</w:t>
      </w:r>
      <w:r>
        <w:rPr>
          <w:rFonts w:eastAsia="Calibri"/>
        </w:rPr>
        <w:t>4</w:t>
      </w:r>
      <w:r w:rsidRPr="008360FE">
        <w:rPr>
          <w:rFonts w:eastAsia="Calibri"/>
        </w:rPr>
        <w:t xml:space="preserve"> році надавати </w:t>
      </w:r>
      <w:r w:rsidRPr="005F4D5B">
        <w:rPr>
          <w:b/>
        </w:rPr>
        <w:t>Поточний ремонт шкільн</w:t>
      </w:r>
      <w:r>
        <w:rPr>
          <w:b/>
        </w:rPr>
        <w:t>их</w:t>
      </w:r>
      <w:r w:rsidRPr="005F4D5B">
        <w:rPr>
          <w:b/>
        </w:rPr>
        <w:t xml:space="preserve"> автобус</w:t>
      </w:r>
      <w:r>
        <w:rPr>
          <w:b/>
        </w:rPr>
        <w:t>ів</w:t>
      </w:r>
      <w:r w:rsidRPr="005F4D5B">
        <w:rPr>
          <w:b/>
        </w:rPr>
        <w:t xml:space="preserve"> </w:t>
      </w:r>
      <w:r w:rsidRPr="008360FE">
        <w:rPr>
          <w:rFonts w:eastAsia="Calibri"/>
          <w:b/>
        </w:rPr>
        <w:t>за</w:t>
      </w:r>
      <w:r w:rsidRPr="008360FE">
        <w:rPr>
          <w:rFonts w:eastAsia="Calibri"/>
        </w:rPr>
        <w:t xml:space="preserve"> </w:t>
      </w:r>
      <w:r w:rsidRPr="008360FE">
        <w:rPr>
          <w:rFonts w:eastAsia="Calibri"/>
          <w:b/>
        </w:rPr>
        <w:t xml:space="preserve">ДК 021:2015-50110000-9 «Послуги з ремонту і технічного обслуговування </w:t>
      </w:r>
      <w:proofErr w:type="spellStart"/>
      <w:r w:rsidRPr="008360FE">
        <w:rPr>
          <w:rFonts w:eastAsia="Calibri"/>
          <w:b/>
        </w:rPr>
        <w:t>мототранспортних</w:t>
      </w:r>
      <w:proofErr w:type="spellEnd"/>
      <w:r w:rsidRPr="008360FE">
        <w:rPr>
          <w:rFonts w:eastAsia="Calibri"/>
          <w:b/>
        </w:rPr>
        <w:t xml:space="preserve"> засобів і супутнього обладнання» </w:t>
      </w:r>
      <w:r w:rsidRPr="008360FE">
        <w:rPr>
          <w:rFonts w:eastAsia="Calibri"/>
        </w:rPr>
        <w:t>(далі – Послуги) зі встановленням запасних частин і використанням супутніх товарів, необхідних для якісного надання зазначених Послуг.</w:t>
      </w:r>
    </w:p>
    <w:p w:rsidR="00EB3495" w:rsidRPr="007B5F53" w:rsidRDefault="00EB3495" w:rsidP="00EB3495">
      <w:pPr>
        <w:widowControl w:val="0"/>
        <w:autoSpaceDE w:val="0"/>
        <w:autoSpaceDN w:val="0"/>
        <w:adjustRightInd w:val="0"/>
        <w:ind w:firstLine="709"/>
        <w:jc w:val="both"/>
        <w:rPr>
          <w:rFonts w:eastAsia="Calibri"/>
          <w:b/>
          <w:snapToGrid w:val="0"/>
        </w:rPr>
      </w:pPr>
      <w:r w:rsidRPr="007B5F53">
        <w:rPr>
          <w:rFonts w:eastAsia="Calibri"/>
        </w:rPr>
        <w:t>1.2. Послуги, зазначені в пункті 1.1 Договору, спрямовані на підтримання транспортних засобів Замовника (далі – ТЗ)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 ТЗ.</w:t>
      </w:r>
    </w:p>
    <w:p w:rsidR="00EB3495" w:rsidRDefault="00EB3495" w:rsidP="00EB3495">
      <w:pPr>
        <w:ind w:firstLine="709"/>
        <w:jc w:val="both"/>
        <w:rPr>
          <w:rFonts w:eastAsia="Calibri"/>
        </w:rPr>
      </w:pPr>
      <w:r w:rsidRPr="008360FE">
        <w:rPr>
          <w:rFonts w:eastAsia="Calibri"/>
        </w:rPr>
        <w:t xml:space="preserve">1.3. </w:t>
      </w:r>
      <w:r w:rsidRPr="007B5F53">
        <w:rPr>
          <w:rFonts w:eastAsia="Calibri"/>
        </w:rPr>
        <w:t>Обсяг Послуг, їх зміст та загальна вартість узгоджуються Сторонами</w:t>
      </w:r>
      <w:r>
        <w:rPr>
          <w:rFonts w:eastAsia="Calibri"/>
        </w:rPr>
        <w:t>.</w:t>
      </w:r>
      <w:r w:rsidRPr="007B5F53">
        <w:rPr>
          <w:rFonts w:eastAsia="Calibri"/>
        </w:rPr>
        <w:t xml:space="preserve"> </w:t>
      </w:r>
    </w:p>
    <w:p w:rsidR="00EB3495" w:rsidRPr="00263AE4" w:rsidRDefault="00EB3495" w:rsidP="00EB3495">
      <w:pPr>
        <w:ind w:firstLine="709"/>
        <w:jc w:val="both"/>
        <w:rPr>
          <w:rFonts w:eastAsia="Calibri"/>
        </w:rPr>
      </w:pPr>
      <w:r w:rsidRPr="00263AE4">
        <w:rPr>
          <w:rFonts w:eastAsia="Calibri"/>
        </w:rPr>
        <w:t>1.5.  Замовник має право скоригувати перелік Послуг, що закуповуються (в сторону зменшення), зокрема з урахуванням зменшення реального фінансування видатків на   цілі Замовника шляхом підписання відповідної додаткової угоди.</w:t>
      </w:r>
    </w:p>
    <w:p w:rsidR="00EB3495" w:rsidRPr="00471280" w:rsidRDefault="00EB3495" w:rsidP="00EB3495">
      <w:pPr>
        <w:ind w:firstLine="709"/>
        <w:jc w:val="both"/>
        <w:rPr>
          <w:rFonts w:eastAsia="Calibri"/>
        </w:rPr>
      </w:pPr>
      <w:r w:rsidRPr="00471280">
        <w:rPr>
          <w:rFonts w:eastAsia="Calibri"/>
        </w:rPr>
        <w:t xml:space="preserve">1.6. Виконавець гарантує, що є спеціалізованим підприємством, має відповідні ліцензії/дозволи для надання Послуг, передбачених цим Договором. </w:t>
      </w:r>
    </w:p>
    <w:p w:rsidR="00EB3495" w:rsidRPr="008360FE" w:rsidRDefault="00EB3495" w:rsidP="00EB3495">
      <w:pPr>
        <w:jc w:val="center"/>
        <w:rPr>
          <w:rFonts w:eastAsia="Calibri"/>
          <w:b/>
        </w:rPr>
      </w:pPr>
      <w:r w:rsidRPr="008360FE">
        <w:rPr>
          <w:rFonts w:eastAsia="Calibri"/>
          <w:b/>
        </w:rPr>
        <w:t>II. Якість послуг</w:t>
      </w:r>
    </w:p>
    <w:p w:rsidR="00EB3495" w:rsidRPr="008360FE" w:rsidRDefault="00EB3495" w:rsidP="00EB3495">
      <w:pPr>
        <w:ind w:firstLine="709"/>
        <w:jc w:val="both"/>
        <w:rPr>
          <w:rFonts w:eastAsia="Calibri"/>
        </w:rPr>
      </w:pPr>
      <w:r w:rsidRPr="008360FE">
        <w:rPr>
          <w:rFonts w:eastAsia="Calibri"/>
        </w:rPr>
        <w:t>2.1. Виконавець повинен надати Замовнику Послуги, якість яких має відповідати  технічним вимогам, загальноприйнятим умовам надання такого роду послуг та чинному законодавству України.</w:t>
      </w:r>
    </w:p>
    <w:p w:rsidR="00EB3495" w:rsidRPr="008360FE" w:rsidRDefault="00EB3495" w:rsidP="00EB3495">
      <w:pPr>
        <w:ind w:firstLine="708"/>
        <w:jc w:val="both"/>
        <w:rPr>
          <w:rFonts w:eastAsia="Calibri"/>
        </w:rPr>
      </w:pPr>
      <w:r w:rsidRPr="008360FE">
        <w:rPr>
          <w:rFonts w:eastAsia="Calibri"/>
        </w:rPr>
        <w:t>2.2. Замовник має право відмовитися від прийняття Послуг, які не відповідають за якістю умовам Договору. Недоліки у наданих Послугах, виявлені в процесі прийому-передачі наданих Послуг, не оплачуються та мають бути усунуті Виконавцем за власний рахунок, своїми засобами та силами у погоджений Сторонами строк.</w:t>
      </w:r>
    </w:p>
    <w:p w:rsidR="00EB3495" w:rsidRPr="0030327C" w:rsidRDefault="00EB3495" w:rsidP="00EB3495">
      <w:pPr>
        <w:ind w:firstLine="708"/>
        <w:jc w:val="both"/>
        <w:rPr>
          <w:rFonts w:eastAsia="Calibri"/>
        </w:rPr>
      </w:pPr>
      <w:r w:rsidRPr="008360FE">
        <w:rPr>
          <w:rFonts w:eastAsia="Calibri"/>
        </w:rPr>
        <w:t>2.3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rsidR="00EB3495" w:rsidRPr="008360FE" w:rsidRDefault="00EB3495" w:rsidP="00EB3495">
      <w:pPr>
        <w:jc w:val="center"/>
        <w:rPr>
          <w:rFonts w:eastAsia="Calibri"/>
          <w:b/>
        </w:rPr>
      </w:pPr>
      <w:r w:rsidRPr="008360FE">
        <w:rPr>
          <w:rFonts w:eastAsia="Calibri"/>
          <w:b/>
        </w:rPr>
        <w:t>III. Сума договору</w:t>
      </w:r>
    </w:p>
    <w:p w:rsidR="00EB3495" w:rsidRPr="00392566" w:rsidRDefault="00EB3495" w:rsidP="00EB3495">
      <w:pPr>
        <w:ind w:firstLine="709"/>
        <w:jc w:val="both"/>
        <w:rPr>
          <w:rFonts w:eastAsia="Calibri"/>
        </w:rPr>
      </w:pPr>
      <w:r w:rsidRPr="008360FE">
        <w:rPr>
          <w:rFonts w:eastAsia="Calibri"/>
        </w:rPr>
        <w:t xml:space="preserve">3.1. </w:t>
      </w:r>
      <w:r w:rsidRPr="00392566">
        <w:rPr>
          <w:bCs/>
        </w:rPr>
        <w:t xml:space="preserve">Вартість наданих послуг з поточного ремонту </w:t>
      </w:r>
      <w:r>
        <w:rPr>
          <w:bCs/>
        </w:rPr>
        <w:t>шкільних автобусів</w:t>
      </w:r>
      <w:r w:rsidRPr="00392566">
        <w:rPr>
          <w:bCs/>
        </w:rPr>
        <w:t xml:space="preserve"> складає </w:t>
      </w:r>
      <w:r>
        <w:rPr>
          <w:bCs/>
        </w:rPr>
        <w:t>______________(__________________________________________) з/без</w:t>
      </w:r>
      <w:r w:rsidRPr="00392566">
        <w:rPr>
          <w:bCs/>
        </w:rPr>
        <w:t xml:space="preserve"> ПДВ</w:t>
      </w:r>
      <w:r>
        <w:rPr>
          <w:bCs/>
        </w:rPr>
        <w:t>.</w:t>
      </w:r>
      <w:r w:rsidRPr="00392566">
        <w:rPr>
          <w:rFonts w:eastAsia="Calibri"/>
        </w:rPr>
        <w:t xml:space="preserve"> </w:t>
      </w:r>
    </w:p>
    <w:p w:rsidR="00EB3495" w:rsidRPr="008360FE" w:rsidRDefault="00EB3495" w:rsidP="00EB3495">
      <w:pPr>
        <w:ind w:firstLine="709"/>
        <w:jc w:val="both"/>
        <w:rPr>
          <w:rFonts w:eastAsia="Calibri"/>
        </w:rPr>
      </w:pPr>
      <w:r w:rsidRPr="008360FE">
        <w:rPr>
          <w:rFonts w:eastAsia="Calibri"/>
        </w:rPr>
        <w:t>3.2. 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ремонту.</w:t>
      </w:r>
    </w:p>
    <w:p w:rsidR="00EB3495" w:rsidRPr="008360FE" w:rsidRDefault="00EB3495" w:rsidP="00EB3495">
      <w:pPr>
        <w:ind w:firstLine="709"/>
        <w:jc w:val="both"/>
        <w:rPr>
          <w:rFonts w:eastAsia="Calibri"/>
        </w:rPr>
      </w:pPr>
      <w:r w:rsidRPr="008360FE">
        <w:rPr>
          <w:rFonts w:eastAsia="Calibri"/>
        </w:rPr>
        <w:t>3.3.  Вартість Послуг, запасних частин та витратних матеріалів вказується у наряд</w:t>
      </w:r>
      <w:r>
        <w:rPr>
          <w:rFonts w:eastAsia="Calibri"/>
        </w:rPr>
        <w:t xml:space="preserve">ах </w:t>
      </w:r>
      <w:r w:rsidRPr="008360FE">
        <w:rPr>
          <w:rFonts w:eastAsia="Calibri"/>
        </w:rPr>
        <w:t>замовленнях та відповідних Актах.</w:t>
      </w:r>
    </w:p>
    <w:p w:rsidR="00EB3495" w:rsidRPr="008360FE" w:rsidRDefault="00EB3495" w:rsidP="00EB3495">
      <w:pPr>
        <w:ind w:firstLine="709"/>
        <w:jc w:val="both"/>
        <w:rPr>
          <w:rFonts w:eastAsia="Calibri"/>
        </w:rPr>
      </w:pPr>
      <w:r w:rsidRPr="008360FE">
        <w:rPr>
          <w:rFonts w:eastAsia="Calibri"/>
        </w:rPr>
        <w:lastRenderedPageBreak/>
        <w:t>3.4.   Загальна сума Договору може бути зменшена за взаємною згодою Сторін, зокрема з урахуванням реального фінансування видатків Замовника на зазначені цілі, шляхом укладення додаткової угоди до цього Договору.</w:t>
      </w:r>
    </w:p>
    <w:p w:rsidR="00EB3495" w:rsidRPr="0030327C" w:rsidRDefault="00EB3495" w:rsidP="00EB3495">
      <w:pPr>
        <w:ind w:firstLine="709"/>
        <w:jc w:val="both"/>
        <w:rPr>
          <w:rFonts w:eastAsia="Calibri"/>
        </w:rPr>
      </w:pPr>
      <w:r w:rsidRPr="008360FE">
        <w:rPr>
          <w:rFonts w:eastAsia="Calibri"/>
        </w:rPr>
        <w:t xml:space="preserve">3.5.   Зміна загальної суми Договору в сторону збільшення не допускається. </w:t>
      </w:r>
    </w:p>
    <w:p w:rsidR="00EB3495" w:rsidRPr="008360FE" w:rsidRDefault="00EB3495" w:rsidP="00EB3495">
      <w:pPr>
        <w:shd w:val="clear" w:color="auto" w:fill="FFFFFF"/>
        <w:jc w:val="center"/>
        <w:rPr>
          <w:rFonts w:eastAsia="Calibri"/>
          <w:b/>
          <w:spacing w:val="5"/>
        </w:rPr>
      </w:pPr>
      <w:r w:rsidRPr="008360FE">
        <w:rPr>
          <w:rFonts w:eastAsia="Calibri"/>
          <w:b/>
          <w:spacing w:val="5"/>
        </w:rPr>
        <w:t>IV. Порядок здійснення оплати</w:t>
      </w:r>
    </w:p>
    <w:p w:rsidR="00EB3495" w:rsidRPr="008360FE" w:rsidRDefault="00EB3495" w:rsidP="00EB3495">
      <w:pPr>
        <w:tabs>
          <w:tab w:val="left" w:pos="5505"/>
        </w:tabs>
        <w:ind w:firstLine="709"/>
        <w:jc w:val="both"/>
        <w:rPr>
          <w:rFonts w:eastAsia="Calibri"/>
        </w:rPr>
      </w:pPr>
      <w:r w:rsidRPr="008360FE">
        <w:rPr>
          <w:rFonts w:eastAsia="Calibri"/>
          <w:spacing w:val="5"/>
        </w:rPr>
        <w:t xml:space="preserve">4.1. </w:t>
      </w:r>
      <w:r w:rsidRPr="008360FE">
        <w:rPr>
          <w:rFonts w:eastAsia="Calibri"/>
        </w:rPr>
        <w:t>Розрахунки за фактично надані</w:t>
      </w:r>
      <w:r>
        <w:rPr>
          <w:rFonts w:eastAsia="Calibri"/>
        </w:rPr>
        <w:t xml:space="preserve"> Послуги здійснюються протягом 30 банківських днів</w:t>
      </w:r>
      <w:r w:rsidRPr="008360FE">
        <w:rPr>
          <w:rFonts w:eastAsia="Calibri"/>
        </w:rPr>
        <w:t xml:space="preserve"> з моменту підписання Сторонами Актів </w:t>
      </w:r>
      <w:r w:rsidRPr="00B455D7">
        <w:rPr>
          <w:rFonts w:eastAsia="Calibri"/>
        </w:rPr>
        <w:t xml:space="preserve">наданих послуг </w:t>
      </w:r>
      <w:r>
        <w:rPr>
          <w:rFonts w:eastAsia="Calibri"/>
        </w:rPr>
        <w:t>за зразком згідно Додатка 2</w:t>
      </w:r>
      <w:r w:rsidRPr="008360FE">
        <w:rPr>
          <w:rFonts w:eastAsia="Calibri"/>
        </w:rPr>
        <w:t>.</w:t>
      </w:r>
    </w:p>
    <w:p w:rsidR="00EB3495" w:rsidRPr="008360FE" w:rsidRDefault="00EB3495" w:rsidP="00EB3495">
      <w:pPr>
        <w:tabs>
          <w:tab w:val="left" w:pos="5505"/>
        </w:tabs>
        <w:ind w:firstLine="709"/>
        <w:jc w:val="both"/>
        <w:rPr>
          <w:rFonts w:eastAsia="Calibri"/>
        </w:rPr>
      </w:pPr>
      <w:r w:rsidRPr="008360FE">
        <w:rPr>
          <w:rFonts w:eastAsia="Calibri"/>
        </w:rPr>
        <w:t xml:space="preserve">4.3. У разі неналежного оформлення </w:t>
      </w:r>
      <w:proofErr w:type="spellStart"/>
      <w:r w:rsidRPr="008360FE">
        <w:rPr>
          <w:rFonts w:eastAsia="Calibri"/>
        </w:rPr>
        <w:t>Акта</w:t>
      </w:r>
      <w:proofErr w:type="spellEnd"/>
      <w:r w:rsidRPr="008360FE">
        <w:rPr>
          <w:rFonts w:eastAsia="Calibri"/>
        </w:rPr>
        <w:t xml:space="preserve"> (</w:t>
      </w:r>
      <w:r>
        <w:rPr>
          <w:rFonts w:eastAsia="Calibri"/>
        </w:rPr>
        <w:t xml:space="preserve">невідповідність зразку, </w:t>
      </w:r>
      <w:r w:rsidRPr="008360FE">
        <w:rPr>
          <w:rFonts w:eastAsia="Calibri"/>
        </w:rPr>
        <w:t>відсутність підписів, печаток тощо) Замовник повертає його Виконавцю на доопрацювання без здійснення оплати.</w:t>
      </w:r>
    </w:p>
    <w:p w:rsidR="00EB3495" w:rsidRPr="008360FE" w:rsidRDefault="00EB3495" w:rsidP="00EB3495">
      <w:pPr>
        <w:tabs>
          <w:tab w:val="left" w:pos="5505"/>
        </w:tabs>
        <w:ind w:firstLine="709"/>
        <w:jc w:val="both"/>
        <w:rPr>
          <w:rFonts w:eastAsia="Calibri"/>
        </w:rPr>
      </w:pPr>
      <w:r w:rsidRPr="008360FE">
        <w:rPr>
          <w:rFonts w:eastAsia="Calibri"/>
        </w:rPr>
        <w:t xml:space="preserve">4.4. Оплата здійснюється у безготівковій формі шляхом перерахування коштів на розрахунковий рахунок Виконавця, зазначений у цьому </w:t>
      </w:r>
      <w:r>
        <w:rPr>
          <w:rFonts w:eastAsia="Calibri"/>
        </w:rPr>
        <w:t>Д</w:t>
      </w:r>
      <w:r w:rsidRPr="008360FE">
        <w:rPr>
          <w:rFonts w:eastAsia="Calibri"/>
        </w:rPr>
        <w:t xml:space="preserve">оговорі. </w:t>
      </w:r>
    </w:p>
    <w:p w:rsidR="00EB3495" w:rsidRPr="008360FE" w:rsidRDefault="00EB3495" w:rsidP="00EB3495">
      <w:pPr>
        <w:tabs>
          <w:tab w:val="left" w:pos="5505"/>
        </w:tabs>
        <w:ind w:firstLine="709"/>
        <w:jc w:val="both"/>
        <w:rPr>
          <w:rFonts w:eastAsia="Calibri"/>
        </w:rPr>
      </w:pPr>
      <w:r w:rsidRPr="008360FE">
        <w:rPr>
          <w:rFonts w:eastAsia="Calibri"/>
        </w:rPr>
        <w:t>4.5.  Оплата здійснюється в національній валюті України – гривні.</w:t>
      </w:r>
    </w:p>
    <w:p w:rsidR="00EB3495" w:rsidRPr="0030327C" w:rsidRDefault="00EB3495" w:rsidP="00EB3495">
      <w:pPr>
        <w:ind w:firstLine="720"/>
        <w:jc w:val="both"/>
      </w:pPr>
      <w:r w:rsidRPr="008360FE">
        <w:rPr>
          <w:rFonts w:eastAsia="Calibri"/>
        </w:rPr>
        <w:t xml:space="preserve">4.6. </w:t>
      </w:r>
      <w:r w:rsidRPr="008360FE">
        <w:t>Договірні зобов’язання виникають у разі наявності реального фінансування за відповідним напрямком видатків. Платіжні зобов’язання виникають за умови наявності відповідних бюджетних призначень та залишку коштів на рахунку.</w:t>
      </w:r>
    </w:p>
    <w:p w:rsidR="00EB3495" w:rsidRPr="008360FE" w:rsidRDefault="00EB3495" w:rsidP="00EB3495">
      <w:pPr>
        <w:tabs>
          <w:tab w:val="left" w:pos="5505"/>
        </w:tabs>
        <w:jc w:val="center"/>
        <w:rPr>
          <w:rFonts w:eastAsia="Calibri"/>
          <w:b/>
        </w:rPr>
      </w:pPr>
      <w:r w:rsidRPr="008360FE">
        <w:rPr>
          <w:rFonts w:eastAsia="Calibri"/>
          <w:b/>
        </w:rPr>
        <w:t>V. Надання послуг</w:t>
      </w:r>
    </w:p>
    <w:p w:rsidR="00EB3495" w:rsidRPr="008360FE" w:rsidRDefault="00EB3495" w:rsidP="00EB3495">
      <w:pPr>
        <w:widowControl w:val="0"/>
        <w:autoSpaceDE w:val="0"/>
        <w:autoSpaceDN w:val="0"/>
        <w:adjustRightInd w:val="0"/>
        <w:ind w:firstLine="709"/>
        <w:rPr>
          <w:rFonts w:eastAsia="Calibri"/>
          <w:b/>
        </w:rPr>
      </w:pPr>
      <w:r w:rsidRPr="008360FE">
        <w:rPr>
          <w:rFonts w:eastAsia="Calibri"/>
        </w:rPr>
        <w:t xml:space="preserve">5.1. Строк надання Послуг – </w:t>
      </w:r>
      <w:r>
        <w:rPr>
          <w:rFonts w:eastAsia="Calibri"/>
        </w:rPr>
        <w:t xml:space="preserve"> з моменту підписання договору до 31.12.</w:t>
      </w:r>
      <w:r w:rsidRPr="008360FE">
        <w:rPr>
          <w:rFonts w:eastAsia="Calibri"/>
        </w:rPr>
        <w:t xml:space="preserve"> 202</w:t>
      </w:r>
      <w:r>
        <w:rPr>
          <w:rFonts w:eastAsia="Calibri"/>
        </w:rPr>
        <w:t>4</w:t>
      </w:r>
      <w:r w:rsidRPr="008360FE">
        <w:rPr>
          <w:rFonts w:eastAsia="Calibri"/>
        </w:rPr>
        <w:t xml:space="preserve"> року.</w:t>
      </w:r>
    </w:p>
    <w:p w:rsidR="00EB3495" w:rsidRPr="00392566" w:rsidRDefault="00EB3495" w:rsidP="00EB3495">
      <w:pPr>
        <w:tabs>
          <w:tab w:val="left" w:pos="5505"/>
        </w:tabs>
        <w:ind w:firstLine="709"/>
        <w:jc w:val="both"/>
        <w:rPr>
          <w:rFonts w:eastAsia="Calibri"/>
          <w:b/>
        </w:rPr>
      </w:pPr>
      <w:r w:rsidRPr="00392566">
        <w:rPr>
          <w:rFonts w:eastAsia="Calibri"/>
        </w:rPr>
        <w:t xml:space="preserve">5.2. Місце надання Послуг – </w:t>
      </w:r>
      <w:r w:rsidRPr="00392566">
        <w:t xml:space="preserve">СТО має бути не більше ніж </w:t>
      </w:r>
      <w:r w:rsidR="006965F0">
        <w:t>3</w:t>
      </w:r>
      <w:r w:rsidRPr="00392566">
        <w:t xml:space="preserve"> км від адреси замовника</w:t>
      </w:r>
      <w:r w:rsidRPr="00392566">
        <w:rPr>
          <w:rFonts w:eastAsia="Calibri"/>
        </w:rPr>
        <w:t>.</w:t>
      </w:r>
    </w:p>
    <w:p w:rsidR="00EB3495" w:rsidRDefault="00EB3495" w:rsidP="00EB3495">
      <w:pPr>
        <w:tabs>
          <w:tab w:val="left" w:pos="5505"/>
        </w:tabs>
        <w:ind w:firstLine="709"/>
        <w:jc w:val="both"/>
        <w:rPr>
          <w:rFonts w:eastAsia="Calibri"/>
        </w:rPr>
      </w:pPr>
      <w:r w:rsidRPr="008360FE">
        <w:rPr>
          <w:rFonts w:eastAsia="Calibri"/>
        </w:rPr>
        <w:t>5.3. Поточний ремонт ТЗ (їх складових) виконується Виконавцем відповідно до вимог експлуатаційної, ремонтної, технологічної документації та нормативних документів.</w:t>
      </w:r>
    </w:p>
    <w:p w:rsidR="00EB3495" w:rsidRPr="008360FE" w:rsidRDefault="00EB3495" w:rsidP="00EB3495">
      <w:pPr>
        <w:tabs>
          <w:tab w:val="left" w:pos="5505"/>
        </w:tabs>
        <w:ind w:firstLine="709"/>
        <w:jc w:val="both"/>
        <w:rPr>
          <w:rFonts w:eastAsia="Calibri"/>
          <w:snapToGrid w:val="0"/>
        </w:rPr>
      </w:pPr>
      <w:r>
        <w:rPr>
          <w:rFonts w:eastAsia="Calibri"/>
          <w:snapToGrid w:val="0"/>
        </w:rPr>
        <w:t xml:space="preserve">5.4. </w:t>
      </w:r>
      <w:r w:rsidRPr="00C51CF5">
        <w:rPr>
          <w:rFonts w:eastAsia="Calibri"/>
          <w:snapToGrid w:val="0"/>
        </w:rPr>
        <w:t>Послуги (ремонтні роботи) повинні бути виконані у строк не більше ніж 5 робочих днів від дати отримання заявки від Замовника. В окремих випадках, за погодженням із Замовником цей термін може бути продовжено до 15 робочих днів</w:t>
      </w:r>
    </w:p>
    <w:p w:rsidR="00EB3495" w:rsidRPr="008360FE" w:rsidRDefault="00EB3495" w:rsidP="00EB3495">
      <w:pPr>
        <w:tabs>
          <w:tab w:val="left" w:pos="5505"/>
        </w:tabs>
        <w:ind w:firstLine="709"/>
        <w:jc w:val="both"/>
        <w:rPr>
          <w:rFonts w:eastAsia="Calibri"/>
          <w:snapToGrid w:val="0"/>
        </w:rPr>
      </w:pPr>
      <w:r w:rsidRPr="008360FE">
        <w:rPr>
          <w:rFonts w:eastAsia="Calibri"/>
          <w:snapToGrid w:val="0"/>
        </w:rPr>
        <w:t>5.</w:t>
      </w:r>
      <w:r>
        <w:rPr>
          <w:rFonts w:eastAsia="Calibri"/>
          <w:snapToGrid w:val="0"/>
        </w:rPr>
        <w:t>5</w:t>
      </w:r>
      <w:r w:rsidRPr="008360FE">
        <w:rPr>
          <w:rFonts w:eastAsia="Calibri"/>
          <w:snapToGrid w:val="0"/>
        </w:rPr>
        <w:t>. Надання Послуг згідно з цим Договором здійснюється силами (персоналом) та засобами Виконавця.</w:t>
      </w:r>
    </w:p>
    <w:p w:rsidR="00EB3495" w:rsidRPr="008360FE" w:rsidRDefault="00EB3495" w:rsidP="00EB3495">
      <w:pPr>
        <w:tabs>
          <w:tab w:val="left" w:pos="1832"/>
          <w:tab w:val="left" w:pos="2748"/>
          <w:tab w:val="left" w:pos="3664"/>
          <w:tab w:val="left" w:pos="4580"/>
          <w:tab w:val="left" w:pos="5505"/>
          <w:tab w:val="left" w:pos="6412"/>
          <w:tab w:val="left" w:pos="7328"/>
          <w:tab w:val="left" w:pos="8244"/>
          <w:tab w:val="left" w:pos="10076"/>
          <w:tab w:val="left" w:pos="10992"/>
          <w:tab w:val="left" w:pos="11908"/>
          <w:tab w:val="left" w:pos="12824"/>
          <w:tab w:val="left" w:pos="13740"/>
          <w:tab w:val="left" w:pos="14656"/>
        </w:tabs>
        <w:ind w:right="-2"/>
        <w:jc w:val="both"/>
        <w:rPr>
          <w:rFonts w:eastAsia="Calibri"/>
          <w:snapToGrid w:val="0"/>
        </w:rPr>
      </w:pPr>
      <w:r w:rsidRPr="008360FE">
        <w:rPr>
          <w:snapToGrid w:val="0"/>
          <w:lang w:eastAsia="ru-RU"/>
        </w:rPr>
        <w:t xml:space="preserve">           </w:t>
      </w:r>
      <w:r w:rsidRPr="008360FE">
        <w:rPr>
          <w:rFonts w:eastAsia="Calibri"/>
          <w:snapToGrid w:val="0"/>
        </w:rPr>
        <w:t xml:space="preserve">5.6. Приймання наданих Послуг відбувається шляхом підписання </w:t>
      </w:r>
      <w:bookmarkStart w:id="3" w:name="_GoBack"/>
      <w:bookmarkEnd w:id="3"/>
      <w:r w:rsidRPr="008360FE">
        <w:rPr>
          <w:rFonts w:eastAsia="Calibri"/>
          <w:snapToGrid w:val="0"/>
        </w:rPr>
        <w:t>Сторонами Актів.</w:t>
      </w:r>
    </w:p>
    <w:p w:rsidR="00EB3495" w:rsidRPr="008360FE" w:rsidRDefault="00EB3495" w:rsidP="00EB3495">
      <w:pPr>
        <w:tabs>
          <w:tab w:val="left" w:pos="5505"/>
        </w:tabs>
        <w:ind w:firstLine="709"/>
        <w:jc w:val="both"/>
        <w:rPr>
          <w:rFonts w:eastAsia="Calibri"/>
          <w:snapToGrid w:val="0"/>
        </w:rPr>
      </w:pPr>
      <w:r w:rsidRPr="008360FE">
        <w:rPr>
          <w:rFonts w:eastAsia="Calibri"/>
          <w:snapToGrid w:val="0"/>
        </w:rPr>
        <w:t>5.7. Гарантійні терміни на виконані ремонтні роботи зазначаються в Актах.</w:t>
      </w:r>
    </w:p>
    <w:p w:rsidR="00EB3495" w:rsidRPr="0030327C" w:rsidRDefault="00EB3495" w:rsidP="00EB3495">
      <w:pPr>
        <w:tabs>
          <w:tab w:val="left" w:pos="5505"/>
        </w:tabs>
        <w:ind w:firstLine="709"/>
        <w:jc w:val="both"/>
        <w:rPr>
          <w:rFonts w:eastAsia="Calibri"/>
          <w:snapToGrid w:val="0"/>
        </w:rPr>
      </w:pPr>
      <w:r w:rsidRPr="008360FE">
        <w:rPr>
          <w:rFonts w:eastAsia="Calibri"/>
          <w:snapToGrid w:val="0"/>
        </w:rPr>
        <w:t>5.8. 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 Виконавцем або застосування ним неякісних матеріалів (запасних частин) і не є наслідком неправильної експлуатації ТЗ.</w:t>
      </w:r>
    </w:p>
    <w:p w:rsidR="00EB3495" w:rsidRPr="008360FE" w:rsidRDefault="00EB3495" w:rsidP="00EB3495">
      <w:pPr>
        <w:tabs>
          <w:tab w:val="left" w:pos="5505"/>
        </w:tabs>
        <w:jc w:val="center"/>
        <w:rPr>
          <w:rFonts w:eastAsia="Calibri"/>
          <w:b/>
        </w:rPr>
      </w:pPr>
      <w:r w:rsidRPr="008360FE">
        <w:rPr>
          <w:rFonts w:eastAsia="Calibri"/>
          <w:b/>
        </w:rPr>
        <w:t>VI. Права та обов’язки сторін</w:t>
      </w:r>
    </w:p>
    <w:p w:rsidR="00EB3495" w:rsidRPr="008360FE" w:rsidRDefault="00EB3495" w:rsidP="00EB3495">
      <w:pPr>
        <w:tabs>
          <w:tab w:val="left" w:pos="5505"/>
        </w:tabs>
        <w:ind w:firstLine="709"/>
        <w:jc w:val="both"/>
        <w:rPr>
          <w:rFonts w:eastAsia="Calibri"/>
          <w:b/>
        </w:rPr>
      </w:pPr>
      <w:r w:rsidRPr="008360FE">
        <w:rPr>
          <w:rFonts w:eastAsia="Calibri"/>
          <w:b/>
        </w:rPr>
        <w:t>6.1. Замовник зобов’язаний:</w:t>
      </w:r>
    </w:p>
    <w:p w:rsidR="00EB3495" w:rsidRPr="008360FE" w:rsidRDefault="00EB3495" w:rsidP="00EB3495">
      <w:pPr>
        <w:tabs>
          <w:tab w:val="left" w:pos="5505"/>
        </w:tabs>
        <w:ind w:firstLine="709"/>
        <w:jc w:val="both"/>
        <w:rPr>
          <w:rFonts w:eastAsia="Calibri"/>
        </w:rPr>
      </w:pPr>
      <w:r w:rsidRPr="008360FE">
        <w:rPr>
          <w:rFonts w:eastAsia="Calibri"/>
        </w:rPr>
        <w:t>6.1.1. Своєчасно та в повному обсязі (у разі наявності бюджетного фінансування) сплачувати за якісно надані Послуги.</w:t>
      </w:r>
    </w:p>
    <w:p w:rsidR="00EB3495" w:rsidRPr="008360FE" w:rsidRDefault="00EB3495" w:rsidP="00EB3495">
      <w:pPr>
        <w:tabs>
          <w:tab w:val="left" w:pos="5505"/>
        </w:tabs>
        <w:ind w:firstLine="709"/>
        <w:jc w:val="both"/>
        <w:rPr>
          <w:rFonts w:eastAsia="Calibri"/>
        </w:rPr>
      </w:pPr>
      <w:r w:rsidRPr="008360FE">
        <w:rPr>
          <w:rFonts w:eastAsia="Calibri"/>
        </w:rPr>
        <w:t>6.1.2.  Приймати надані Послуги згідно з Актом</w:t>
      </w:r>
      <w:r>
        <w:rPr>
          <w:rFonts w:eastAsia="Calibri"/>
        </w:rPr>
        <w:t xml:space="preserve"> </w:t>
      </w:r>
      <w:r w:rsidRPr="008360FE">
        <w:rPr>
          <w:rFonts w:eastAsia="Calibri"/>
        </w:rPr>
        <w:t xml:space="preserve"> в момент прийняття ТЗ після надання Послуг.</w:t>
      </w:r>
    </w:p>
    <w:p w:rsidR="00EB3495" w:rsidRPr="008360FE" w:rsidRDefault="00EB3495" w:rsidP="00EB3495">
      <w:pPr>
        <w:tabs>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2"/>
        <w:jc w:val="both"/>
        <w:rPr>
          <w:lang w:eastAsia="ru-RU"/>
        </w:rPr>
      </w:pPr>
      <w:r w:rsidRPr="008360FE">
        <w:rPr>
          <w:lang w:eastAsia="ru-RU"/>
        </w:rPr>
        <w:t xml:space="preserve">            6.1.3.  Уповноважений представник Замовника зобов’язаний перевірити якість та повноту наданих Виконавцем Послуг у момент їх прийняття на СТО. У разі відсутності зауважень до наданих Послуг Замовник зобов’язаний підписати 2 (два) примірники </w:t>
      </w:r>
      <w:proofErr w:type="spellStart"/>
      <w:r w:rsidRPr="008360FE">
        <w:rPr>
          <w:lang w:eastAsia="ru-RU"/>
        </w:rPr>
        <w:t>Акта</w:t>
      </w:r>
      <w:proofErr w:type="spellEnd"/>
      <w:r>
        <w:rPr>
          <w:lang w:eastAsia="ru-RU"/>
        </w:rPr>
        <w:t xml:space="preserve">  </w:t>
      </w:r>
      <w:r w:rsidRPr="008360FE">
        <w:rPr>
          <w:lang w:eastAsia="ru-RU"/>
        </w:rPr>
        <w:t>та передати 1 (один) примірник Виконавцю.</w:t>
      </w:r>
    </w:p>
    <w:p w:rsidR="00EB3495" w:rsidRPr="008360FE" w:rsidRDefault="00EB3495" w:rsidP="00EB3495">
      <w:pPr>
        <w:tabs>
          <w:tab w:val="left" w:pos="5505"/>
        </w:tabs>
        <w:ind w:firstLine="709"/>
        <w:jc w:val="both"/>
        <w:rPr>
          <w:rFonts w:eastAsia="Calibri"/>
          <w:b/>
        </w:rPr>
      </w:pPr>
      <w:r w:rsidRPr="008360FE">
        <w:rPr>
          <w:rFonts w:eastAsia="Calibri"/>
          <w:b/>
        </w:rPr>
        <w:t>6.2. Замовник має право:</w:t>
      </w:r>
    </w:p>
    <w:p w:rsidR="00EB3495" w:rsidRPr="008360FE" w:rsidRDefault="00EB3495" w:rsidP="00EB3495">
      <w:pPr>
        <w:tabs>
          <w:tab w:val="left" w:pos="5505"/>
        </w:tabs>
        <w:ind w:firstLine="709"/>
        <w:jc w:val="both"/>
        <w:rPr>
          <w:rFonts w:eastAsia="Calibri"/>
        </w:rPr>
      </w:pPr>
      <w:r w:rsidRPr="008360FE">
        <w:rPr>
          <w:rFonts w:eastAsia="Calibri"/>
        </w:rPr>
        <w:t>6.2.1. Достроково розірвати Договір, у тому числі в разі одноразового невиконання зобов’язань Виконавцем, повідомивши про це останнього в письмовій формі не пізніше ніж за 5 (</w:t>
      </w:r>
      <w:proofErr w:type="spellStart"/>
      <w:r w:rsidRPr="008360FE">
        <w:rPr>
          <w:rFonts w:eastAsia="Calibri"/>
        </w:rPr>
        <w:t>пять</w:t>
      </w:r>
      <w:proofErr w:type="spellEnd"/>
      <w:r w:rsidRPr="008360FE">
        <w:rPr>
          <w:rFonts w:eastAsia="Calibri"/>
        </w:rPr>
        <w:t>) календарних днів. Дострокове розірвання Договору не звільняє Замовника від проведення розрахунків за якісно надані Виконавцем послуги за Договором до моменту його розірвання.</w:t>
      </w:r>
    </w:p>
    <w:p w:rsidR="00EB3495" w:rsidRPr="008360FE" w:rsidRDefault="00EB3495" w:rsidP="00EB3495">
      <w:pPr>
        <w:tabs>
          <w:tab w:val="left" w:pos="5505"/>
        </w:tabs>
        <w:ind w:firstLine="709"/>
        <w:jc w:val="both"/>
        <w:rPr>
          <w:rFonts w:eastAsia="Calibri"/>
        </w:rPr>
      </w:pPr>
      <w:r w:rsidRPr="008360FE">
        <w:rPr>
          <w:rFonts w:eastAsia="Calibri"/>
        </w:rPr>
        <w:t>6.2.2. Контролювати якість надання Послуг та використаних запасних частин  у строки, встановлені цим Договором та заявками на надання Послуг.</w:t>
      </w:r>
    </w:p>
    <w:p w:rsidR="00EB3495" w:rsidRPr="005753D2" w:rsidRDefault="00EB3495" w:rsidP="00EB3495">
      <w:pPr>
        <w:tabs>
          <w:tab w:val="left" w:pos="5505"/>
        </w:tabs>
        <w:ind w:firstLine="709"/>
        <w:jc w:val="both"/>
        <w:rPr>
          <w:rFonts w:eastAsia="Calibri"/>
        </w:rPr>
      </w:pPr>
      <w:r w:rsidRPr="008360FE">
        <w:rPr>
          <w:rFonts w:eastAsia="Calibri"/>
        </w:rPr>
        <w:t>6.2.3. Бути присутнім під час здійснення технічного обслуговування ТЗ в ремонт</w:t>
      </w:r>
      <w:r>
        <w:rPr>
          <w:rFonts w:eastAsia="Calibri"/>
        </w:rPr>
        <w:t>н</w:t>
      </w:r>
      <w:r w:rsidRPr="008360FE">
        <w:rPr>
          <w:rFonts w:eastAsia="Calibri"/>
        </w:rPr>
        <w:t>ій зоні та візуально спостерігати за ходом ремонту.</w:t>
      </w:r>
    </w:p>
    <w:p w:rsidR="00EB3495" w:rsidRPr="008360FE" w:rsidRDefault="00EB3495" w:rsidP="00EB3495">
      <w:pPr>
        <w:tabs>
          <w:tab w:val="left" w:pos="5505"/>
        </w:tabs>
        <w:ind w:firstLine="709"/>
        <w:jc w:val="both"/>
        <w:rPr>
          <w:rFonts w:eastAsia="Calibri"/>
          <w:b/>
        </w:rPr>
      </w:pPr>
      <w:r w:rsidRPr="008360FE">
        <w:rPr>
          <w:rFonts w:eastAsia="Calibri"/>
          <w:b/>
        </w:rPr>
        <w:t>6.3. Виконавець зобов’язаний:</w:t>
      </w:r>
    </w:p>
    <w:p w:rsidR="00EB3495" w:rsidRPr="008360FE" w:rsidRDefault="00EB3495" w:rsidP="00EB3495">
      <w:pPr>
        <w:tabs>
          <w:tab w:val="left" w:pos="5505"/>
        </w:tabs>
        <w:ind w:firstLine="709"/>
        <w:jc w:val="both"/>
        <w:rPr>
          <w:rFonts w:eastAsia="Calibri"/>
        </w:rPr>
      </w:pPr>
      <w:r w:rsidRPr="008360FE">
        <w:rPr>
          <w:rFonts w:eastAsia="Calibri"/>
        </w:rPr>
        <w:t>6.3.1. Забезпечити надання Послуг та використання запасних частин належної якості у строки, встановлені Договором та заявками Замовника на надання Послуг.</w:t>
      </w:r>
    </w:p>
    <w:p w:rsidR="00EB3495" w:rsidRPr="008360FE" w:rsidRDefault="00EB3495" w:rsidP="00EB3495">
      <w:pPr>
        <w:tabs>
          <w:tab w:val="left" w:pos="5505"/>
        </w:tabs>
        <w:ind w:firstLine="709"/>
        <w:jc w:val="both"/>
        <w:rPr>
          <w:rFonts w:eastAsia="Calibri"/>
        </w:rPr>
      </w:pPr>
      <w:r w:rsidRPr="008360FE">
        <w:rPr>
          <w:rFonts w:eastAsia="Calibri"/>
        </w:rPr>
        <w:t>6.3.2. Забезпечити відповідність надання Послуг умовам, встановленим розділом 2 цього Договору та чинному законодавству України.</w:t>
      </w:r>
    </w:p>
    <w:p w:rsidR="00EB3495" w:rsidRPr="008360FE" w:rsidRDefault="00EB3495" w:rsidP="00EB3495">
      <w:pPr>
        <w:tabs>
          <w:tab w:val="left" w:pos="5505"/>
        </w:tabs>
        <w:ind w:firstLine="709"/>
        <w:jc w:val="both"/>
        <w:rPr>
          <w:rFonts w:eastAsia="Calibri"/>
        </w:rPr>
      </w:pPr>
      <w:r w:rsidRPr="008360FE">
        <w:rPr>
          <w:rFonts w:eastAsia="Calibri"/>
        </w:rPr>
        <w:t xml:space="preserve">6.3.3. Усувати за власний рахунок недоліки, виявлені Замовником під час надання Послуг за цим Договором. </w:t>
      </w:r>
    </w:p>
    <w:p w:rsidR="00EB3495" w:rsidRPr="0030327C" w:rsidRDefault="00EB3495" w:rsidP="00EB3495">
      <w:pPr>
        <w:tabs>
          <w:tab w:val="left" w:pos="5505"/>
        </w:tabs>
        <w:ind w:firstLine="709"/>
        <w:jc w:val="both"/>
        <w:rPr>
          <w:rFonts w:eastAsia="Calibri"/>
        </w:rPr>
      </w:pPr>
      <w:r w:rsidRPr="008360FE">
        <w:rPr>
          <w:rFonts w:eastAsia="Calibri"/>
        </w:rPr>
        <w:lastRenderedPageBreak/>
        <w:t>6.3.4. За результатами надання Послуг скласти Акт та передати його на підписання Замовнику в момент передачі ТЗ.</w:t>
      </w:r>
    </w:p>
    <w:p w:rsidR="00EB3495" w:rsidRPr="008360FE" w:rsidRDefault="00EB3495" w:rsidP="00EB3495">
      <w:pPr>
        <w:tabs>
          <w:tab w:val="left" w:pos="5505"/>
        </w:tabs>
        <w:ind w:firstLine="709"/>
        <w:jc w:val="both"/>
        <w:rPr>
          <w:rFonts w:eastAsia="Calibri"/>
          <w:b/>
        </w:rPr>
      </w:pPr>
      <w:r w:rsidRPr="008360FE">
        <w:rPr>
          <w:rFonts w:eastAsia="Calibri"/>
          <w:b/>
        </w:rPr>
        <w:t>6.4. Виконавець має право:</w:t>
      </w:r>
    </w:p>
    <w:p w:rsidR="00EB3495" w:rsidRPr="008360FE" w:rsidRDefault="00EB3495" w:rsidP="00EB3495">
      <w:pPr>
        <w:tabs>
          <w:tab w:val="left" w:pos="5505"/>
        </w:tabs>
        <w:ind w:firstLine="709"/>
        <w:jc w:val="both"/>
        <w:rPr>
          <w:rFonts w:eastAsia="Calibri"/>
        </w:rPr>
      </w:pPr>
      <w:r w:rsidRPr="008360FE">
        <w:rPr>
          <w:rFonts w:eastAsia="Calibri"/>
        </w:rPr>
        <w:t>6.4.1. Своєчасно та в повному обсязі отримати плату за якісно надані Послуги.</w:t>
      </w:r>
    </w:p>
    <w:p w:rsidR="00EB3495" w:rsidRPr="0030327C" w:rsidRDefault="00EB3495" w:rsidP="00EB3495">
      <w:pPr>
        <w:ind w:right="-2"/>
        <w:jc w:val="both"/>
        <w:rPr>
          <w:rFonts w:eastAsia="Calibri"/>
        </w:rPr>
      </w:pPr>
      <w:r w:rsidRPr="008360FE">
        <w:rPr>
          <w:rFonts w:eastAsia="Calibri"/>
        </w:rPr>
        <w:t xml:space="preserve">            6.4.4. Залучати до надання Послуг сторонні організації, залишаючись відповідальним перед Замовником за результати та строки робіт, за умови обов’язкового узгодження із Замовником обсягу та виду робіт, які буде виконувати стороння організація. При цьому Виконавець самостійно оплачує послуги залучених сторонніх організацій і у Замовника не виникає зобов’язань перед н</w:t>
      </w:r>
      <w:r>
        <w:rPr>
          <w:rFonts w:eastAsia="Calibri"/>
        </w:rPr>
        <w:t>им</w:t>
      </w:r>
      <w:r w:rsidRPr="008360FE">
        <w:rPr>
          <w:rFonts w:eastAsia="Calibri"/>
        </w:rPr>
        <w:t>.</w:t>
      </w:r>
    </w:p>
    <w:p w:rsidR="00EB3495" w:rsidRPr="008360FE" w:rsidRDefault="00EB3495" w:rsidP="00EB3495">
      <w:pPr>
        <w:tabs>
          <w:tab w:val="left" w:pos="5505"/>
        </w:tabs>
        <w:jc w:val="center"/>
        <w:rPr>
          <w:rFonts w:eastAsia="Calibri"/>
          <w:b/>
        </w:rPr>
      </w:pPr>
      <w:r w:rsidRPr="008360FE">
        <w:rPr>
          <w:rFonts w:eastAsia="Calibri"/>
          <w:b/>
        </w:rPr>
        <w:t>VII. Відповідальність сторін</w:t>
      </w:r>
    </w:p>
    <w:p w:rsidR="00EB3495" w:rsidRPr="008360FE" w:rsidRDefault="00EB3495" w:rsidP="00EB3495">
      <w:pPr>
        <w:pStyle w:val="3"/>
        <w:spacing w:after="0"/>
        <w:ind w:left="0" w:firstLine="709"/>
        <w:jc w:val="both"/>
        <w:rPr>
          <w:sz w:val="24"/>
          <w:szCs w:val="24"/>
        </w:rPr>
      </w:pPr>
      <w:r w:rsidRPr="008360FE">
        <w:rPr>
          <w:sz w:val="24"/>
          <w:szCs w:val="24"/>
        </w:rPr>
        <w:t>7.1. Сторони несуть відповідальність за невиконання або неналежне виконання умов цього договору в порядку, передбаченому чинним законодавством України.</w:t>
      </w:r>
    </w:p>
    <w:p w:rsidR="00EB3495" w:rsidRPr="008360FE" w:rsidRDefault="00EB3495" w:rsidP="00EB3495">
      <w:pPr>
        <w:ind w:firstLine="709"/>
        <w:jc w:val="both"/>
      </w:pPr>
      <w:r w:rsidRPr="008360FE">
        <w:t>7.2. Всі питання та спори сторони будуть намагатись вирішувати шляхом переговорів.</w:t>
      </w:r>
    </w:p>
    <w:p w:rsidR="00EB3495" w:rsidRPr="0030327C" w:rsidRDefault="00EB3495" w:rsidP="00EB3495">
      <w:pPr>
        <w:pStyle w:val="3"/>
        <w:spacing w:after="0"/>
        <w:ind w:left="0" w:firstLine="709"/>
        <w:jc w:val="both"/>
        <w:rPr>
          <w:sz w:val="24"/>
          <w:szCs w:val="24"/>
        </w:rPr>
      </w:pPr>
      <w:r w:rsidRPr="008360FE">
        <w:rPr>
          <w:sz w:val="24"/>
          <w:szCs w:val="24"/>
        </w:rPr>
        <w:t>7.3. У разі, коли сторони не досягнуть згоди, всі спірні питання вирішуються в судовому порядку.</w:t>
      </w:r>
    </w:p>
    <w:p w:rsidR="00EB3495" w:rsidRPr="008360FE" w:rsidRDefault="00EB3495" w:rsidP="00EB3495">
      <w:pPr>
        <w:jc w:val="center"/>
        <w:rPr>
          <w:rFonts w:eastAsia="Calibri"/>
          <w:b/>
        </w:rPr>
      </w:pPr>
      <w:r w:rsidRPr="008360FE">
        <w:rPr>
          <w:rFonts w:eastAsia="Calibri"/>
          <w:b/>
        </w:rPr>
        <w:t>VIIІ. Строк дії Договору.</w:t>
      </w:r>
    </w:p>
    <w:p w:rsidR="00EB3495" w:rsidRPr="008360FE" w:rsidRDefault="00EB3495" w:rsidP="00EB3495">
      <w:pPr>
        <w:ind w:firstLine="709"/>
        <w:jc w:val="both"/>
        <w:rPr>
          <w:rFonts w:eastAsia="Calibri"/>
        </w:rPr>
      </w:pPr>
      <w:r w:rsidRPr="008360FE">
        <w:rPr>
          <w:rFonts w:eastAsia="Calibri"/>
        </w:rPr>
        <w:t>8.1. Цей Договір набирає чинності з дати його підписання Сторонами і діє до 31 грудня 202</w:t>
      </w:r>
      <w:r>
        <w:rPr>
          <w:rFonts w:eastAsia="Calibri"/>
        </w:rPr>
        <w:t>4</w:t>
      </w:r>
      <w:r w:rsidRPr="008360FE">
        <w:rPr>
          <w:rFonts w:eastAsia="Calibri"/>
        </w:rPr>
        <w:t xml:space="preserve"> року, а в частині розрахунків – до повного їх виконання.</w:t>
      </w:r>
    </w:p>
    <w:p w:rsidR="00EB3495" w:rsidRPr="008360FE" w:rsidRDefault="00EB3495" w:rsidP="00EB3495">
      <w:pPr>
        <w:ind w:firstLine="709"/>
        <w:jc w:val="both"/>
        <w:rPr>
          <w:rFonts w:eastAsia="Calibri"/>
        </w:rPr>
      </w:pPr>
      <w:r w:rsidRPr="008360FE">
        <w:rPr>
          <w:rFonts w:eastAsia="Calibri"/>
        </w:rPr>
        <w:t>8.2.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B3495" w:rsidRPr="008360FE" w:rsidRDefault="00EB3495" w:rsidP="00EB3495">
      <w:pPr>
        <w:ind w:firstLine="708"/>
        <w:jc w:val="both"/>
      </w:pPr>
      <w:r w:rsidRPr="008360FE">
        <w:t>8.3. Цей договір може бути змінений, або доповнений додатковою угодою за згодою сторін.</w:t>
      </w:r>
    </w:p>
    <w:p w:rsidR="00EB3495" w:rsidRDefault="00EB3495" w:rsidP="00EB3495">
      <w:pPr>
        <w:ind w:firstLine="708"/>
        <w:jc w:val="both"/>
      </w:pPr>
      <w:r>
        <w:t>8.5</w:t>
      </w:r>
      <w:r w:rsidRPr="008360FE">
        <w:t>. Сторони мають право реєструвати у своїх базах даних відомості про контрагента та розміщувати інформацію відповідно до вимог закону України «Про відкритість використання публічних коштів».</w:t>
      </w:r>
    </w:p>
    <w:p w:rsidR="00EB3495" w:rsidRDefault="00EB3495" w:rsidP="00EB3495">
      <w:pPr>
        <w:ind w:firstLine="708"/>
        <w:jc w:val="both"/>
      </w:pPr>
    </w:p>
    <w:p w:rsidR="00EB3495" w:rsidRPr="0013757E" w:rsidRDefault="00EB3495" w:rsidP="00EB3495">
      <w:pPr>
        <w:jc w:val="center"/>
        <w:rPr>
          <w:rFonts w:eastAsia="Calibri"/>
          <w:b/>
        </w:rPr>
      </w:pPr>
      <w:r w:rsidRPr="0013757E">
        <w:rPr>
          <w:rFonts w:eastAsia="Calibri"/>
          <w:b/>
        </w:rPr>
        <w:t>IX. Додатки до Договору</w:t>
      </w:r>
    </w:p>
    <w:p w:rsidR="00EB3495" w:rsidRPr="0013757E" w:rsidRDefault="00EB3495" w:rsidP="00EB3495">
      <w:pPr>
        <w:ind w:firstLine="708"/>
        <w:jc w:val="both"/>
      </w:pPr>
      <w:r w:rsidRPr="0013757E">
        <w:t>9.1. Невід’ємними частинами цього Договору є:</w:t>
      </w:r>
    </w:p>
    <w:p w:rsidR="00EB3495" w:rsidRDefault="00EB3495" w:rsidP="00EB3495">
      <w:pPr>
        <w:ind w:firstLine="708"/>
        <w:jc w:val="both"/>
      </w:pPr>
      <w:r w:rsidRPr="0013757E">
        <w:t>9.1.1. Додаток № 1 «Перелік транспортних засобів замовника».</w:t>
      </w:r>
    </w:p>
    <w:p w:rsidR="00EB3495" w:rsidRPr="0013757E" w:rsidRDefault="00EB3495" w:rsidP="00EB3495">
      <w:pPr>
        <w:ind w:firstLine="708"/>
        <w:jc w:val="both"/>
      </w:pPr>
      <w:r>
        <w:t>9.1.2.</w:t>
      </w:r>
      <w:r w:rsidRPr="00B5244F">
        <w:t xml:space="preserve"> </w:t>
      </w:r>
      <w:r>
        <w:t xml:space="preserve"> Додаток №2 «АКТ прийому передачі наданих послуг»</w:t>
      </w:r>
    </w:p>
    <w:p w:rsidR="00EB3495" w:rsidRPr="008360FE" w:rsidRDefault="00EB3495" w:rsidP="00EB3495">
      <w:pPr>
        <w:pStyle w:val="2"/>
        <w:spacing w:before="240" w:after="0" w:line="240" w:lineRule="auto"/>
        <w:jc w:val="center"/>
        <w:rPr>
          <w:b/>
        </w:rPr>
      </w:pPr>
      <w:r>
        <w:rPr>
          <w:b/>
        </w:rPr>
        <w:t>Х</w:t>
      </w:r>
      <w:r w:rsidRPr="008360FE">
        <w:rPr>
          <w:b/>
        </w:rPr>
        <w:t>.РЕКВІЗИТИ ТА ПІДПИСИ СТОРІН.</w:t>
      </w:r>
    </w:p>
    <w:tbl>
      <w:tblPr>
        <w:tblW w:w="0" w:type="auto"/>
        <w:tblLook w:val="01E0" w:firstRow="1" w:lastRow="1" w:firstColumn="1" w:lastColumn="1" w:noHBand="0" w:noVBand="0"/>
      </w:tblPr>
      <w:tblGrid>
        <w:gridCol w:w="4962"/>
        <w:gridCol w:w="4176"/>
      </w:tblGrid>
      <w:tr w:rsidR="00EB3495" w:rsidRPr="008360FE" w:rsidTr="00AE3354">
        <w:trPr>
          <w:trHeight w:val="83"/>
        </w:trPr>
        <w:tc>
          <w:tcPr>
            <w:tcW w:w="4962" w:type="dxa"/>
            <w:shd w:val="clear" w:color="auto" w:fill="auto"/>
          </w:tcPr>
          <w:p w:rsidR="00EB3495" w:rsidRPr="008360FE" w:rsidRDefault="00EB3495" w:rsidP="00AE3354">
            <w:pPr>
              <w:pStyle w:val="2"/>
              <w:spacing w:after="0" w:line="240" w:lineRule="auto"/>
              <w:jc w:val="center"/>
              <w:rPr>
                <w:b/>
                <w:lang w:eastAsia="ru-RU"/>
              </w:rPr>
            </w:pPr>
            <w:r w:rsidRPr="008360FE">
              <w:rPr>
                <w:b/>
                <w:lang w:eastAsia="ru-RU"/>
              </w:rPr>
              <w:t>Замовник</w:t>
            </w:r>
          </w:p>
          <w:p w:rsidR="00EB3495" w:rsidRPr="008360FE" w:rsidRDefault="00EB3495" w:rsidP="00AE3354">
            <w:pPr>
              <w:pStyle w:val="2"/>
              <w:spacing w:after="0" w:line="240" w:lineRule="auto"/>
              <w:jc w:val="center"/>
              <w:rPr>
                <w:b/>
                <w:lang w:eastAsia="ru-RU"/>
              </w:rPr>
            </w:pPr>
          </w:p>
          <w:p w:rsidR="00EB3495" w:rsidRPr="00791BC2" w:rsidRDefault="00EB3495" w:rsidP="00AE3354">
            <w:pPr>
              <w:jc w:val="both"/>
              <w:rPr>
                <w:b/>
                <w:lang w:eastAsia="uk-UA"/>
              </w:rPr>
            </w:pPr>
            <w:r w:rsidRPr="00791BC2">
              <w:rPr>
                <w:b/>
                <w:lang w:eastAsia="uk-UA"/>
              </w:rPr>
              <w:t xml:space="preserve">Управління освіти, молоді та спорту </w:t>
            </w:r>
            <w:proofErr w:type="spellStart"/>
            <w:r w:rsidRPr="00791BC2">
              <w:rPr>
                <w:b/>
                <w:lang w:eastAsia="uk-UA"/>
              </w:rPr>
              <w:t>Монастирищенської</w:t>
            </w:r>
            <w:proofErr w:type="spellEnd"/>
            <w:r w:rsidRPr="00791BC2">
              <w:rPr>
                <w:b/>
                <w:lang w:eastAsia="uk-UA"/>
              </w:rPr>
              <w:t xml:space="preserve"> міської ради </w:t>
            </w:r>
          </w:p>
          <w:p w:rsidR="00EB3495" w:rsidRPr="00791BC2" w:rsidRDefault="00EB3495" w:rsidP="00AE3354">
            <w:pPr>
              <w:jc w:val="both"/>
              <w:rPr>
                <w:lang w:eastAsia="uk-UA" w:bidi="uk-UA"/>
              </w:rPr>
            </w:pPr>
            <w:r w:rsidRPr="00791BC2">
              <w:rPr>
                <w:lang w:eastAsia="uk-UA" w:bidi="uk-UA"/>
              </w:rPr>
              <w:t xml:space="preserve">код ЄДРПОУ </w:t>
            </w:r>
            <w:r w:rsidRPr="00791BC2">
              <w:rPr>
                <w:lang w:eastAsia="uk-UA"/>
              </w:rPr>
              <w:t xml:space="preserve"> </w:t>
            </w:r>
            <w:r w:rsidRPr="00791BC2">
              <w:rPr>
                <w:lang w:eastAsia="uk-UA" w:bidi="uk-UA"/>
              </w:rPr>
              <w:t>43983521</w:t>
            </w:r>
          </w:p>
          <w:p w:rsidR="00EB3495" w:rsidRPr="00791BC2" w:rsidRDefault="00EB3495" w:rsidP="00AE3354">
            <w:pPr>
              <w:jc w:val="both"/>
              <w:rPr>
                <w:lang w:eastAsia="uk-UA" w:bidi="uk-UA"/>
              </w:rPr>
            </w:pPr>
            <w:r w:rsidRPr="00791BC2">
              <w:rPr>
                <w:lang w:eastAsia="uk-UA" w:bidi="uk-UA"/>
              </w:rPr>
              <w:t xml:space="preserve">Адреса: 19100, Черкаська область, </w:t>
            </w:r>
            <w:r w:rsidRPr="00791BC2">
              <w:rPr>
                <w:lang w:eastAsia="uk-UA" w:bidi="uk-UA"/>
              </w:rPr>
              <w:br/>
              <w:t>м. Монастирище,  вул. Соборна, 121</w:t>
            </w:r>
          </w:p>
          <w:p w:rsidR="00EB3495" w:rsidRPr="00791BC2" w:rsidRDefault="00EB3495" w:rsidP="00AE3354">
            <w:pPr>
              <w:jc w:val="both"/>
              <w:rPr>
                <w:lang w:eastAsia="uk-UA" w:bidi="uk-UA"/>
              </w:rPr>
            </w:pPr>
            <w:proofErr w:type="spellStart"/>
            <w:r w:rsidRPr="00791BC2">
              <w:rPr>
                <w:lang w:eastAsia="uk-UA" w:bidi="uk-UA"/>
              </w:rPr>
              <w:t>тел</w:t>
            </w:r>
            <w:proofErr w:type="spellEnd"/>
            <w:r w:rsidRPr="00791BC2">
              <w:rPr>
                <w:lang w:eastAsia="uk-UA" w:bidi="uk-UA"/>
              </w:rPr>
              <w:t>.:(04746)2-14-3</w:t>
            </w:r>
            <w:r>
              <w:rPr>
                <w:lang w:eastAsia="uk-UA" w:bidi="uk-UA"/>
              </w:rPr>
              <w:t>7</w:t>
            </w:r>
          </w:p>
          <w:p w:rsidR="00EB3495" w:rsidRPr="00791BC2" w:rsidRDefault="00EB3495" w:rsidP="00AE3354">
            <w:pPr>
              <w:jc w:val="both"/>
              <w:rPr>
                <w:bCs/>
                <w:lang w:eastAsia="uk-UA"/>
              </w:rPr>
            </w:pPr>
            <w:r w:rsidRPr="00791BC2">
              <w:rPr>
                <w:lang w:eastAsia="uk-UA"/>
              </w:rPr>
              <w:t xml:space="preserve">р/р </w:t>
            </w:r>
            <w:r w:rsidRPr="00791BC2">
              <w:rPr>
                <w:bCs/>
                <w:lang w:val="en-US" w:eastAsia="uk-UA"/>
              </w:rPr>
              <w:t>UA</w:t>
            </w:r>
            <w:r w:rsidRPr="00791BC2">
              <w:rPr>
                <w:bCs/>
                <w:lang w:eastAsia="uk-UA"/>
              </w:rPr>
              <w:t>058201720344260003000161354;</w:t>
            </w:r>
          </w:p>
          <w:p w:rsidR="00EB3495" w:rsidRPr="00791BC2" w:rsidRDefault="00EB3495" w:rsidP="00AE3354">
            <w:pPr>
              <w:jc w:val="both"/>
              <w:rPr>
                <w:lang w:eastAsia="uk-UA"/>
              </w:rPr>
            </w:pPr>
            <w:r w:rsidRPr="00791BC2">
              <w:rPr>
                <w:lang w:eastAsia="uk-UA"/>
              </w:rPr>
              <w:t>Державне казначейство України</w:t>
            </w:r>
            <w:r>
              <w:rPr>
                <w:lang w:eastAsia="uk-UA"/>
              </w:rPr>
              <w:t>,</w:t>
            </w:r>
            <w:r w:rsidRPr="00791BC2">
              <w:rPr>
                <w:lang w:eastAsia="uk-UA"/>
              </w:rPr>
              <w:t xml:space="preserve"> </w:t>
            </w:r>
            <w:proofErr w:type="spellStart"/>
            <w:r>
              <w:rPr>
                <w:lang w:eastAsia="uk-UA"/>
              </w:rPr>
              <w:t>м.Київ</w:t>
            </w:r>
            <w:proofErr w:type="spellEnd"/>
          </w:p>
          <w:p w:rsidR="00EB3495" w:rsidRPr="00791BC2" w:rsidRDefault="00EB3495" w:rsidP="00AE3354">
            <w:pPr>
              <w:jc w:val="both"/>
              <w:rPr>
                <w:b/>
                <w:lang w:eastAsia="uk-UA"/>
              </w:rPr>
            </w:pPr>
            <w:r w:rsidRPr="00791BC2">
              <w:rPr>
                <w:lang w:eastAsia="uk-UA"/>
              </w:rPr>
              <w:t>МФО 820172</w:t>
            </w:r>
          </w:p>
          <w:p w:rsidR="00EB3495" w:rsidRPr="008360FE" w:rsidRDefault="00EB3495" w:rsidP="00AE3354"/>
          <w:p w:rsidR="00EB3495" w:rsidRPr="008360FE" w:rsidRDefault="00EB3495" w:rsidP="00AE3354">
            <w:pPr>
              <w:autoSpaceDN w:val="0"/>
              <w:adjustRightInd w:val="0"/>
              <w:rPr>
                <w:b/>
                <w:bCs/>
                <w:lang w:eastAsia="uk-UA"/>
              </w:rPr>
            </w:pPr>
          </w:p>
          <w:p w:rsidR="00EB3495" w:rsidRPr="008360FE" w:rsidRDefault="00EB3495" w:rsidP="00AE3354">
            <w:r w:rsidRPr="00C9372E">
              <w:rPr>
                <w:bCs/>
                <w:lang w:eastAsia="uk-UA"/>
              </w:rPr>
              <w:t>М.П.  ____________Ніна ЗАВЕРТАНА</w:t>
            </w:r>
          </w:p>
        </w:tc>
        <w:tc>
          <w:tcPr>
            <w:tcW w:w="0" w:type="auto"/>
            <w:shd w:val="clear" w:color="auto" w:fill="auto"/>
          </w:tcPr>
          <w:p w:rsidR="00EB3495" w:rsidRPr="00760E67" w:rsidRDefault="00EB3495" w:rsidP="00AE3354">
            <w:pPr>
              <w:pStyle w:val="2"/>
              <w:spacing w:after="0" w:line="240" w:lineRule="auto"/>
              <w:rPr>
                <w:b/>
                <w:lang w:eastAsia="ru-RU"/>
              </w:rPr>
            </w:pPr>
            <w:r w:rsidRPr="008360FE">
              <w:rPr>
                <w:b/>
                <w:lang w:eastAsia="ru-RU"/>
              </w:rPr>
              <w:t xml:space="preserve">                   </w:t>
            </w:r>
            <w:r>
              <w:rPr>
                <w:b/>
                <w:lang w:eastAsia="ru-RU"/>
              </w:rPr>
              <w:t>Виконавець</w:t>
            </w:r>
          </w:p>
          <w:p w:rsidR="00EB3495" w:rsidRPr="008360FE" w:rsidRDefault="00EB3495" w:rsidP="00AE3354">
            <w:pPr>
              <w:pStyle w:val="2"/>
              <w:tabs>
                <w:tab w:val="left" w:pos="6660"/>
              </w:tabs>
              <w:spacing w:after="0" w:line="240" w:lineRule="auto"/>
              <w:rPr>
                <w:b/>
                <w:lang w:eastAsia="ru-RU"/>
              </w:rPr>
            </w:pP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8360FE" w:rsidRDefault="00EB3495" w:rsidP="00AE3354">
            <w:pPr>
              <w:jc w:val="both"/>
              <w:rPr>
                <w:b/>
                <w:bCs/>
              </w:rPr>
            </w:pPr>
            <w:r w:rsidRPr="008360FE">
              <w:rPr>
                <w:b/>
                <w:bCs/>
              </w:rPr>
              <w:t>_________________________________</w:t>
            </w:r>
          </w:p>
          <w:p w:rsidR="00EB3495" w:rsidRPr="0030327C" w:rsidRDefault="00EB3495" w:rsidP="00AE3354">
            <w:pPr>
              <w:jc w:val="both"/>
              <w:rPr>
                <w:b/>
                <w:bCs/>
              </w:rPr>
            </w:pPr>
            <w:r w:rsidRPr="008360FE">
              <w:rPr>
                <w:b/>
                <w:bCs/>
              </w:rPr>
              <w:t>_________________________________</w:t>
            </w:r>
          </w:p>
          <w:p w:rsidR="00EB3495" w:rsidRPr="008360FE" w:rsidRDefault="00EB3495" w:rsidP="00AE3354">
            <w:pPr>
              <w:rPr>
                <w:rFonts w:eastAsia="MS Mincho"/>
                <w:b/>
              </w:rPr>
            </w:pPr>
          </w:p>
          <w:p w:rsidR="00EB3495" w:rsidRPr="008360FE" w:rsidRDefault="00EB3495" w:rsidP="00AE3354">
            <w:pPr>
              <w:rPr>
                <w:rFonts w:eastAsia="MS Mincho"/>
                <w:b/>
              </w:rPr>
            </w:pPr>
            <w:r w:rsidRPr="00C9372E">
              <w:rPr>
                <w:rFonts w:eastAsia="MS Mincho"/>
                <w:bCs/>
              </w:rPr>
              <w:t>М.П. ___________</w:t>
            </w:r>
          </w:p>
        </w:tc>
      </w:tr>
    </w:tbl>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Default="00EB3495" w:rsidP="00EB3495">
      <w:pPr>
        <w:widowControl w:val="0"/>
        <w:autoSpaceDE w:val="0"/>
        <w:autoSpaceDN w:val="0"/>
        <w:adjustRightInd w:val="0"/>
        <w:jc w:val="right"/>
        <w:outlineLvl w:val="0"/>
      </w:pPr>
    </w:p>
    <w:p w:rsidR="00EB3495" w:rsidRPr="00362B8C" w:rsidRDefault="00EB3495" w:rsidP="00EB3495">
      <w:pPr>
        <w:widowControl w:val="0"/>
        <w:jc w:val="center"/>
        <w:rPr>
          <w:b/>
        </w:rPr>
      </w:pPr>
      <w:r>
        <w:rPr>
          <w:b/>
        </w:rPr>
        <w:lastRenderedPageBreak/>
        <w:t xml:space="preserve">                                                                              </w:t>
      </w:r>
      <w:r w:rsidRPr="00362B8C">
        <w:rPr>
          <w:b/>
        </w:rPr>
        <w:t>Додаток №</w:t>
      </w:r>
      <w:r>
        <w:rPr>
          <w:b/>
        </w:rPr>
        <w:t>1</w:t>
      </w:r>
      <w:r w:rsidRPr="00362B8C">
        <w:rPr>
          <w:b/>
        </w:rPr>
        <w:t xml:space="preserve"> </w:t>
      </w:r>
    </w:p>
    <w:p w:rsidR="00EB3495" w:rsidRDefault="00EB3495" w:rsidP="00EB3495">
      <w:pPr>
        <w:widowControl w:val="0"/>
        <w:jc w:val="center"/>
        <w:rPr>
          <w:b/>
        </w:rPr>
      </w:pPr>
      <w:r>
        <w:rPr>
          <w:b/>
        </w:rPr>
        <w:t xml:space="preserve">                                                                                          до Д</w:t>
      </w:r>
      <w:r w:rsidRPr="00362B8C">
        <w:rPr>
          <w:b/>
        </w:rPr>
        <w:t>оговору №___від __________202</w:t>
      </w:r>
      <w:r>
        <w:rPr>
          <w:b/>
        </w:rPr>
        <w:t>4</w:t>
      </w:r>
      <w:r w:rsidRPr="00362B8C">
        <w:rPr>
          <w:b/>
        </w:rPr>
        <w:t>р</w:t>
      </w:r>
    </w:p>
    <w:p w:rsidR="00EB3495" w:rsidRDefault="00EB3495" w:rsidP="00EB3495">
      <w:pPr>
        <w:widowControl w:val="0"/>
        <w:jc w:val="right"/>
        <w:rPr>
          <w:b/>
        </w:rPr>
      </w:pPr>
    </w:p>
    <w:p w:rsidR="00EB3495" w:rsidRPr="008360FE" w:rsidRDefault="00EB3495" w:rsidP="00EB3495">
      <w:pPr>
        <w:ind w:firstLine="709"/>
        <w:jc w:val="center"/>
        <w:rPr>
          <w:b/>
        </w:rPr>
      </w:pPr>
      <w:r w:rsidRPr="008360FE">
        <w:rPr>
          <w:rFonts w:eastAsia="Calibri"/>
          <w:b/>
        </w:rPr>
        <w:t>Перелік транспортних засобів Замовника</w:t>
      </w:r>
    </w:p>
    <w:p w:rsidR="00EB3495" w:rsidRDefault="00EB3495" w:rsidP="00EB3495">
      <w:pPr>
        <w:jc w:val="center"/>
        <w:rPr>
          <w:rStyle w:val="value"/>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329"/>
        <w:gridCol w:w="1132"/>
        <w:gridCol w:w="1693"/>
        <w:gridCol w:w="4263"/>
      </w:tblGrid>
      <w:tr w:rsidR="00EB3495" w:rsidRPr="008360FE" w:rsidTr="00AE3354">
        <w:trPr>
          <w:trHeight w:val="504"/>
        </w:trPr>
        <w:tc>
          <w:tcPr>
            <w:tcW w:w="506" w:type="dxa"/>
            <w:tcBorders>
              <w:top w:val="single" w:sz="4" w:space="0" w:color="auto"/>
              <w:left w:val="single" w:sz="4" w:space="0" w:color="auto"/>
              <w:bottom w:val="single" w:sz="4" w:space="0" w:color="auto"/>
              <w:right w:val="single" w:sz="4" w:space="0" w:color="auto"/>
            </w:tcBorders>
            <w:vAlign w:val="center"/>
            <w:hideMark/>
          </w:tcPr>
          <w:p w:rsidR="00EB3495" w:rsidRPr="008360FE" w:rsidRDefault="00EB3495" w:rsidP="00AE3354">
            <w:pPr>
              <w:jc w:val="center"/>
            </w:pPr>
            <w:r w:rsidRPr="008360FE">
              <w:t>№ з/п</w:t>
            </w:r>
          </w:p>
        </w:tc>
        <w:tc>
          <w:tcPr>
            <w:tcW w:w="2329" w:type="dxa"/>
            <w:tcBorders>
              <w:top w:val="single" w:sz="4" w:space="0" w:color="auto"/>
              <w:left w:val="single" w:sz="4" w:space="0" w:color="auto"/>
              <w:bottom w:val="single" w:sz="4" w:space="0" w:color="auto"/>
              <w:right w:val="single" w:sz="4" w:space="0" w:color="auto"/>
            </w:tcBorders>
            <w:hideMark/>
          </w:tcPr>
          <w:p w:rsidR="00EB3495" w:rsidRPr="0099781D" w:rsidRDefault="00EB3495" w:rsidP="00AE3354">
            <w:r w:rsidRPr="0099781D">
              <w:t>марка шкільного автобуса</w:t>
            </w:r>
          </w:p>
        </w:tc>
        <w:tc>
          <w:tcPr>
            <w:tcW w:w="1132" w:type="dxa"/>
            <w:tcBorders>
              <w:top w:val="single" w:sz="4" w:space="0" w:color="auto"/>
              <w:left w:val="single" w:sz="4" w:space="0" w:color="auto"/>
              <w:bottom w:val="single" w:sz="4" w:space="0" w:color="auto"/>
              <w:right w:val="single" w:sz="4" w:space="0" w:color="auto"/>
            </w:tcBorders>
          </w:tcPr>
          <w:p w:rsidR="00EB3495" w:rsidRPr="0099781D" w:rsidRDefault="00EB3495" w:rsidP="00AE3354">
            <w:r w:rsidRPr="0099781D">
              <w:t>рік випуску</w:t>
            </w:r>
          </w:p>
        </w:tc>
        <w:tc>
          <w:tcPr>
            <w:tcW w:w="1693" w:type="dxa"/>
            <w:tcBorders>
              <w:top w:val="single" w:sz="4" w:space="0" w:color="auto"/>
              <w:left w:val="single" w:sz="4" w:space="0" w:color="auto"/>
              <w:bottom w:val="single" w:sz="4" w:space="0" w:color="auto"/>
              <w:right w:val="single" w:sz="4" w:space="0" w:color="auto"/>
            </w:tcBorders>
          </w:tcPr>
          <w:p w:rsidR="00EB3495" w:rsidRDefault="00EB3495" w:rsidP="00AE3354">
            <w:r w:rsidRPr="0099781D">
              <w:t>реєстраційний номер</w:t>
            </w:r>
          </w:p>
        </w:tc>
        <w:tc>
          <w:tcPr>
            <w:tcW w:w="4263" w:type="dxa"/>
            <w:tcBorders>
              <w:top w:val="single" w:sz="4" w:space="0" w:color="auto"/>
              <w:left w:val="single" w:sz="4" w:space="0" w:color="auto"/>
              <w:bottom w:val="single" w:sz="4" w:space="0" w:color="auto"/>
              <w:right w:val="single" w:sz="4" w:space="0" w:color="auto"/>
            </w:tcBorders>
          </w:tcPr>
          <w:p w:rsidR="00EB3495" w:rsidRPr="009E20C5" w:rsidRDefault="00EB3495" w:rsidP="00AE3354">
            <w:pPr>
              <w:jc w:val="center"/>
              <w:rPr>
                <w:rFonts w:eastAsia="Calibri"/>
              </w:rPr>
            </w:pPr>
            <w:r>
              <w:rPr>
                <w:rFonts w:eastAsia="Calibri"/>
              </w:rPr>
              <w:t>Назва закладу за яким закріплений автобус</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1</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suppressAutoHyphens w:val="0"/>
              <w:jc w:val="center"/>
              <w:rPr>
                <w:color w:val="000000"/>
                <w:lang w:eastAsia="uk-UA"/>
              </w:rPr>
            </w:pPr>
            <w:r>
              <w:rPr>
                <w:color w:val="000000"/>
              </w:rPr>
              <w:t>БАЗ-А079-13Ш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2012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СА2388АА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suppressAutoHyphens w:val="0"/>
              <w:jc w:val="center"/>
              <w:rPr>
                <w:color w:val="000000"/>
                <w:lang w:eastAsia="uk-UA"/>
              </w:rPr>
            </w:pPr>
            <w:proofErr w:type="spellStart"/>
            <w:r>
              <w:rPr>
                <w:color w:val="000000"/>
              </w:rPr>
              <w:t>Копіюватський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2</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rPr>
                <w:color w:val="000000"/>
              </w:rPr>
            </w:pPr>
            <w:r>
              <w:rPr>
                <w:color w:val="000000"/>
              </w:rPr>
              <w:t>АТАМАН D-093S2</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2016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СА2403АА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Копіюватський</w:t>
            </w:r>
            <w:proofErr w:type="spellEnd"/>
            <w:r>
              <w:rPr>
                <w:color w:val="000000"/>
              </w:rPr>
              <w:t xml:space="preserve"> ліцей</w:t>
            </w:r>
          </w:p>
        </w:tc>
      </w:tr>
      <w:tr w:rsidR="00EB3495" w:rsidRPr="008360FE"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3</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I-VAN A07AI</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2008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СА2376АА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Коритнянський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4</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БАЗ-А079.24</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2011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СА2355АА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Княжиківський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5</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БАЗ-А079-13Ш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2011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СА2386АА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Шарнопільський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6</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ПАЗ-4234</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2012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СА2375АА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Ліцей "Ерудит"</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7</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БАЗ-А079-13Ш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2012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СА2389АА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Кн</w:t>
            </w:r>
            <w:proofErr w:type="spellEnd"/>
            <w:r>
              <w:rPr>
                <w:color w:val="000000"/>
              </w:rPr>
              <w:t>.-</w:t>
            </w:r>
            <w:proofErr w:type="spellStart"/>
            <w:r>
              <w:rPr>
                <w:color w:val="000000"/>
              </w:rPr>
              <w:t>Криницький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Pr="00032256" w:rsidRDefault="00EB3495" w:rsidP="00AE3354">
            <w:pPr>
              <w:rPr>
                <w:rFonts w:ascii="Calibri" w:eastAsia="Calibri" w:hAnsi="Calibri"/>
              </w:rPr>
            </w:pPr>
            <w:r>
              <w:rPr>
                <w:rFonts w:ascii="Calibri" w:eastAsia="Calibri" w:hAnsi="Calibri"/>
              </w:rPr>
              <w:t>8</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rPr>
                <w:color w:val="000000"/>
              </w:rPr>
            </w:pPr>
            <w:r>
              <w:rPr>
                <w:color w:val="000000"/>
              </w:rPr>
              <w:t>ЕТАЛОН А08116Ш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2019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СА2399АА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Халаїдівська</w:t>
            </w:r>
            <w:proofErr w:type="spellEnd"/>
            <w:r>
              <w:rPr>
                <w:color w:val="000000"/>
              </w:rPr>
              <w:t xml:space="preserve"> філія</w:t>
            </w:r>
          </w:p>
        </w:tc>
      </w:tr>
      <w:tr w:rsidR="00EB3495" w:rsidRPr="008360FE"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9</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БОГДАН А301,72</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2006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СА2398АА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Цибулівський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10</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rPr>
                <w:color w:val="000000"/>
              </w:rPr>
            </w:pPr>
            <w:r>
              <w:rPr>
                <w:color w:val="000000"/>
              </w:rPr>
              <w:t>АТАМАН D-093S2</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2020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СА2405АА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Цибулівський</w:t>
            </w:r>
            <w:proofErr w:type="spellEnd"/>
            <w:r>
              <w:rPr>
                <w:color w:val="000000"/>
              </w:rPr>
              <w:t xml:space="preserve"> Ліцей</w:t>
            </w:r>
          </w:p>
        </w:tc>
      </w:tr>
      <w:tr w:rsidR="00EB3495" w:rsidRPr="008360FE"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11</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БАЗ-079-13Ш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2012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СА2387АА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Цибулівський</w:t>
            </w:r>
            <w:proofErr w:type="spellEnd"/>
            <w:r>
              <w:rPr>
                <w:color w:val="000000"/>
              </w:rPr>
              <w:t xml:space="preserve"> Ліцей</w:t>
            </w:r>
          </w:p>
        </w:tc>
      </w:tr>
      <w:tr w:rsidR="00EB3495" w:rsidRPr="008360FE"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12</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БАЗ-А079,21</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2005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СА2372АА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Леськівський</w:t>
            </w:r>
            <w:proofErr w:type="spellEnd"/>
            <w:r>
              <w:rPr>
                <w:color w:val="000000"/>
              </w:rPr>
              <w:t xml:space="preserve"> Ліцей</w:t>
            </w:r>
          </w:p>
        </w:tc>
      </w:tr>
      <w:tr w:rsidR="00EB3495" w:rsidRPr="008360FE"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13</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БАЗ-А079-13Ш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2013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СА2373АА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Сатанівський</w:t>
            </w:r>
            <w:proofErr w:type="spellEnd"/>
            <w:r>
              <w:rPr>
                <w:color w:val="000000"/>
              </w:rPr>
              <w:t xml:space="preserve"> Ліцей</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14</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ПАЗ-4234</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2008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СА2402АА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Монастирищенський</w:t>
            </w:r>
            <w:proofErr w:type="spellEnd"/>
            <w:r>
              <w:rPr>
                <w:color w:val="000000"/>
              </w:rPr>
              <w:t xml:space="preserve">  Ліцей № 2</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15</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ХАЗ-3250,11</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2010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СА2374АА</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proofErr w:type="spellStart"/>
            <w:r>
              <w:rPr>
                <w:color w:val="000000"/>
              </w:rPr>
              <w:t>Монастирищенський</w:t>
            </w:r>
            <w:proofErr w:type="spellEnd"/>
            <w:r>
              <w:rPr>
                <w:color w:val="000000"/>
              </w:rPr>
              <w:t xml:space="preserve">  Ліцей № 2</w:t>
            </w:r>
          </w:p>
        </w:tc>
      </w:tr>
      <w:tr w:rsidR="00EB3495" w:rsidRPr="00791BC2" w:rsidTr="00AE3354">
        <w:trPr>
          <w:trHeight w:val="306"/>
        </w:trPr>
        <w:tc>
          <w:tcPr>
            <w:tcW w:w="506" w:type="dxa"/>
            <w:tcBorders>
              <w:top w:val="single" w:sz="4" w:space="0" w:color="auto"/>
              <w:left w:val="single" w:sz="4" w:space="0" w:color="auto"/>
              <w:bottom w:val="single" w:sz="4" w:space="0" w:color="auto"/>
              <w:right w:val="single" w:sz="4" w:space="0" w:color="auto"/>
            </w:tcBorders>
          </w:tcPr>
          <w:p w:rsidR="00EB3495" w:rsidRDefault="00EB3495" w:rsidP="00AE3354">
            <w:pPr>
              <w:rPr>
                <w:rFonts w:ascii="Calibri" w:eastAsia="Calibri" w:hAnsi="Calibri"/>
              </w:rPr>
            </w:pPr>
            <w:r>
              <w:rPr>
                <w:rFonts w:ascii="Calibri" w:eastAsia="Calibri" w:hAnsi="Calibri"/>
              </w:rPr>
              <w:t>16</w:t>
            </w:r>
          </w:p>
        </w:tc>
        <w:tc>
          <w:tcPr>
            <w:tcW w:w="2329"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rPr>
                <w:color w:val="000000"/>
              </w:rPr>
            </w:pPr>
            <w:r>
              <w:rPr>
                <w:color w:val="000000"/>
              </w:rPr>
              <w:t>ЕТАЛОН А08116Ш</w:t>
            </w:r>
          </w:p>
        </w:tc>
        <w:tc>
          <w:tcPr>
            <w:tcW w:w="1132"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2023 р.</w:t>
            </w:r>
          </w:p>
        </w:tc>
        <w:tc>
          <w:tcPr>
            <w:tcW w:w="169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СА0129АF</w:t>
            </w:r>
          </w:p>
        </w:tc>
        <w:tc>
          <w:tcPr>
            <w:tcW w:w="4263" w:type="dxa"/>
            <w:tcBorders>
              <w:top w:val="single" w:sz="4" w:space="0" w:color="auto"/>
              <w:left w:val="single" w:sz="4" w:space="0" w:color="auto"/>
              <w:bottom w:val="single" w:sz="4" w:space="0" w:color="auto"/>
              <w:right w:val="single" w:sz="4" w:space="0" w:color="auto"/>
            </w:tcBorders>
            <w:vAlign w:val="center"/>
          </w:tcPr>
          <w:p w:rsidR="00EB3495" w:rsidRDefault="00EB3495" w:rsidP="00AE3354">
            <w:pPr>
              <w:jc w:val="center"/>
              <w:rPr>
                <w:color w:val="000000"/>
              </w:rPr>
            </w:pPr>
            <w:r>
              <w:rPr>
                <w:color w:val="000000"/>
              </w:rPr>
              <w:t>Ліцей "Успіх"</w:t>
            </w:r>
          </w:p>
        </w:tc>
      </w:tr>
    </w:tbl>
    <w:tbl>
      <w:tblPr>
        <w:tblpPr w:leftFromText="180" w:rightFromText="180" w:vertAnchor="text" w:horzAnchor="margin" w:tblpY="50"/>
        <w:tblW w:w="9859" w:type="dxa"/>
        <w:tblLayout w:type="fixed"/>
        <w:tblLook w:val="0000" w:firstRow="0" w:lastRow="0" w:firstColumn="0" w:lastColumn="0" w:noHBand="0" w:noVBand="0"/>
      </w:tblPr>
      <w:tblGrid>
        <w:gridCol w:w="4968"/>
        <w:gridCol w:w="4891"/>
      </w:tblGrid>
      <w:tr w:rsidR="00EB3495" w:rsidRPr="008360FE" w:rsidTr="00AE3354">
        <w:trPr>
          <w:trHeight w:val="705"/>
        </w:trPr>
        <w:tc>
          <w:tcPr>
            <w:tcW w:w="4968" w:type="dxa"/>
            <w:tcBorders>
              <w:top w:val="nil"/>
              <w:left w:val="nil"/>
              <w:bottom w:val="nil"/>
              <w:right w:val="nil"/>
            </w:tcBorders>
          </w:tcPr>
          <w:p w:rsidR="00EB3495" w:rsidRPr="008360FE" w:rsidRDefault="00EB3495" w:rsidP="00AE3354">
            <w:pPr>
              <w:shd w:val="clear" w:color="auto" w:fill="FFFFFF"/>
              <w:ind w:left="34"/>
              <w:jc w:val="center"/>
              <w:rPr>
                <w:rFonts w:eastAsia="Calibri"/>
                <w:b/>
                <w:bCs/>
              </w:rPr>
            </w:pPr>
          </w:p>
        </w:tc>
        <w:tc>
          <w:tcPr>
            <w:tcW w:w="4891" w:type="dxa"/>
            <w:tcBorders>
              <w:top w:val="nil"/>
              <w:left w:val="nil"/>
              <w:bottom w:val="nil"/>
              <w:right w:val="nil"/>
            </w:tcBorders>
          </w:tcPr>
          <w:p w:rsidR="00EB3495" w:rsidRPr="008360FE" w:rsidRDefault="00EB3495" w:rsidP="00AE3354">
            <w:pPr>
              <w:shd w:val="clear" w:color="auto" w:fill="FFFFFF"/>
              <w:jc w:val="center"/>
              <w:rPr>
                <w:rFonts w:eastAsia="Calibri"/>
                <w:b/>
                <w:bCs/>
              </w:rPr>
            </w:pPr>
          </w:p>
        </w:tc>
      </w:tr>
      <w:tr w:rsidR="00EB3495" w:rsidRPr="008360FE" w:rsidTr="00AE3354">
        <w:tc>
          <w:tcPr>
            <w:tcW w:w="4968" w:type="dxa"/>
            <w:tcBorders>
              <w:top w:val="nil"/>
              <w:left w:val="nil"/>
              <w:bottom w:val="nil"/>
              <w:right w:val="nil"/>
            </w:tcBorders>
          </w:tcPr>
          <w:p w:rsidR="00EB3495" w:rsidRPr="008360FE" w:rsidRDefault="00EB3495" w:rsidP="00AE3354">
            <w:pPr>
              <w:rPr>
                <w:rFonts w:eastAsia="Calibri"/>
                <w:bCs/>
              </w:rPr>
            </w:pPr>
          </w:p>
        </w:tc>
        <w:tc>
          <w:tcPr>
            <w:tcW w:w="4891" w:type="dxa"/>
            <w:tcBorders>
              <w:top w:val="nil"/>
              <w:left w:val="nil"/>
              <w:bottom w:val="nil"/>
              <w:right w:val="nil"/>
            </w:tcBorders>
          </w:tcPr>
          <w:p w:rsidR="00EB3495" w:rsidRPr="008360FE" w:rsidRDefault="00EB3495" w:rsidP="00AE3354">
            <w:pPr>
              <w:shd w:val="clear" w:color="auto" w:fill="FFFFFF"/>
              <w:tabs>
                <w:tab w:val="left" w:pos="1210"/>
              </w:tabs>
              <w:ind w:left="-43" w:right="319"/>
              <w:jc w:val="center"/>
              <w:rPr>
                <w:rFonts w:eastAsia="Calibri"/>
                <w:bCs/>
              </w:rPr>
            </w:pPr>
          </w:p>
        </w:tc>
      </w:tr>
    </w:tbl>
    <w:p w:rsidR="00EB3495" w:rsidRDefault="00EB3495" w:rsidP="00EB3495"/>
    <w:p w:rsidR="00EB3495" w:rsidRDefault="00EB3495" w:rsidP="00EB3495"/>
    <w:p w:rsidR="00EB3495" w:rsidRPr="00B5244F" w:rsidRDefault="00EB3495" w:rsidP="00EB3495"/>
    <w:p w:rsidR="00EB3495" w:rsidRPr="00B5244F" w:rsidRDefault="00EB3495" w:rsidP="00EB3495"/>
    <w:tbl>
      <w:tblPr>
        <w:tblW w:w="10172" w:type="dxa"/>
        <w:tblLook w:val="01E0" w:firstRow="1" w:lastRow="1" w:firstColumn="1" w:lastColumn="1" w:noHBand="0" w:noVBand="0"/>
      </w:tblPr>
      <w:tblGrid>
        <w:gridCol w:w="4962"/>
        <w:gridCol w:w="5210"/>
      </w:tblGrid>
      <w:tr w:rsidR="00EB3495" w:rsidRPr="00760E67" w:rsidTr="00AE3354">
        <w:trPr>
          <w:trHeight w:val="83"/>
        </w:trPr>
        <w:tc>
          <w:tcPr>
            <w:tcW w:w="4962" w:type="dxa"/>
            <w:shd w:val="clear" w:color="auto" w:fill="auto"/>
          </w:tcPr>
          <w:p w:rsidR="00EB3495" w:rsidRPr="00B455D7" w:rsidRDefault="00EB3495" w:rsidP="00AE3354">
            <w:pPr>
              <w:jc w:val="both"/>
              <w:rPr>
                <w:b/>
                <w:lang w:eastAsia="uk-UA"/>
              </w:rPr>
            </w:pPr>
            <w:r w:rsidRPr="00B455D7">
              <w:rPr>
                <w:b/>
                <w:lang w:eastAsia="uk-UA"/>
              </w:rPr>
              <w:t>Замовник</w:t>
            </w:r>
          </w:p>
          <w:p w:rsidR="00EB3495" w:rsidRPr="00B455D7" w:rsidRDefault="00EB3495" w:rsidP="00AE3354">
            <w:pPr>
              <w:jc w:val="both"/>
              <w:rPr>
                <w:b/>
                <w:lang w:eastAsia="uk-UA"/>
              </w:rPr>
            </w:pPr>
          </w:p>
          <w:p w:rsidR="00EB3495" w:rsidRPr="00B455D7" w:rsidRDefault="00EB3495" w:rsidP="00AE3354">
            <w:pPr>
              <w:jc w:val="both"/>
              <w:rPr>
                <w:b/>
                <w:lang w:eastAsia="uk-UA"/>
              </w:rPr>
            </w:pPr>
            <w:r w:rsidRPr="00B455D7">
              <w:rPr>
                <w:b/>
                <w:lang w:eastAsia="uk-UA"/>
              </w:rPr>
              <w:t xml:space="preserve">Управління освіти, молоді та спорту </w:t>
            </w:r>
            <w:proofErr w:type="spellStart"/>
            <w:r w:rsidRPr="00B455D7">
              <w:rPr>
                <w:b/>
                <w:lang w:eastAsia="uk-UA"/>
              </w:rPr>
              <w:t>Монастирищенської</w:t>
            </w:r>
            <w:proofErr w:type="spellEnd"/>
            <w:r w:rsidRPr="00B455D7">
              <w:rPr>
                <w:b/>
                <w:lang w:eastAsia="uk-UA"/>
              </w:rPr>
              <w:t xml:space="preserve"> міської ради </w:t>
            </w:r>
          </w:p>
          <w:p w:rsidR="00EB3495" w:rsidRPr="00B455D7" w:rsidRDefault="00EB3495" w:rsidP="00AE3354">
            <w:pPr>
              <w:jc w:val="both"/>
              <w:rPr>
                <w:b/>
                <w:lang w:eastAsia="uk-UA"/>
              </w:rPr>
            </w:pPr>
          </w:p>
          <w:p w:rsidR="00EB3495" w:rsidRPr="00B455D7" w:rsidRDefault="00EB3495" w:rsidP="00AE3354">
            <w:pPr>
              <w:jc w:val="both"/>
              <w:rPr>
                <w:b/>
                <w:lang w:eastAsia="uk-UA"/>
              </w:rPr>
            </w:pPr>
          </w:p>
          <w:p w:rsidR="00EB3495" w:rsidRPr="00C9372E" w:rsidRDefault="00EB3495" w:rsidP="00AE3354">
            <w:pPr>
              <w:jc w:val="both"/>
              <w:rPr>
                <w:b/>
                <w:lang w:eastAsia="uk-UA"/>
              </w:rPr>
            </w:pPr>
            <w:r w:rsidRPr="00760E67">
              <w:rPr>
                <w:b/>
                <w:lang w:val="en-US" w:eastAsia="uk-UA"/>
              </w:rPr>
              <w:t>М.П.  ____________</w:t>
            </w:r>
            <w:r>
              <w:rPr>
                <w:b/>
                <w:lang w:eastAsia="uk-UA"/>
              </w:rPr>
              <w:t>Ніна ЗАВЕРТАНА</w:t>
            </w:r>
          </w:p>
        </w:tc>
        <w:tc>
          <w:tcPr>
            <w:tcW w:w="0" w:type="auto"/>
            <w:shd w:val="clear" w:color="auto" w:fill="auto"/>
          </w:tcPr>
          <w:p w:rsidR="00EB3495" w:rsidRPr="00C9372E" w:rsidRDefault="00EB3495" w:rsidP="00AE3354">
            <w:pPr>
              <w:jc w:val="both"/>
              <w:rPr>
                <w:b/>
                <w:lang w:eastAsia="uk-UA"/>
              </w:rPr>
            </w:pPr>
            <w:r w:rsidRPr="00C9372E">
              <w:rPr>
                <w:b/>
                <w:lang w:eastAsia="uk-UA"/>
              </w:rPr>
              <w:t xml:space="preserve">                   Виконавець</w:t>
            </w:r>
          </w:p>
          <w:p w:rsidR="00EB3495" w:rsidRPr="00C9372E" w:rsidRDefault="00EB3495" w:rsidP="00AE3354">
            <w:pPr>
              <w:jc w:val="both"/>
              <w:rPr>
                <w:b/>
                <w:lang w:eastAsia="uk-UA"/>
              </w:rPr>
            </w:pPr>
          </w:p>
          <w:p w:rsidR="00EB3495" w:rsidRPr="00C9372E" w:rsidRDefault="00EB3495" w:rsidP="00AE3354">
            <w:pPr>
              <w:jc w:val="both"/>
              <w:rPr>
                <w:b/>
                <w:lang w:eastAsia="uk-UA"/>
              </w:rPr>
            </w:pPr>
            <w:r w:rsidRPr="00C9372E">
              <w:rPr>
                <w:b/>
                <w:lang w:eastAsia="uk-UA"/>
              </w:rPr>
              <w:t>_________________________________</w:t>
            </w:r>
          </w:p>
          <w:p w:rsidR="00EB3495" w:rsidRPr="00C9372E" w:rsidRDefault="00EB3495" w:rsidP="00AE3354">
            <w:pPr>
              <w:ind w:firstLine="36"/>
              <w:jc w:val="both"/>
              <w:rPr>
                <w:b/>
                <w:lang w:eastAsia="uk-UA"/>
              </w:rPr>
            </w:pPr>
            <w:r w:rsidRPr="00C9372E">
              <w:rPr>
                <w:b/>
                <w:lang w:eastAsia="uk-UA"/>
              </w:rPr>
              <w:t>_________________________________</w:t>
            </w:r>
          </w:p>
          <w:p w:rsidR="00EB3495" w:rsidRPr="00C9372E" w:rsidRDefault="00EB3495" w:rsidP="00AE3354">
            <w:pPr>
              <w:jc w:val="both"/>
              <w:rPr>
                <w:b/>
                <w:lang w:eastAsia="uk-UA"/>
              </w:rPr>
            </w:pPr>
          </w:p>
          <w:p w:rsidR="00EB3495" w:rsidRPr="00C9372E" w:rsidRDefault="00EB3495" w:rsidP="00AE3354">
            <w:pPr>
              <w:jc w:val="both"/>
              <w:rPr>
                <w:b/>
                <w:lang w:eastAsia="uk-UA"/>
              </w:rPr>
            </w:pPr>
          </w:p>
          <w:p w:rsidR="00EB3495" w:rsidRPr="00C9372E" w:rsidRDefault="00EB3495" w:rsidP="00AE3354">
            <w:pPr>
              <w:jc w:val="both"/>
              <w:rPr>
                <w:b/>
                <w:lang w:eastAsia="uk-UA"/>
              </w:rPr>
            </w:pPr>
            <w:r w:rsidRPr="00C9372E">
              <w:rPr>
                <w:b/>
                <w:lang w:eastAsia="uk-UA"/>
              </w:rPr>
              <w:t>М.П.      ________________</w:t>
            </w:r>
          </w:p>
        </w:tc>
      </w:tr>
    </w:tbl>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B5244F" w:rsidRDefault="00EB3495" w:rsidP="00EB3495"/>
    <w:p w:rsidR="00EB3495" w:rsidRDefault="00EB3495" w:rsidP="00EB3495"/>
    <w:p w:rsidR="00EB3495" w:rsidRDefault="00EB3495" w:rsidP="00EB3495"/>
    <w:p w:rsidR="00EB3495" w:rsidRPr="00B5244F" w:rsidRDefault="00EB3495" w:rsidP="00EB3495"/>
    <w:p w:rsidR="00EB3495" w:rsidRPr="00B5244F" w:rsidRDefault="00EB3495" w:rsidP="00EB3495"/>
    <w:p w:rsidR="00EB3495" w:rsidRPr="00B5244F" w:rsidRDefault="00EB3495" w:rsidP="00EB3495"/>
    <w:p w:rsidR="00EB3495" w:rsidRPr="00362B8C" w:rsidRDefault="00EB3495" w:rsidP="00EB3495">
      <w:pPr>
        <w:widowControl w:val="0"/>
        <w:jc w:val="center"/>
        <w:rPr>
          <w:b/>
        </w:rPr>
      </w:pPr>
      <w:r>
        <w:rPr>
          <w:b/>
        </w:rPr>
        <w:lastRenderedPageBreak/>
        <w:t xml:space="preserve">                                                                            </w:t>
      </w:r>
      <w:r w:rsidRPr="00362B8C">
        <w:rPr>
          <w:b/>
        </w:rPr>
        <w:t>Додаток №</w:t>
      </w:r>
      <w:r>
        <w:rPr>
          <w:b/>
        </w:rPr>
        <w:t>2</w:t>
      </w:r>
      <w:r w:rsidRPr="00362B8C">
        <w:rPr>
          <w:b/>
        </w:rPr>
        <w:t xml:space="preserve"> </w:t>
      </w:r>
    </w:p>
    <w:p w:rsidR="00EB3495" w:rsidRDefault="00EB3495" w:rsidP="00EB3495">
      <w:pPr>
        <w:widowControl w:val="0"/>
        <w:jc w:val="center"/>
        <w:rPr>
          <w:b/>
        </w:rPr>
      </w:pPr>
      <w:r>
        <w:rPr>
          <w:b/>
        </w:rPr>
        <w:t xml:space="preserve">                                                                                          до Д</w:t>
      </w:r>
      <w:r w:rsidRPr="00362B8C">
        <w:rPr>
          <w:b/>
        </w:rPr>
        <w:t>оговору №___від __________202</w:t>
      </w:r>
      <w:r>
        <w:rPr>
          <w:b/>
        </w:rPr>
        <w:t>4</w:t>
      </w:r>
      <w:r w:rsidRPr="00362B8C">
        <w:rPr>
          <w:b/>
        </w:rPr>
        <w:t>р</w:t>
      </w:r>
    </w:p>
    <w:p w:rsidR="00EB3495" w:rsidRDefault="00EB3495" w:rsidP="00EB3495">
      <w:pPr>
        <w:rPr>
          <w:rFonts w:eastAsia="Calibri"/>
          <w:b/>
          <w:bCs/>
        </w:rPr>
      </w:pPr>
    </w:p>
    <w:p w:rsidR="00EB3495" w:rsidRDefault="00EB3495" w:rsidP="00EB3495"/>
    <w:p w:rsidR="00EB3495" w:rsidRPr="00760E67" w:rsidRDefault="00EB3495" w:rsidP="00EB3495">
      <w:pPr>
        <w:jc w:val="center"/>
        <w:rPr>
          <w:b/>
        </w:rPr>
      </w:pPr>
      <w:r w:rsidRPr="00760E67">
        <w:rPr>
          <w:b/>
        </w:rPr>
        <w:t>АКТ</w:t>
      </w:r>
    </w:p>
    <w:p w:rsidR="00EB3495" w:rsidRDefault="00EB3495" w:rsidP="00EB3495">
      <w:pPr>
        <w:jc w:val="center"/>
        <w:rPr>
          <w:b/>
        </w:rPr>
      </w:pPr>
      <w:r w:rsidRPr="00760E67">
        <w:rPr>
          <w:b/>
        </w:rPr>
        <w:t xml:space="preserve">прийому передачі </w:t>
      </w:r>
      <w:r>
        <w:rPr>
          <w:b/>
        </w:rPr>
        <w:t>наданих послуг</w:t>
      </w:r>
      <w:r w:rsidRPr="00760E67">
        <w:rPr>
          <w:b/>
        </w:rPr>
        <w:t xml:space="preserve"> </w:t>
      </w:r>
    </w:p>
    <w:p w:rsidR="00EB3495" w:rsidRDefault="00EB3495" w:rsidP="00EB3495">
      <w:pPr>
        <w:jc w:val="center"/>
        <w:rPr>
          <w:b/>
        </w:rPr>
      </w:pPr>
    </w:p>
    <w:p w:rsidR="00EB3495" w:rsidRPr="00B455D7" w:rsidRDefault="00EB3495" w:rsidP="00EB3495">
      <w:pPr>
        <w:jc w:val="both"/>
        <w:rPr>
          <w:bCs/>
          <w:lang w:eastAsia="uk-UA"/>
        </w:rPr>
      </w:pPr>
      <w:r w:rsidRPr="00B455D7">
        <w:rPr>
          <w:bCs/>
          <w:lang w:eastAsia="uk-UA"/>
        </w:rPr>
        <w:t xml:space="preserve">Управління освіти, молоді та спорту </w:t>
      </w:r>
      <w:proofErr w:type="spellStart"/>
      <w:r w:rsidRPr="00B455D7">
        <w:rPr>
          <w:bCs/>
          <w:lang w:eastAsia="uk-UA"/>
        </w:rPr>
        <w:t>Монастирищенської</w:t>
      </w:r>
      <w:proofErr w:type="spellEnd"/>
      <w:r w:rsidRPr="00B455D7">
        <w:rPr>
          <w:bCs/>
          <w:lang w:eastAsia="uk-UA"/>
        </w:rPr>
        <w:t xml:space="preserve"> міської ради, в особі начальника </w:t>
      </w:r>
      <w:proofErr w:type="spellStart"/>
      <w:r w:rsidRPr="00B455D7">
        <w:rPr>
          <w:bCs/>
          <w:lang w:eastAsia="uk-UA"/>
        </w:rPr>
        <w:t>Завертаної</w:t>
      </w:r>
      <w:proofErr w:type="spellEnd"/>
      <w:r w:rsidRPr="00B455D7">
        <w:rPr>
          <w:bCs/>
          <w:lang w:eastAsia="uk-UA"/>
        </w:rPr>
        <w:t xml:space="preserve"> Ніни Борисівни, що діє на підставі Положення(далі - Замовник), з однієї  сторони, та </w:t>
      </w:r>
      <w:r>
        <w:rPr>
          <w:bCs/>
          <w:lang w:eastAsia="uk-UA"/>
        </w:rPr>
        <w:t>_________________________________________________________________________________</w:t>
      </w:r>
      <w:r w:rsidRPr="00B455D7">
        <w:rPr>
          <w:bCs/>
          <w:lang w:eastAsia="uk-UA"/>
        </w:rPr>
        <w:t xml:space="preserve"> (далі – Виконавець), в особі </w:t>
      </w:r>
      <w:r>
        <w:rPr>
          <w:bCs/>
          <w:lang w:eastAsia="uk-UA"/>
        </w:rPr>
        <w:t>____________________________________</w:t>
      </w:r>
      <w:r w:rsidRPr="00B455D7">
        <w:rPr>
          <w:bCs/>
          <w:lang w:eastAsia="uk-UA"/>
        </w:rPr>
        <w:t xml:space="preserve">, який діє на підставі </w:t>
      </w:r>
      <w:r>
        <w:rPr>
          <w:bCs/>
          <w:lang w:eastAsia="uk-UA"/>
        </w:rPr>
        <w:t>________________________________________________</w:t>
      </w:r>
      <w:r w:rsidRPr="00B455D7">
        <w:rPr>
          <w:bCs/>
          <w:lang w:eastAsia="uk-UA"/>
        </w:rPr>
        <w:t xml:space="preserve">, з іншої сторони, разом – Сторони, а кожен окремо – Сторона, уклали даний Акт прийому передачі </w:t>
      </w:r>
      <w:r>
        <w:rPr>
          <w:bCs/>
          <w:lang w:eastAsia="uk-UA"/>
        </w:rPr>
        <w:t>наданих послуг</w:t>
      </w:r>
      <w:r w:rsidRPr="00B455D7">
        <w:rPr>
          <w:bCs/>
          <w:lang w:eastAsia="uk-UA"/>
        </w:rPr>
        <w:t xml:space="preserve"> </w:t>
      </w:r>
      <w:r>
        <w:rPr>
          <w:bCs/>
          <w:lang w:eastAsia="uk-UA"/>
        </w:rPr>
        <w:t xml:space="preserve">з </w:t>
      </w:r>
      <w:r w:rsidRPr="00B455D7">
        <w:rPr>
          <w:bCs/>
          <w:lang w:eastAsia="uk-UA"/>
        </w:rPr>
        <w:t xml:space="preserve">ремонту </w:t>
      </w:r>
      <w:r>
        <w:rPr>
          <w:bCs/>
          <w:lang w:eastAsia="uk-UA"/>
        </w:rPr>
        <w:t>шкільного автобуса _________________________________</w:t>
      </w:r>
      <w:r w:rsidRPr="00B455D7">
        <w:rPr>
          <w:bCs/>
          <w:lang w:eastAsia="uk-UA"/>
        </w:rPr>
        <w:t xml:space="preserve"> Замовника.</w:t>
      </w:r>
    </w:p>
    <w:p w:rsidR="00EB3495" w:rsidRPr="00E04AFF" w:rsidRDefault="00EB3495" w:rsidP="00EB3495">
      <w:pPr>
        <w:pStyle w:val="a6"/>
        <w:numPr>
          <w:ilvl w:val="0"/>
          <w:numId w:val="1"/>
        </w:numPr>
        <w:spacing w:after="0" w:line="240" w:lineRule="auto"/>
        <w:jc w:val="both"/>
        <w:rPr>
          <w:bCs/>
        </w:rPr>
      </w:pPr>
      <w:r w:rsidRPr="00E04AFF">
        <w:rPr>
          <w:bCs/>
        </w:rPr>
        <w:t>Виконавець здійснив послуги з  технічного обслуговування і ремонту шкільного автобуса:</w:t>
      </w:r>
    </w:p>
    <w:p w:rsidR="00EB3495" w:rsidRPr="00E04AFF" w:rsidRDefault="00EB3495" w:rsidP="00EB3495">
      <w:pPr>
        <w:pStyle w:val="a6"/>
        <w:jc w:val="both"/>
        <w:rPr>
          <w:bCs/>
        </w:rPr>
      </w:pPr>
    </w:p>
    <w:tbl>
      <w:tblPr>
        <w:tblW w:w="9330" w:type="dxa"/>
        <w:tblInd w:w="209" w:type="dxa"/>
        <w:tblLayout w:type="fixed"/>
        <w:tblCellMar>
          <w:left w:w="0" w:type="dxa"/>
          <w:right w:w="0" w:type="dxa"/>
        </w:tblCellMar>
        <w:tblLook w:val="01E0" w:firstRow="1" w:lastRow="1" w:firstColumn="1" w:lastColumn="1" w:noHBand="0" w:noVBand="0"/>
      </w:tblPr>
      <w:tblGrid>
        <w:gridCol w:w="838"/>
        <w:gridCol w:w="3979"/>
        <w:gridCol w:w="931"/>
        <w:gridCol w:w="1177"/>
        <w:gridCol w:w="1213"/>
        <w:gridCol w:w="1192"/>
      </w:tblGrid>
      <w:tr w:rsidR="00EB3495" w:rsidRPr="00760E67" w:rsidTr="00AE3354">
        <w:trPr>
          <w:trHeight w:hRule="exact" w:val="1250"/>
        </w:trPr>
        <w:tc>
          <w:tcPr>
            <w:tcW w:w="838" w:type="dxa"/>
            <w:tcBorders>
              <w:top w:val="single" w:sz="6" w:space="0" w:color="000000"/>
              <w:left w:val="single" w:sz="6" w:space="0" w:color="000000"/>
              <w:bottom w:val="single" w:sz="6" w:space="0" w:color="000000"/>
              <w:right w:val="single" w:sz="6" w:space="0" w:color="000000"/>
            </w:tcBorders>
            <w:vAlign w:val="center"/>
            <w:hideMark/>
          </w:tcPr>
          <w:p w:rsidR="00EB3495" w:rsidRPr="00760E67" w:rsidRDefault="00EB3495" w:rsidP="00AE3354">
            <w:pPr>
              <w:jc w:val="both"/>
              <w:rPr>
                <w:bCs/>
                <w:lang w:val="en-US" w:eastAsia="uk-UA"/>
              </w:rPr>
            </w:pPr>
            <w:r w:rsidRPr="00760E67">
              <w:rPr>
                <w:bCs/>
                <w:lang w:val="en-US" w:eastAsia="uk-UA"/>
              </w:rPr>
              <w:t>№</w:t>
            </w:r>
          </w:p>
          <w:p w:rsidR="00EB3495" w:rsidRPr="00760E67" w:rsidRDefault="00EB3495" w:rsidP="00AE3354">
            <w:pPr>
              <w:jc w:val="both"/>
              <w:rPr>
                <w:bCs/>
                <w:lang w:val="en-US" w:eastAsia="uk-UA"/>
              </w:rPr>
            </w:pPr>
            <w:proofErr w:type="spellStart"/>
            <w:r w:rsidRPr="00760E67">
              <w:rPr>
                <w:bCs/>
                <w:lang w:val="en-US" w:eastAsia="uk-UA"/>
              </w:rPr>
              <w:t>п.п</w:t>
            </w:r>
            <w:proofErr w:type="spellEnd"/>
            <w:r w:rsidRPr="00760E67">
              <w:rPr>
                <w:bCs/>
                <w:lang w:val="en-US" w:eastAsia="uk-UA"/>
              </w:rPr>
              <w:t>.</w:t>
            </w: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p w:rsidR="00EB3495" w:rsidRPr="00760E67" w:rsidRDefault="00EB3495" w:rsidP="00AE3354">
            <w:pPr>
              <w:jc w:val="both"/>
              <w:rPr>
                <w:bCs/>
                <w:lang w:val="en-US" w:eastAsia="uk-UA"/>
              </w:rPr>
            </w:pPr>
            <w:proofErr w:type="spellStart"/>
            <w:r w:rsidRPr="00760E67">
              <w:rPr>
                <w:bCs/>
                <w:lang w:val="en-US" w:eastAsia="uk-UA"/>
              </w:rPr>
              <w:t>Назва</w:t>
            </w:r>
            <w:proofErr w:type="spellEnd"/>
          </w:p>
        </w:tc>
        <w:tc>
          <w:tcPr>
            <w:tcW w:w="931"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proofErr w:type="spellStart"/>
            <w:r w:rsidRPr="00760E67">
              <w:rPr>
                <w:bCs/>
                <w:lang w:val="en-US" w:eastAsia="uk-UA"/>
              </w:rPr>
              <w:t>Кіль</w:t>
            </w:r>
            <w:proofErr w:type="spellEnd"/>
            <w:r w:rsidRPr="00760E67">
              <w:rPr>
                <w:bCs/>
                <w:lang w:val="en-US" w:eastAsia="uk-UA"/>
              </w:rPr>
              <w:t>-</w:t>
            </w:r>
          </w:p>
          <w:p w:rsidR="00EB3495" w:rsidRPr="00760E67" w:rsidRDefault="00EB3495" w:rsidP="00AE3354">
            <w:pPr>
              <w:jc w:val="both"/>
              <w:rPr>
                <w:bCs/>
                <w:lang w:val="en-US" w:eastAsia="uk-UA"/>
              </w:rPr>
            </w:pPr>
            <w:proofErr w:type="spellStart"/>
            <w:r w:rsidRPr="00760E67">
              <w:rPr>
                <w:bCs/>
                <w:lang w:val="en-US" w:eastAsia="uk-UA"/>
              </w:rPr>
              <w:t>кість</w:t>
            </w:r>
            <w:proofErr w:type="spellEnd"/>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p w:rsidR="00EB3495" w:rsidRPr="00760E67" w:rsidRDefault="00EB3495" w:rsidP="00AE3354">
            <w:pPr>
              <w:jc w:val="both"/>
              <w:rPr>
                <w:bCs/>
                <w:lang w:val="en-US" w:eastAsia="uk-UA"/>
              </w:rPr>
            </w:pPr>
            <w:proofErr w:type="spellStart"/>
            <w:r w:rsidRPr="00760E67">
              <w:rPr>
                <w:bCs/>
                <w:lang w:val="en-US" w:eastAsia="uk-UA"/>
              </w:rPr>
              <w:t>Од</w:t>
            </w:r>
            <w:proofErr w:type="spellEnd"/>
            <w:r w:rsidRPr="00760E67">
              <w:rPr>
                <w:bCs/>
                <w:lang w:val="en-US" w:eastAsia="uk-UA"/>
              </w:rPr>
              <w:t xml:space="preserve">. </w:t>
            </w:r>
            <w:proofErr w:type="spellStart"/>
            <w:r w:rsidRPr="00760E67">
              <w:rPr>
                <w:bCs/>
                <w:lang w:val="en-US" w:eastAsia="uk-UA"/>
              </w:rPr>
              <w:t>вим</w:t>
            </w:r>
            <w:proofErr w:type="spellEnd"/>
          </w:p>
        </w:tc>
        <w:tc>
          <w:tcPr>
            <w:tcW w:w="1213"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proofErr w:type="spellStart"/>
            <w:r w:rsidRPr="00760E67">
              <w:rPr>
                <w:bCs/>
                <w:lang w:val="en-US" w:eastAsia="uk-UA"/>
              </w:rPr>
              <w:t>Ціна</w:t>
            </w:r>
            <w:proofErr w:type="spellEnd"/>
            <w:r w:rsidRPr="00760E67">
              <w:rPr>
                <w:bCs/>
                <w:lang w:val="en-US" w:eastAsia="uk-UA"/>
              </w:rPr>
              <w:t xml:space="preserve"> з</w:t>
            </w:r>
          </w:p>
          <w:p w:rsidR="00EB3495" w:rsidRPr="00760E67" w:rsidRDefault="00EB3495" w:rsidP="00AE3354">
            <w:pPr>
              <w:jc w:val="both"/>
              <w:rPr>
                <w:bCs/>
                <w:lang w:val="en-US" w:eastAsia="uk-UA"/>
              </w:rPr>
            </w:pPr>
            <w:r w:rsidRPr="00760E67">
              <w:rPr>
                <w:bCs/>
                <w:lang w:val="en-US" w:eastAsia="uk-UA"/>
              </w:rPr>
              <w:t xml:space="preserve">ПДВ, </w:t>
            </w:r>
            <w:proofErr w:type="spellStart"/>
            <w:r w:rsidRPr="00760E67">
              <w:rPr>
                <w:bCs/>
                <w:lang w:val="en-US" w:eastAsia="uk-UA"/>
              </w:rPr>
              <w:t>грн</w:t>
            </w:r>
            <w:proofErr w:type="spellEnd"/>
          </w:p>
        </w:tc>
        <w:tc>
          <w:tcPr>
            <w:tcW w:w="1192"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proofErr w:type="spellStart"/>
            <w:r w:rsidRPr="00760E67">
              <w:rPr>
                <w:bCs/>
                <w:lang w:val="en-US" w:eastAsia="uk-UA"/>
              </w:rPr>
              <w:t>Сума</w:t>
            </w:r>
            <w:proofErr w:type="spellEnd"/>
            <w:r w:rsidRPr="00760E67">
              <w:rPr>
                <w:bCs/>
                <w:lang w:val="en-US" w:eastAsia="uk-UA"/>
              </w:rPr>
              <w:t xml:space="preserve"> з</w:t>
            </w:r>
          </w:p>
          <w:p w:rsidR="00EB3495" w:rsidRPr="00760E67" w:rsidRDefault="00EB3495" w:rsidP="00AE3354">
            <w:pPr>
              <w:jc w:val="both"/>
              <w:rPr>
                <w:bCs/>
                <w:lang w:val="en-US" w:eastAsia="uk-UA"/>
              </w:rPr>
            </w:pPr>
            <w:r w:rsidRPr="00760E67">
              <w:rPr>
                <w:bCs/>
                <w:lang w:val="en-US" w:eastAsia="uk-UA"/>
              </w:rPr>
              <w:t xml:space="preserve">ПДВ, </w:t>
            </w:r>
            <w:proofErr w:type="spellStart"/>
            <w:r w:rsidRPr="00760E67">
              <w:rPr>
                <w:bCs/>
                <w:lang w:val="en-US" w:eastAsia="uk-UA"/>
              </w:rPr>
              <w:t>грн</w:t>
            </w:r>
            <w:proofErr w:type="spellEnd"/>
          </w:p>
        </w:tc>
      </w:tr>
      <w:tr w:rsidR="00EB3495" w:rsidRPr="00760E67" w:rsidTr="00AE3354">
        <w:trPr>
          <w:trHeight w:hRule="exact" w:val="953"/>
        </w:trPr>
        <w:tc>
          <w:tcPr>
            <w:tcW w:w="838" w:type="dxa"/>
            <w:tcBorders>
              <w:top w:val="single" w:sz="6" w:space="0" w:color="000000"/>
              <w:left w:val="single" w:sz="6" w:space="0" w:color="000000"/>
              <w:bottom w:val="single" w:sz="6" w:space="0" w:color="000000"/>
              <w:right w:val="single" w:sz="6" w:space="0" w:color="000000"/>
            </w:tcBorders>
            <w:vAlign w:val="center"/>
            <w:hideMark/>
          </w:tcPr>
          <w:p w:rsidR="00EB3495" w:rsidRPr="00760E67" w:rsidRDefault="00EB3495" w:rsidP="00AE3354">
            <w:pPr>
              <w:jc w:val="both"/>
              <w:rPr>
                <w:bCs/>
                <w:lang w:val="en-US" w:eastAsia="uk-UA"/>
              </w:rPr>
            </w:pPr>
            <w:r w:rsidRPr="00760E67">
              <w:rPr>
                <w:bCs/>
                <w:lang w:val="en-US" w:eastAsia="uk-UA"/>
              </w:rPr>
              <w:t>1</w:t>
            </w:r>
          </w:p>
        </w:tc>
        <w:tc>
          <w:tcPr>
            <w:tcW w:w="3979" w:type="dxa"/>
            <w:tcBorders>
              <w:top w:val="single" w:sz="6" w:space="0" w:color="000000"/>
              <w:left w:val="single" w:sz="6" w:space="0" w:color="000000"/>
              <w:bottom w:val="single" w:sz="6" w:space="0" w:color="000000"/>
              <w:right w:val="single" w:sz="6" w:space="0" w:color="000000"/>
            </w:tcBorders>
            <w:hideMark/>
          </w:tcPr>
          <w:p w:rsidR="00EB3495" w:rsidRPr="00DC4AD8" w:rsidRDefault="00EB3495" w:rsidP="00AE3354">
            <w:pPr>
              <w:jc w:val="both"/>
              <w:rPr>
                <w:bCs/>
                <w:lang w:eastAsia="uk-UA"/>
              </w:rPr>
            </w:pPr>
            <w:r w:rsidRPr="00C9372E">
              <w:rPr>
                <w:bCs/>
                <w:lang w:eastAsia="uk-UA"/>
              </w:rPr>
              <w:t>Послуги з  технічного обслуговування і ремонту шкільного автобуса</w:t>
            </w:r>
          </w:p>
        </w:tc>
        <w:tc>
          <w:tcPr>
            <w:tcW w:w="931" w:type="dxa"/>
            <w:tcBorders>
              <w:top w:val="single" w:sz="6" w:space="0" w:color="000000"/>
              <w:left w:val="single" w:sz="6" w:space="0" w:color="000000"/>
              <w:bottom w:val="single" w:sz="6" w:space="0" w:color="000000"/>
              <w:right w:val="single" w:sz="6" w:space="0" w:color="000000"/>
            </w:tcBorders>
            <w:vAlign w:val="center"/>
          </w:tcPr>
          <w:p w:rsidR="00EB3495" w:rsidRPr="00693183" w:rsidRDefault="00EB3495" w:rsidP="00AE3354">
            <w:pPr>
              <w:jc w:val="both"/>
              <w:rPr>
                <w:bCs/>
                <w:lang w:val="ru-RU" w:eastAsia="uk-UA"/>
              </w:rPr>
            </w:pPr>
          </w:p>
        </w:tc>
        <w:tc>
          <w:tcPr>
            <w:tcW w:w="1177" w:type="dxa"/>
            <w:tcBorders>
              <w:top w:val="single" w:sz="6" w:space="0" w:color="000000"/>
              <w:left w:val="single" w:sz="6" w:space="0" w:color="000000"/>
              <w:bottom w:val="single" w:sz="6" w:space="0" w:color="000000"/>
              <w:right w:val="single" w:sz="6" w:space="0" w:color="000000"/>
            </w:tcBorders>
            <w:vAlign w:val="center"/>
            <w:hideMark/>
          </w:tcPr>
          <w:p w:rsidR="00EB3495" w:rsidRPr="00760E67" w:rsidRDefault="00EB3495" w:rsidP="00AE3354">
            <w:pPr>
              <w:jc w:val="both"/>
              <w:rPr>
                <w:bCs/>
                <w:lang w:val="en-US" w:eastAsia="uk-UA"/>
              </w:rPr>
            </w:pPr>
            <w:proofErr w:type="spellStart"/>
            <w:r w:rsidRPr="00760E67">
              <w:rPr>
                <w:bCs/>
                <w:lang w:val="en-US" w:eastAsia="uk-UA"/>
              </w:rPr>
              <w:t>Посл</w:t>
            </w:r>
            <w:proofErr w:type="spellEnd"/>
            <w:r w:rsidRPr="00760E67">
              <w:rPr>
                <w:bCs/>
                <w:lang w:val="en-US" w:eastAsia="uk-UA"/>
              </w:rPr>
              <w:t>.</w:t>
            </w: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4"/>
        </w:trPr>
        <w:tc>
          <w:tcPr>
            <w:tcW w:w="838"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r w:rsidRPr="00760E67">
              <w:rPr>
                <w:bCs/>
                <w:lang w:val="en-US" w:eastAsia="uk-UA"/>
              </w:rPr>
              <w:t>1.1.</w:t>
            </w:r>
          </w:p>
        </w:tc>
        <w:tc>
          <w:tcPr>
            <w:tcW w:w="3979"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r>
              <w:rPr>
                <w:bCs/>
                <w:lang w:eastAsia="uk-UA"/>
              </w:rPr>
              <w:t>Надані послуги</w:t>
            </w:r>
            <w:r w:rsidRPr="00760E67">
              <w:rPr>
                <w:bCs/>
                <w:lang w:val="en-US" w:eastAsia="uk-UA"/>
              </w:rPr>
              <w:t>:</w:t>
            </w: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4"/>
        </w:trPr>
        <w:tc>
          <w:tcPr>
            <w:tcW w:w="838"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r w:rsidRPr="00760E67">
              <w:rPr>
                <w:bCs/>
                <w:lang w:val="en-US" w:eastAsia="uk-UA"/>
              </w:rPr>
              <w:t>1.1.1.</w:t>
            </w: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4"/>
        </w:trPr>
        <w:tc>
          <w:tcPr>
            <w:tcW w:w="838"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r w:rsidRPr="00760E67">
              <w:rPr>
                <w:bCs/>
                <w:lang w:val="en-US" w:eastAsia="uk-UA"/>
              </w:rPr>
              <w:t>1.1.2.</w:t>
            </w: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6"/>
        </w:trPr>
        <w:tc>
          <w:tcPr>
            <w:tcW w:w="838" w:type="dxa"/>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r w:rsidRPr="00760E67">
              <w:rPr>
                <w:bCs/>
                <w:lang w:val="en-US" w:eastAsia="uk-UA"/>
              </w:rPr>
              <w:t>…</w:t>
            </w: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302"/>
        </w:trPr>
        <w:tc>
          <w:tcPr>
            <w:tcW w:w="838"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3979" w:type="dxa"/>
            <w:tcBorders>
              <w:top w:val="single" w:sz="6" w:space="0" w:color="000000"/>
              <w:left w:val="single" w:sz="6" w:space="0" w:color="000000"/>
              <w:bottom w:val="single" w:sz="6" w:space="0" w:color="000000"/>
              <w:right w:val="single" w:sz="6" w:space="0" w:color="000000"/>
            </w:tcBorders>
          </w:tcPr>
          <w:p w:rsidR="00EB3495" w:rsidRPr="00C9372E" w:rsidRDefault="00EB3495" w:rsidP="00AE3354">
            <w:pPr>
              <w:jc w:val="both"/>
              <w:rPr>
                <w:bCs/>
                <w:lang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C9372E" w:rsidRDefault="00EB3495" w:rsidP="00AE3354">
            <w:pPr>
              <w:jc w:val="both"/>
              <w:rPr>
                <w:bCs/>
                <w:lang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C9372E" w:rsidRDefault="00EB3495" w:rsidP="00AE3354">
            <w:pPr>
              <w:jc w:val="both"/>
              <w:rPr>
                <w:bCs/>
                <w:lang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C9372E" w:rsidRDefault="00EB3495" w:rsidP="00AE3354">
            <w:pPr>
              <w:jc w:val="both"/>
              <w:rPr>
                <w:bCs/>
                <w:lang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C9372E" w:rsidRDefault="00EB3495" w:rsidP="00AE3354">
            <w:pPr>
              <w:jc w:val="both"/>
              <w:rPr>
                <w:bCs/>
                <w:lang w:eastAsia="uk-UA"/>
              </w:rPr>
            </w:pPr>
          </w:p>
        </w:tc>
      </w:tr>
      <w:tr w:rsidR="00EB3495" w:rsidRPr="00760E67" w:rsidTr="00AE3354">
        <w:trPr>
          <w:trHeight w:hRule="exact" w:val="294"/>
        </w:trPr>
        <w:tc>
          <w:tcPr>
            <w:tcW w:w="838"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4"/>
        </w:trPr>
        <w:tc>
          <w:tcPr>
            <w:tcW w:w="838"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4"/>
        </w:trPr>
        <w:tc>
          <w:tcPr>
            <w:tcW w:w="838"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3979"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931"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77"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213"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r w:rsidR="00EB3495" w:rsidRPr="00760E67" w:rsidTr="00AE3354">
        <w:trPr>
          <w:trHeight w:hRule="exact" w:val="294"/>
        </w:trPr>
        <w:tc>
          <w:tcPr>
            <w:tcW w:w="8138" w:type="dxa"/>
            <w:gridSpan w:val="5"/>
            <w:tcBorders>
              <w:top w:val="single" w:sz="6" w:space="0" w:color="000000"/>
              <w:left w:val="single" w:sz="6" w:space="0" w:color="000000"/>
              <w:bottom w:val="single" w:sz="6" w:space="0" w:color="000000"/>
              <w:right w:val="single" w:sz="6" w:space="0" w:color="000000"/>
            </w:tcBorders>
            <w:hideMark/>
          </w:tcPr>
          <w:p w:rsidR="00EB3495" w:rsidRPr="00760E67" w:rsidRDefault="00EB3495" w:rsidP="00AE3354">
            <w:pPr>
              <w:jc w:val="both"/>
              <w:rPr>
                <w:bCs/>
                <w:lang w:val="en-US" w:eastAsia="uk-UA"/>
              </w:rPr>
            </w:pPr>
            <w:r w:rsidRPr="00760E67">
              <w:rPr>
                <w:bCs/>
                <w:lang w:val="en-US" w:eastAsia="uk-UA"/>
              </w:rPr>
              <w:t xml:space="preserve">РАЗОМ, </w:t>
            </w:r>
            <w:proofErr w:type="spellStart"/>
            <w:r w:rsidRPr="00760E67">
              <w:rPr>
                <w:bCs/>
                <w:lang w:val="en-US" w:eastAsia="uk-UA"/>
              </w:rPr>
              <w:t>грн</w:t>
            </w:r>
            <w:proofErr w:type="spellEnd"/>
            <w:r w:rsidRPr="00760E67">
              <w:rPr>
                <w:bCs/>
                <w:lang w:val="en-US" w:eastAsia="uk-UA"/>
              </w:rPr>
              <w:t>. з ПДВ:</w:t>
            </w:r>
          </w:p>
        </w:tc>
        <w:tc>
          <w:tcPr>
            <w:tcW w:w="1192" w:type="dxa"/>
            <w:tcBorders>
              <w:top w:val="single" w:sz="6" w:space="0" w:color="000000"/>
              <w:left w:val="single" w:sz="6" w:space="0" w:color="000000"/>
              <w:bottom w:val="single" w:sz="6" w:space="0" w:color="000000"/>
              <w:right w:val="single" w:sz="6" w:space="0" w:color="000000"/>
            </w:tcBorders>
          </w:tcPr>
          <w:p w:rsidR="00EB3495" w:rsidRPr="00760E67" w:rsidRDefault="00EB3495" w:rsidP="00AE3354">
            <w:pPr>
              <w:jc w:val="both"/>
              <w:rPr>
                <w:bCs/>
                <w:lang w:val="en-US" w:eastAsia="uk-UA"/>
              </w:rPr>
            </w:pPr>
          </w:p>
        </w:tc>
      </w:tr>
    </w:tbl>
    <w:p w:rsidR="00EB3495" w:rsidRDefault="00EB3495" w:rsidP="00EB3495">
      <w:pPr>
        <w:jc w:val="both"/>
        <w:rPr>
          <w:bCs/>
          <w:lang w:eastAsia="uk-UA"/>
        </w:rPr>
      </w:pPr>
    </w:p>
    <w:p w:rsidR="00EB3495" w:rsidRDefault="00EB3495" w:rsidP="00EB3495">
      <w:pPr>
        <w:jc w:val="both"/>
        <w:rPr>
          <w:bCs/>
          <w:lang w:eastAsia="uk-UA"/>
        </w:rPr>
      </w:pPr>
      <w:r w:rsidRPr="00760E67">
        <w:rPr>
          <w:bCs/>
          <w:lang w:eastAsia="uk-UA"/>
        </w:rPr>
        <w:t>2. Загальна вартість виконаних робіт становить</w:t>
      </w:r>
      <w:r>
        <w:rPr>
          <w:bCs/>
          <w:lang w:eastAsia="uk-UA"/>
        </w:rPr>
        <w:t>________________грн._____</w:t>
      </w:r>
      <w:proofErr w:type="spellStart"/>
      <w:r>
        <w:rPr>
          <w:bCs/>
          <w:lang w:eastAsia="uk-UA"/>
        </w:rPr>
        <w:t>коп</w:t>
      </w:r>
      <w:proofErr w:type="spellEnd"/>
      <w:r>
        <w:rPr>
          <w:bCs/>
          <w:lang w:eastAsia="uk-UA"/>
        </w:rPr>
        <w:t>. (сума прописом) з ПДВ.</w:t>
      </w:r>
    </w:p>
    <w:p w:rsidR="00EB3495" w:rsidRPr="00760E67" w:rsidRDefault="00EB3495" w:rsidP="00EB3495">
      <w:pPr>
        <w:jc w:val="both"/>
        <w:rPr>
          <w:bCs/>
          <w:lang w:eastAsia="uk-UA"/>
        </w:rPr>
      </w:pPr>
      <w:r>
        <w:rPr>
          <w:bCs/>
          <w:lang w:eastAsia="uk-UA"/>
        </w:rPr>
        <w:t>3. Гарантійний термін на виконані роботи_____________________________.</w:t>
      </w:r>
    </w:p>
    <w:p w:rsidR="00EB3495" w:rsidRPr="00B455D7" w:rsidRDefault="00EB3495" w:rsidP="00EB3495">
      <w:pPr>
        <w:jc w:val="both"/>
        <w:rPr>
          <w:bCs/>
          <w:lang w:eastAsia="uk-UA"/>
        </w:rPr>
      </w:pPr>
      <w:r>
        <w:rPr>
          <w:bCs/>
          <w:lang w:eastAsia="uk-UA"/>
        </w:rPr>
        <w:t>4</w:t>
      </w:r>
      <w:r w:rsidRPr="00760E67">
        <w:rPr>
          <w:bCs/>
          <w:lang w:eastAsia="uk-UA"/>
        </w:rPr>
        <w:t xml:space="preserve">. Послуги надані у повному обсязі та відповідають домовленості сторін. </w:t>
      </w:r>
      <w:r w:rsidRPr="00B455D7">
        <w:rPr>
          <w:bCs/>
          <w:lang w:eastAsia="uk-UA"/>
        </w:rPr>
        <w:t>Сторони підтверджують, що не мають претензій одна до одної щодо виконаних робіт.</w:t>
      </w:r>
    </w:p>
    <w:p w:rsidR="00EB3495" w:rsidRDefault="00EB3495" w:rsidP="00EB3495">
      <w:pPr>
        <w:jc w:val="both"/>
        <w:rPr>
          <w:bCs/>
          <w:lang w:eastAsia="uk-UA"/>
        </w:rPr>
      </w:pPr>
      <w:r>
        <w:rPr>
          <w:bCs/>
          <w:lang w:eastAsia="uk-UA"/>
        </w:rPr>
        <w:t>5</w:t>
      </w:r>
      <w:r w:rsidRPr="00B455D7">
        <w:rPr>
          <w:bCs/>
          <w:lang w:eastAsia="uk-UA"/>
        </w:rPr>
        <w:t>. Цей Акт складено в 2-х примірниках, по одному для кожної із сторін.</w:t>
      </w:r>
    </w:p>
    <w:p w:rsidR="00EB3495" w:rsidRPr="00B455D7" w:rsidRDefault="00EB3495" w:rsidP="00EB3495">
      <w:pPr>
        <w:jc w:val="both"/>
        <w:rPr>
          <w:bCs/>
          <w:lang w:eastAsia="uk-UA"/>
        </w:rPr>
      </w:pPr>
    </w:p>
    <w:p w:rsidR="00EB3495" w:rsidRPr="00B455D7" w:rsidRDefault="00EB3495" w:rsidP="00EB3495">
      <w:pPr>
        <w:jc w:val="both"/>
        <w:rPr>
          <w:bCs/>
          <w:lang w:eastAsia="uk-UA"/>
        </w:rPr>
      </w:pPr>
    </w:p>
    <w:tbl>
      <w:tblPr>
        <w:tblW w:w="10172" w:type="dxa"/>
        <w:tblLook w:val="01E0" w:firstRow="1" w:lastRow="1" w:firstColumn="1" w:lastColumn="1" w:noHBand="0" w:noVBand="0"/>
      </w:tblPr>
      <w:tblGrid>
        <w:gridCol w:w="4962"/>
        <w:gridCol w:w="5210"/>
      </w:tblGrid>
      <w:tr w:rsidR="00EB3495" w:rsidRPr="00760E67" w:rsidTr="00AE3354">
        <w:trPr>
          <w:trHeight w:val="83"/>
        </w:trPr>
        <w:tc>
          <w:tcPr>
            <w:tcW w:w="4962" w:type="dxa"/>
            <w:shd w:val="clear" w:color="auto" w:fill="auto"/>
          </w:tcPr>
          <w:p w:rsidR="00EB3495" w:rsidRPr="00B455D7" w:rsidRDefault="00EB3495" w:rsidP="00AE3354">
            <w:pPr>
              <w:jc w:val="both"/>
              <w:rPr>
                <w:b/>
                <w:lang w:eastAsia="uk-UA"/>
              </w:rPr>
            </w:pPr>
            <w:r w:rsidRPr="00B455D7">
              <w:rPr>
                <w:b/>
                <w:lang w:eastAsia="uk-UA"/>
              </w:rPr>
              <w:t>Замовник</w:t>
            </w:r>
          </w:p>
          <w:p w:rsidR="00EB3495" w:rsidRPr="00B455D7" w:rsidRDefault="00EB3495" w:rsidP="00AE3354">
            <w:pPr>
              <w:jc w:val="both"/>
              <w:rPr>
                <w:b/>
                <w:lang w:eastAsia="uk-UA"/>
              </w:rPr>
            </w:pPr>
          </w:p>
          <w:p w:rsidR="00EB3495" w:rsidRPr="00B455D7" w:rsidRDefault="00EB3495" w:rsidP="00AE3354">
            <w:pPr>
              <w:jc w:val="both"/>
              <w:rPr>
                <w:b/>
                <w:lang w:eastAsia="uk-UA"/>
              </w:rPr>
            </w:pPr>
            <w:r w:rsidRPr="00B455D7">
              <w:rPr>
                <w:b/>
                <w:lang w:eastAsia="uk-UA"/>
              </w:rPr>
              <w:t xml:space="preserve">Управління освіти, молоді та спорту </w:t>
            </w:r>
            <w:proofErr w:type="spellStart"/>
            <w:r w:rsidRPr="00B455D7">
              <w:rPr>
                <w:b/>
                <w:lang w:eastAsia="uk-UA"/>
              </w:rPr>
              <w:t>Монастирищенської</w:t>
            </w:r>
            <w:proofErr w:type="spellEnd"/>
            <w:r w:rsidRPr="00B455D7">
              <w:rPr>
                <w:b/>
                <w:lang w:eastAsia="uk-UA"/>
              </w:rPr>
              <w:t xml:space="preserve"> міської ради </w:t>
            </w:r>
          </w:p>
          <w:p w:rsidR="00EB3495" w:rsidRPr="00B455D7" w:rsidRDefault="00EB3495" w:rsidP="00AE3354">
            <w:pPr>
              <w:jc w:val="both"/>
              <w:rPr>
                <w:b/>
                <w:lang w:eastAsia="uk-UA"/>
              </w:rPr>
            </w:pPr>
          </w:p>
          <w:p w:rsidR="00EB3495" w:rsidRPr="00B455D7" w:rsidRDefault="00EB3495" w:rsidP="00AE3354">
            <w:pPr>
              <w:jc w:val="both"/>
              <w:rPr>
                <w:b/>
                <w:lang w:eastAsia="uk-UA"/>
              </w:rPr>
            </w:pPr>
          </w:p>
          <w:p w:rsidR="00EB3495" w:rsidRPr="00C9372E" w:rsidRDefault="00EB3495" w:rsidP="00AE3354">
            <w:pPr>
              <w:jc w:val="both"/>
              <w:rPr>
                <w:b/>
                <w:lang w:eastAsia="uk-UA"/>
              </w:rPr>
            </w:pPr>
            <w:r w:rsidRPr="00760E67">
              <w:rPr>
                <w:b/>
                <w:lang w:val="en-US" w:eastAsia="uk-UA"/>
              </w:rPr>
              <w:t>М.П.  ____________</w:t>
            </w:r>
            <w:r>
              <w:rPr>
                <w:b/>
                <w:lang w:eastAsia="uk-UA"/>
              </w:rPr>
              <w:t>Ніна ЗАВЕРТАНА</w:t>
            </w:r>
          </w:p>
        </w:tc>
        <w:tc>
          <w:tcPr>
            <w:tcW w:w="0" w:type="auto"/>
            <w:shd w:val="clear" w:color="auto" w:fill="auto"/>
          </w:tcPr>
          <w:p w:rsidR="00EB3495" w:rsidRPr="00C9372E" w:rsidRDefault="00EB3495" w:rsidP="00AE3354">
            <w:pPr>
              <w:jc w:val="both"/>
              <w:rPr>
                <w:b/>
                <w:lang w:eastAsia="uk-UA"/>
              </w:rPr>
            </w:pPr>
            <w:r w:rsidRPr="00C9372E">
              <w:rPr>
                <w:b/>
                <w:lang w:eastAsia="uk-UA"/>
              </w:rPr>
              <w:t xml:space="preserve">                   Виконавець</w:t>
            </w:r>
          </w:p>
          <w:p w:rsidR="00EB3495" w:rsidRPr="00C9372E" w:rsidRDefault="00EB3495" w:rsidP="00AE3354">
            <w:pPr>
              <w:jc w:val="both"/>
              <w:rPr>
                <w:b/>
                <w:lang w:eastAsia="uk-UA"/>
              </w:rPr>
            </w:pPr>
          </w:p>
          <w:p w:rsidR="00EB3495" w:rsidRPr="00C9372E" w:rsidRDefault="00EB3495" w:rsidP="00AE3354">
            <w:pPr>
              <w:jc w:val="both"/>
              <w:rPr>
                <w:b/>
                <w:lang w:eastAsia="uk-UA"/>
              </w:rPr>
            </w:pPr>
            <w:r w:rsidRPr="00C9372E">
              <w:rPr>
                <w:b/>
                <w:lang w:eastAsia="uk-UA"/>
              </w:rPr>
              <w:t>_________________________________</w:t>
            </w:r>
          </w:p>
          <w:p w:rsidR="00EB3495" w:rsidRPr="00C9372E" w:rsidRDefault="00EB3495" w:rsidP="00AE3354">
            <w:pPr>
              <w:ind w:firstLine="36"/>
              <w:jc w:val="both"/>
              <w:rPr>
                <w:b/>
                <w:lang w:eastAsia="uk-UA"/>
              </w:rPr>
            </w:pPr>
            <w:r w:rsidRPr="00C9372E">
              <w:rPr>
                <w:b/>
                <w:lang w:eastAsia="uk-UA"/>
              </w:rPr>
              <w:t>_________________________________</w:t>
            </w:r>
          </w:p>
          <w:p w:rsidR="00EB3495" w:rsidRPr="00C9372E" w:rsidRDefault="00EB3495" w:rsidP="00AE3354">
            <w:pPr>
              <w:jc w:val="both"/>
              <w:rPr>
                <w:b/>
                <w:lang w:eastAsia="uk-UA"/>
              </w:rPr>
            </w:pPr>
          </w:p>
          <w:p w:rsidR="00EB3495" w:rsidRPr="00C9372E" w:rsidRDefault="00EB3495" w:rsidP="00AE3354">
            <w:pPr>
              <w:jc w:val="both"/>
              <w:rPr>
                <w:b/>
                <w:lang w:eastAsia="uk-UA"/>
              </w:rPr>
            </w:pPr>
          </w:p>
          <w:p w:rsidR="00EB3495" w:rsidRPr="00C9372E" w:rsidRDefault="00EB3495" w:rsidP="00AE3354">
            <w:pPr>
              <w:jc w:val="both"/>
              <w:rPr>
                <w:b/>
                <w:lang w:eastAsia="uk-UA"/>
              </w:rPr>
            </w:pPr>
            <w:r w:rsidRPr="00C9372E">
              <w:rPr>
                <w:b/>
                <w:lang w:eastAsia="uk-UA"/>
              </w:rPr>
              <w:t>М.П.      ________________</w:t>
            </w:r>
          </w:p>
        </w:tc>
      </w:tr>
    </w:tbl>
    <w:p w:rsidR="00EB3495" w:rsidRPr="00B5244F" w:rsidRDefault="00EB3495" w:rsidP="00EB3495"/>
    <w:p w:rsidR="00BF6A35" w:rsidRPr="00EB3495" w:rsidRDefault="00BF6A35" w:rsidP="00EB3495"/>
    <w:sectPr w:rsidR="00BF6A35" w:rsidRPr="00EB3495" w:rsidSect="00063C3A">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26247"/>
    <w:multiLevelType w:val="hybridMultilevel"/>
    <w:tmpl w:val="456EE1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486C"/>
    <w:rsid w:val="00263AE4"/>
    <w:rsid w:val="00290FA4"/>
    <w:rsid w:val="0057162D"/>
    <w:rsid w:val="0061486C"/>
    <w:rsid w:val="006965F0"/>
    <w:rsid w:val="006E73CF"/>
    <w:rsid w:val="00741BF7"/>
    <w:rsid w:val="00744B79"/>
    <w:rsid w:val="00791BC2"/>
    <w:rsid w:val="0093027D"/>
    <w:rsid w:val="009B3E49"/>
    <w:rsid w:val="009E20C5"/>
    <w:rsid w:val="00A23EC4"/>
    <w:rsid w:val="00AB74B7"/>
    <w:rsid w:val="00BF6A35"/>
    <w:rsid w:val="00C866EA"/>
    <w:rsid w:val="00EB3495"/>
    <w:rsid w:val="00F42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358"/>
  <w15:docId w15:val="{1A501420-D06B-4B09-941F-7E25C87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49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1486C"/>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a0"/>
    <w:rsid w:val="0061486C"/>
  </w:style>
  <w:style w:type="paragraph" w:styleId="a4">
    <w:name w:val="No Spacing"/>
    <w:link w:val="a5"/>
    <w:uiPriority w:val="1"/>
    <w:qFormat/>
    <w:rsid w:val="0061486C"/>
    <w:pPr>
      <w:spacing w:after="0" w:line="240" w:lineRule="auto"/>
    </w:pPr>
    <w:rPr>
      <w:lang w:val="ru-RU"/>
    </w:rPr>
  </w:style>
  <w:style w:type="character" w:customStyle="1" w:styleId="a5">
    <w:name w:val="Без інтервалів Знак"/>
    <w:link w:val="a4"/>
    <w:uiPriority w:val="1"/>
    <w:rsid w:val="0061486C"/>
    <w:rPr>
      <w:lang w:val="ru-RU"/>
    </w:rPr>
  </w:style>
  <w:style w:type="paragraph" w:styleId="2">
    <w:name w:val="Body Text Indent 2"/>
    <w:basedOn w:val="a"/>
    <w:link w:val="20"/>
    <w:uiPriority w:val="99"/>
    <w:unhideWhenUsed/>
    <w:rsid w:val="0061486C"/>
    <w:pPr>
      <w:spacing w:after="120" w:line="480" w:lineRule="auto"/>
      <w:ind w:left="283"/>
    </w:pPr>
  </w:style>
  <w:style w:type="character" w:customStyle="1" w:styleId="20">
    <w:name w:val="Основний текст з відступом 2 Знак"/>
    <w:basedOn w:val="a0"/>
    <w:link w:val="2"/>
    <w:uiPriority w:val="99"/>
    <w:rsid w:val="0061486C"/>
    <w:rPr>
      <w:lang w:val="ru-RU"/>
    </w:rPr>
  </w:style>
  <w:style w:type="paragraph" w:styleId="3">
    <w:name w:val="Body Text Indent 3"/>
    <w:basedOn w:val="a"/>
    <w:link w:val="30"/>
    <w:uiPriority w:val="99"/>
    <w:unhideWhenUsed/>
    <w:rsid w:val="0061486C"/>
    <w:pPr>
      <w:spacing w:after="120"/>
      <w:ind w:left="283"/>
    </w:pPr>
    <w:rPr>
      <w:sz w:val="16"/>
      <w:szCs w:val="16"/>
      <w:lang w:eastAsia="uk-UA"/>
    </w:rPr>
  </w:style>
  <w:style w:type="character" w:customStyle="1" w:styleId="30">
    <w:name w:val="Основний текст з відступом 3 Знак"/>
    <w:basedOn w:val="a0"/>
    <w:link w:val="3"/>
    <w:uiPriority w:val="99"/>
    <w:rsid w:val="0061486C"/>
    <w:rPr>
      <w:rFonts w:ascii="Times New Roman" w:eastAsia="Times New Roman" w:hAnsi="Times New Roman" w:cs="Times New Roman"/>
      <w:sz w:val="16"/>
      <w:szCs w:val="16"/>
      <w:lang w:eastAsia="uk-UA"/>
    </w:rPr>
  </w:style>
  <w:style w:type="paragraph" w:styleId="a6">
    <w:name w:val="List Paragraph"/>
    <w:basedOn w:val="a"/>
    <w:uiPriority w:val="34"/>
    <w:qFormat/>
    <w:rsid w:val="0061486C"/>
    <w:pPr>
      <w:spacing w:after="200" w:line="276" w:lineRule="auto"/>
      <w:ind w:left="720"/>
      <w:contextualSpacing/>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3045">
      <w:bodyDiv w:val="1"/>
      <w:marLeft w:val="0"/>
      <w:marRight w:val="0"/>
      <w:marTop w:val="0"/>
      <w:marBottom w:val="0"/>
      <w:divBdr>
        <w:top w:val="none" w:sz="0" w:space="0" w:color="auto"/>
        <w:left w:val="none" w:sz="0" w:space="0" w:color="auto"/>
        <w:bottom w:val="none" w:sz="0" w:space="0" w:color="auto"/>
        <w:right w:val="none" w:sz="0" w:space="0" w:color="auto"/>
      </w:divBdr>
    </w:div>
    <w:div w:id="8751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8468</Words>
  <Characters>4827</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3</cp:revision>
  <cp:lastPrinted>2021-01-14T10:01:00Z</cp:lastPrinted>
  <dcterms:created xsi:type="dcterms:W3CDTF">2021-06-08T14:13:00Z</dcterms:created>
  <dcterms:modified xsi:type="dcterms:W3CDTF">2024-01-15T12:00:00Z</dcterms:modified>
</cp:coreProperties>
</file>