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5639F4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39F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Медико-технічні вимоги до предмета закупівлі:</w:t>
      </w:r>
    </w:p>
    <w:bookmarkEnd w:id="0"/>
    <w:p w:rsidR="003617FD" w:rsidRPr="005639F4" w:rsidRDefault="00E0538D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Лабораторні реагенти та контрастні речовини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 021:2015:33690000-3 «Лікарські засоби різні» код номенклатурної позиції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021:2015:33696000-5 «Реактиви та контрастні речовини»</w:t>
      </w:r>
    </w:p>
    <w:p w:rsidR="00B043E5" w:rsidRDefault="00B043E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62"/>
        <w:gridCol w:w="1956"/>
        <w:gridCol w:w="1673"/>
        <w:gridCol w:w="4139"/>
        <w:gridCol w:w="992"/>
        <w:gridCol w:w="851"/>
      </w:tblGrid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за </w:t>
            </w: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НК 024:20</w:t>
            </w:r>
            <w:r w:rsidRPr="005C0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Медико-технічні</w:t>
            </w:r>
            <w:proofErr w:type="spellEnd"/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вимоги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b/>
                <w:sz w:val="20"/>
                <w:szCs w:val="20"/>
              </w:rPr>
              <w:t>К-сть</w:t>
            </w:r>
            <w:proofErr w:type="spellEnd"/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Глюкоза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53301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IVD, набір, ферментний спектрофотометричний аналіз</w:t>
            </w:r>
          </w:p>
        </w:tc>
        <w:tc>
          <w:tcPr>
            <w:tcW w:w="4139" w:type="dxa"/>
            <w:vAlign w:val="center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2-Стандарт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Колориметричний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ферментативний метод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оксидазою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глюкози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 не вище 0,3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12,0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Холестерин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53359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Загальний холестерин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– 1х2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колориметричний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ензиматичний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естеразою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оксидазою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холестерину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CHOD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53460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 –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 – 1 х 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колориметричний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ферментативний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гліцерофосфорною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оксидазою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11,5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Сечова кислота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53583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Сечова кислота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– 1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Ферментативний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колориметричний метод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уриказою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пероксидазою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0,09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0,6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36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Альфа-Амілаза 30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52940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Загальна амілаза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6 x 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Метод: 2-хлор-4-нітрофеніл-α-мальтотріоза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CNP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3) є прямим субстратом для визначення активності α-амілази, і не вимагає присутності допоміжних ферментів.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2,5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Лінійність: не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1500 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- 10°C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Сечовина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53587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Сечовина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– 1 х 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Кінетичний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ферментативний метод з уреазою 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глутаматдегідрогеназою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4,5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bCs/>
                <w:sz w:val="20"/>
                <w:szCs w:val="20"/>
              </w:rPr>
              <w:t>Аланінамінотрансфераза</w:t>
            </w:r>
            <w:proofErr w:type="spellEnd"/>
            <w:r w:rsidRPr="005C0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52923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Аланінамінотрансфераза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(ALT)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Оптимізований, модифікований метод, розроблений з урахуванням рекомендацій Міжнародної Федерації Клінічної Хімії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), без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піридоксальфосфату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не вище 3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О/л. Лінійність: не менше як 6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Аспартатамінотрансфераза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52954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аспартатамінотрансфераза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(AST)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Оптимізований, модифікований метод, розроблений з урахуванням рекомендацій Міжнародної Федерації Клінічної Хімії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), без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піридоксальфосфату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не вище 3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О/л. Лінійність: не менше як 6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О/л.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Креатинін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53251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Креатинін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48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 –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 – 1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Модифікація методу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Яффе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депротеїнізації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 не вище 0,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0,6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 температурі зберігання 2 - 8°C, робочий реактив має бути стабільний не менше 4 тижні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а при температурі зберігання 15 - 25°C -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днів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Білок загальний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61900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Загальний білок ІВД, набір,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– 1х2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Метод заснований на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біуретовій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реакції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0,15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 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Альбумін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53597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Альбумін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Стандарт – 1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бромкрезоловий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зелений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BCG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формує з альбуміном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сукцинатному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буфері (кисле середовище)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забарвлений комплекс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1,14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Гама-глутамілтрансфераза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53027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Гама-глутамілтрансфераза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(ГГТ)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Кінетичний метод з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γ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-глутаміл-3-карбокси-4-нітроанілід.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Чутливість: не вище 11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580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О/л.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Лактатдегідрогеназа 30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53072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лактатдегідрогеназа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кінетичний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рекомендований Німецьким Товариством Клінічної Хімії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DGKC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20,1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 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8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Лужна Фосфатаза 30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52928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лужна фосфатаза (ALP)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24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Кінетичний метод, розроблений з урахуванням рекомендацій Міжнародної Федерації Клінічної Хімії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7,0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О/л. Межа виявлення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не вище як 3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9 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900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Білірубін загальний 60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53229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Загальний білірубін IVD, набір,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 –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 – 1 х 50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заснований на хімічному окисленні з використанням ванадату як окислювача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0,20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 59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 Реагенти мають бути придатними до кінця терміну придатності зазначеного на упаковці при температурі зберігання 10 - 25°C, а на борту апарату стабільність реагентів залежить від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типу аналізатора, що використовується для аналізу.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Білірубін прямий 60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53233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Кон'югований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(прямий, зв'язаний) білірубін IVD, набір,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 –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 – 1 х 54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заснований на хімічному окисленні з використанням ванадату як окислювача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Межа виявлення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 не вище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Межа кількісного визначення (LOQ):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0,04 м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ліпопротеїну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високої густини прямий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53391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Холестерин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ліпопротеїнів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високої щільності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- 4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- 4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Аналіз є гомогенним методом прямого вимірювання концентрації холестерину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HDL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 сироватці або плазмі, без будь-яких етапів попередньої обробки або центрифугування. 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Чутливість: не вище як 11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 200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повинні бути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ліпопротеїну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низької густини прямий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53395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ліпопротеїнів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низької щільності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- 4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- 4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Аналіз є гомогенним методом прямого вимірювання концентрації холестерину ЛПНГ у сироватці крові або плазмі без необхідності будь-яких етапів попередньої обробки або центрифугування. 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Чутливість: не вище як 5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,5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 316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С-реактивний білок ультра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53705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C-реактивний білок (СРБ)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),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нефелометричний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турбід</w:t>
            </w:r>
            <w:proofErr w:type="spellEnd"/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иметричний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- 1 x 46,5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– 1 х 48,5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Метод: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 реакції антиген-антиті</w:t>
            </w:r>
            <w:proofErr w:type="gram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ло м</w:t>
            </w:r>
            <w:proofErr w:type="gram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іж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 зразку 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антитілами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які сенсибілізовані на частинках латексу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відбувається аглютинація.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0,1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Реагенти мають бути придатними до кінця терміну придатності зазначеного на упаковці при температурі зберігання 2 -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 на борту аналізатора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°C стабільними не менше 11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55111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Ревматоїдний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чинник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нефелометричний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турбідиметричним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Фасування: 1-Реагент - 1 x 43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– 1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Метод: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 реакції антиген-антиті</w:t>
            </w:r>
            <w:proofErr w:type="gram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ло м</w:t>
            </w:r>
            <w:proofErr w:type="gram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іж РФ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 зразку і денатурованим людським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сенсибілізован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латексних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частинках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відбувається аглютинація. 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8,39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 Лінійність: не менше як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120 МО/мл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Реагенти мають бути придатними до кінця терміну придатності зазначеного на упаковці при температурі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зберігання 2 - 10°C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 на борту аналізатора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Анти-стрептолізин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59055 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Бета-гемолітичний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стрептокок А, антитіла до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стрептолізину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нефелометричний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турбідиметричний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- 1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– 1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Метод: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 реакції антиген-антиті</w:t>
            </w:r>
            <w:proofErr w:type="gram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ло м</w:t>
            </w:r>
            <w:proofErr w:type="gram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іж АСО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 зразку і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сенсибілізован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латексних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частинках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відбувається аглютинація.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Аналітичний діапазон: не гірше як 20 – 1200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Реагенти мають бути придатними до кінця терміну придатності зазначеного на упаковці при температурі зберігання 2 -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 на борту апарату стабільність залежить від типу аналізатора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що використовується для аналізу.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Кальцій 30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45789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Кальцій (Ca2 +)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– 1 х 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– 1 х 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Метод: іони кальцію в лужному середовищі утворюють фіолетовий комплекс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о-крезолфталеїн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комплексоном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не вище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0,27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мг/дл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 Реагенти мають бути придатними до кінця терміну придатності зазначеного на упаковці при температурі зберігання 2 -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°C, а на борту апарату при температурі 2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Креатинкіназа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5C0DA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53001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креатинкіназа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IVD, набір, ферментний спектрофотометричний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1-Реагент - 5 x 25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2-Реагент - 1 х 25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Оптимізований кінетичний метод, розроблений з урахуванням рекомендацій Міжнародної Федерації Клінічної Хімії (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Чутливість: не вище як 4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,4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О/л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Лінійність: не менше як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1600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тижні.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Імуно-контроль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47869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Множинні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аналіти</w:t>
            </w:r>
            <w:proofErr w:type="spellEnd"/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клінічної хімії IVD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(діагностика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),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контрольний матеріал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Фасування: 2 х 3мл.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Сироватка повинна бути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ліофілізатом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змішаних людських сироваток крові і має використовуватися як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мультипараметровий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контрольний матеріал при визначенні різних білків в плазмі на автоматичних аналізаторах з можливістю вимірювання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турбідиметричним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методом.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Сироватка повинна бути придатною протягом всього терміну придатності, зазначеного на упаковці, при 2-10ºC. Стабільність після розведення повинна бути, при 2-8°С: не менше 4 тижні для наступних показників: С-реактивний білок,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антистрептолізин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фактор,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феритин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загальний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IgE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міоглобін.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Контрольна сироватка норма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47869 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Множинні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контрольний матеріал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Фасування: 4 х 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загальному знаходяться в межах норми. Розраховані цільові значення повинні бути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випробувань, проведених на автоматичних аналізаторах, а також ручними методами.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Контрольна сироватка патологія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47869 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Множинні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контрольний матеріал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4 х 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загальному знаходяться в патологічному діапазоні.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Мультикалібратор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рівень 1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47868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Множинні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10 х 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повинен бути призначений для використання 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 аналізах в клінічній хімії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виготовлений на базі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ліофілізованої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людської сироватки крові. Концентрація органічних і неорганічних компонентів, а також активність ферментів в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повинна бути достатня для калібрування аналізів, які проводяться на різного роду автоматичних аналізаторах.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Сироватка має бути придатна до кінця терміну придатності зазначеного на упаковці при температурі зберігання 2 - 8°C.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Мультикалібратор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рівень 2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47868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Множинні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клінічної хімії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10 х 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повинен бути призначений для використання 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 аналізах в клінічній хімії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виготовлений на базі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ліофілізованої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людської сироватки крові. Концентрація органічних і неорганічних компонентів, а також активність ферментів в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повинна бути достатня для калібрування аналізів, які проводяться на різного роду автоматичних аналізаторах.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Сироватка має бути придатна до кінця терміну придатності зазначеного на упаковці при температурі зберігання 2 - 8°C.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Антистрептолізин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51744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Бета-гемолітичний стрептокок групи А, антитіла до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стрептолізину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O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призначений для використання 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антистрептолізину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Нерозкритий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Після першого відкриття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упродовж 10 тижнів при 2-10 °С.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повинен готуватися шляхом розведення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антистрептолізину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 з фізіологічним розчином, що містить не менше 1% маса/об’єм бичачого сироваткового альбуміну. Концентрації мають бути зазначені на кожному флаконі та в інструкції до відповідного набору.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С-реактивний білок ультра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41838 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С-реактивний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білок (CRP)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Фасування: 5 х 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призначений для використання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С-реактивного білка на автоматичних аналізаторах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Нерозкритий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Після першого відкриття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упродовж 12 тижнів при 2-10 °С.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 повинен готуватися шляхом розведення C-реактивного білка з нормальною сироваткою людини в різних концентраціях. Концентрації мають бути зазначені на кожному флаконі та в інструкції до відповідного набору.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42230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чинник,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IVD (діагностика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призначений для використання 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фактора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Нерозкритий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Після першого відкриття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має бути стабільний упродовж 10 тижнів при 2-10 °С.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повинен готуватися шляхом розведення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ревматоїдного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фактора (РФ) буферним розчином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що містить не менше 1% маса/об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єм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сироваткового бичачого альбуміну в різних концентраціях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Концентрації мають бути зазначені на кожному флаконі та в інструкції до відповідного набору.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ліпопротеїну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високої густини/холестерин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ліпопротеїну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низької густини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1673" w:type="dxa"/>
          </w:tcPr>
          <w:p w:rsidR="005C0DA0" w:rsidRPr="00BB58E5" w:rsidRDefault="00BB58E5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53356 - Множинні ліпідні </w:t>
            </w:r>
            <w:proofErr w:type="spellStart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аналіти</w:t>
            </w:r>
            <w:proofErr w:type="spellEnd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IVD (діагностика </w:t>
            </w:r>
            <w:proofErr w:type="spellStart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in</w:t>
            </w:r>
            <w:proofErr w:type="spellEnd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vitro</w:t>
            </w:r>
            <w:proofErr w:type="spellEnd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), </w:t>
            </w:r>
            <w:proofErr w:type="spellStart"/>
            <w:r w:rsidRPr="00BB58E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Фасування: 1 x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Реагент повинен бути призначений для використання в якості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концентрації холестерину ЛПВГ/ЛПНГ прямим методом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Повинен бути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людською сироваткою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яка була протестована на антитіла до ВІЛ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гепатиту С і виявилась нереактивною</w:t>
            </w:r>
            <w:r w:rsidRPr="005C0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Нерозкритий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повинен бути стабільний при 2-8 °C до дати, зазначеної на етикетці флакона, а після розчинення: не менше 5 діб при 2-8 °C.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ДЛЯ ВИЗНАЧЕННЯ ТРИЙОД-СТИМУЛЮЮЧОГО ГОРМОНУ ЗА ДОПОМОГОЮ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ІМУНОФЕРМЕНТНОГО АНАЛІЗУ В CИРОВАТЦІ КРОВ «Набір для аналізу ELISA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трийод-стимулюючого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гормону»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54383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-Тиреоїдний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гормон (ТТГ)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(ІФА)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Принцип аналізу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«за принципом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сендвіч-методу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Метод ІФА аналізу - кількісний.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ІФА - фотометричний метод при довжині хвилі 450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та 630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Формат планшета: 96-лунковий пластиковий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стрипований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планшет.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Зразок для аналізу: сироватка крові людини.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Об’єм досліджуваного зразка: 100 мкл.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інкубації: + 37°С. Без струшування. Загальний час інкубації не більше 135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хвилин.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0.15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Мікропланшет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 покриттям: 1 планшет (8×12 лунок),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Кон’югат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пероксидазою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хрону: 1 флакон по 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: 7 флаконів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готові до використання. Марковані від S0 до S6,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концентрація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трийод-стимулюючого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гормону становить 0, 0.3, 0.6, 1.5, 3, 6, 12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Контроль: 2 флакони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готові до використання. Концентрація низького значення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складає 1,51~2,81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/л. Концентрація високого значення становить 4,8~8,92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А: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B: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Стоп-розчин: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відмивки: 1 флакон на 15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20-кратний концентрат, необхідно перед аналізом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зробити розведення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деіонізованою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водою.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Плівка для планшетів: 2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Пластиковий пакет, що закривається: 1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Всі компоненти набору зберігаються при температурі 2-8 ℃ протягом терміну придатності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діагностичного набору.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Інструкція з використання набору українською мовою.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Наявність Реєстраційного посвідчення.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Термін придатності набору не менше 12 місяців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 ДЛЯ ВИЗНАЧЕННЯ ВІЛЬНОГО ТИРОКСИНУ ЗА ДОПОМОГОЮ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ІМУНОФЕРМЕНТНОГО АНАЛІЗУ В CИРОВАТЦІ КРОВІ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«Набір для аналізу ELISA вільний тироксин»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54412 - Вільний тироксин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(ІФА)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Принцип аналізу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«за конкурентним методом».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ІФА аналізу - кількісний.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ІФА - фотометричний метод при довжині хвилі 450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та 630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Формат планшета: 96-лунковий пластиковий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стрипований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планшет.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Зразок для аналізу: сироватка крові.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Об’єм досліджуваного зразка: 50 мкл.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Температура інкубації: + 37°С. Без струшування. Загальний час інкубації не більше 105 хвилин.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Мікропланшет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 покриттям: 1 планшет (8×12 лунок), готовий до використання.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Біотин-FT4: 1 флакон по 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Кон’югат: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авідин-HRP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: 1 флакон по 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: 6 флаконів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готові до використання. Марковані від S0 до S5, а концентрація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Т4 становить 0, 4, 8, 16, 32, 64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Контроль: 2 флакони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готові до використання. Концентрація низького значення становить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8,4 ~ 15,6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/л. Концентрація високого значення становить 22.4 ~ 41.6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/ 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А: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B: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Стоп-розчин: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відмивки: 1 флакон на 15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20-кратний концентрат, необхідно перед аналізом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зробити розведення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деіонізованою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водою.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Плівка для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мікропланшетів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: 2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Пластиковий пакет, що закривається: 1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Всі компоненти набору зберігаються при температурі 2-8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 ДЛЯ ВИЗНАЧЕННЯ ВІЛЬНОГО 3,5,3'-ТРИЙОДТИРОЗИНУ ЗА ДОПОМОГОЮ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ІМУНОФЕРМЕНТНОГО АНАЛІЗУ В CИРОВАТЦІ КРОВІ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«Набір для аналізу ELISA вільний 3,5,3'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трийодтирозин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58332 - Загальний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трийодтиронін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(ТТ3) ІВД,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(ІФА)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Принцип аналізу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 «за конкурентним методом».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Метод ІФА аналізу - кількісний.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ІФА - фотометричний метод при довжині хвилі 450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та 630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Формат планшета: 96-лунковий пластиковий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стрипований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планшет.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Зразок для аналізу: сироватка крові.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Об’єм досліджуваного зразка: 50 мкл.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Температура інкубації: + 37°С. Без струшування. Загальний час інкубації не більше 105 хвилин.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Чутливість: 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Мікропланшет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 покриттям: 1 планшет (8×12 лунок),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Біотин-FT3: 1 флакон по 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використання. Містить FT3-мічений біотин та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консервант проклін-300.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Кон’югат Avidin-HRP: 1 флакон по 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готовий до використання. Містить HRP-мічений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авідин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консервант проклін-300.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: 6 флаконів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готові до використання. Марковані від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S0 до S5, а концентрація Т3 становить 0, 2, 4, 8, 16, 32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Контроль: 2 флакони по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готові до використання Концентрація низького значення становить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2,3 ~ 4,3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/ л. Концентрація високого значення становить 10,6 ~ 19,6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/ 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А: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Хромоген B: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Стоп-розчин: 1 флакон по 7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готовий до використання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Розчин для відмивки: 1 флакон на 15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20-кратний концентрат, необхідно перед аналізом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зробити розведення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деіонізованою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водою.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Плівка для планшетів: 2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Пластиковий пакет, що закривається: 1 шт.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Всі компоненти набору зберігаються при температурі 2-8 ℃ протягом терміну придатності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діагностичного набору.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Інструкція з використання набору українською мовою.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Наявність Реєстраційного посвідчення.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Термін придатності набору не менше 12 місяців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RPR-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– тест 500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54872 -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Антікардіоліпін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антитіла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мультиплексний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RPR-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carbon-тест-нетрепонемний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аглютинаційний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тест для якісного та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напівкількісного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виявлення плазмових 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реагінів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 сироватці людини.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Реагент 1. Вугільна суспензія, 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Реагент 2. Позитивний контроль,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Реагент 3. Негативний контроль,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4. Палички для розмішування сироваток (260 шт.)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5. Тестовий слайд (2 шт.)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6. Паспорт.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Аналітичні характеристики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Ефект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прозони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: ефект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прозони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не спостерігається до титру ≥1/128.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Імерсійна рідина для мікроскопії, 100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43550 -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Фіксувальна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рідина для мікроскопії,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Імерсійна рідина для мікроскопії призначена для використання в якості допоміжного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компонента для мікроскопічних методів дослідження в клініко-діагностичних лабораторіях.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Імерсійна рідина для мікроскопії 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- 100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2. Інструкція з використання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для визначення груп крові людини за системою АВ0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52532 - Анти-A групове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), антитіла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Аналітичні характеристики: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строго специфічні.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містить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анти-А класу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M в титрі ≥ 1:32,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не повинен давати аглютинації з еритроцитами груп В(III) і 0(I).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анти-А виявляє А1 і А2 антигени еритроцитів. Аглютинація еритроцитів з більш слабкими варіантами антигену А настає пізніше, ніж з еритроцитами А1 і А2.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Гемаглютинуюча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активність на площині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реагенту анти-А - не пізніше 10 s (с).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3. Відтворюваність результатів складає 100%.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 для визначення груп крові людини за системою АВ0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52538 - Анти-B групове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), антитіла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гемаглютинації.Аналітичні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Реагенти строго специфічні.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 містить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анти-В класу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M в титрі ≥ 1:32.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анти-В не повинен давати аглютинації з еритроцитами груп А(II) і 0(I).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Гемаглютинуюча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активність на площині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реагенту анти-В - не пізніше 10 s (с).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3. Відтворюваність результатів складає 100%.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груп крові людини за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системою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Rhesus</w:t>
            </w:r>
            <w:proofErr w:type="spellEnd"/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52647 - Анти-Rh(D) групове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типування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), антитіла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призначений для встановлення резус належності шляхом визначення D антигену еритроцитів людини за допомогою реакції прямої аглютинації та її модифікацій. 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Визначення проводиться на площині, в планшеті або в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пробірках.Аналітичні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містить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анти-D класу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G в титрі ≥ 1:16.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забезпечує високочутливе і специфічне зв'язування з D+ еритроцитами. Використання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реагенту анти-D дозволяє виявляти на еритроцитах не тільки нормальний антиген D, але і його слабкі варіанти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специфічний, тобто не зв'язується з D-еритроцитами.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анти-D має високу аглютинуючу активність, а саме, здатність при титруванні викликати повну аглютинацію D еритроцитів в перших трьох розведеннях. Титр реагенту в непрямому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антиглобуліновому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тесті з резус-позитивними еритроцитами ≥ 1:16.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У складі реагенту не міститься добавок, здатних викликати неспецифічну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поліаглютинацію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еритроцитів, тому не потрібно проведення контролю розчинника.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Глікозильований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 (HbA1c)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59090-Глікозильований гемоглобін (HbA1c)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нефелометричний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турбідиметричним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аналіз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Метод: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Турбідиметричний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метод для кількісного визначення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глікозильованого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гемоглобіну  (HbA1с).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Принцип методу: Цей метод передбачає взаємодію антигенів та антитіл для прямого визначення концентрації HbA1с в цільній крові. Загальний гемоглобін та HbA1с мають однакову неспецифічну адгезію до латексних частинок. Коли до проби, що містить HbA1с, додаються мишачі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антитіла, утворюється комплекс антиген-антитіло, який в свою чергу взаємодіє з козиними антитілами. Це спричинює аглютинацію, яка фіксується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фотометрично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турбідиметрія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). Розрахунок відбувається за допомогою побудови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багатоточкової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калібрувальної кривої по кільком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 не менше:  R1 1х90мл  R2 1х30мл  R3 3х125мл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Концентрація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інгридієнтів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в реактиві: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R1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Латекс 0,13%, буфер, консерванти.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R2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Мишачі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моноклональні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антитіла проти людського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HbA1с – 0,05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. Козині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поліклональні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проти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мишачих антитіл – 0,08 мг/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буфер, консерванти.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R3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Вода і консерванти.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Додатково: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HbA1с (43105) HbA1с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HbA1с (43106) HbA1с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, 2 контролі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ХАРАКТЕРИСТИКИ ТЕСТУ: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Діапазон вимірювання: від рівня визначення 2%  до межі лінійності 16%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Відтворюваність: 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Зовнішньосерійна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 (n=20)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Середнє значення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5,97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12,21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0,14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0,15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CV %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2,31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1,24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Внутрішньосерійна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(n=20)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Середнє 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5.95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12.15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0.19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ab/>
              <w:t>0.18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Лінійність : до 16%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Коефіцієнт кореляції: (r)2 = 0,995.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Рівняння регресії: y=0,989x + 0,047.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глікогемоглобіну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44435-Контрольний матеріал для визначення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глікованого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гемоглобіну (HbA1c),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Тип: Контрольний матеріал  людського походження, який містить різні концентрації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глікозильованого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гемоглобіну HbA1c  і призначений для калібрування під час визначення HbA1c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турбідіметричним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методом.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Призначення: призначений для використання в якості контролю.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приготовлений з людської крові. Містить консерванти. Концентрація вказана на флаконі.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Терміни придатності: Щільно закриті, залишаються стабільними до кінця терміну зберігання, зазначеного на упаковці. Уникати нагрівання та дії прямого світла. Розведені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зберігати у щільно закритих флаконах при температурі 2-8ºС. Стабільні до 30 днів.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глікогемоглобіну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HbA1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53315-Глікований гемоглобін (HbA1c)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Тип: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Мультикалібратор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людського походження, який містить різні концентрації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глікозильованого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гемоглобіну HbA1c  і призначений для калібрування під час визначення HbA1c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турбідіметричним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методом.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Призначення: призначений для використання в якості стандарту.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Ліофілізований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, приготовлений з людської крові.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Терміни придатності: Щільно закриті, залишаються стабільними до кінця терміну зберігання, зазначеного на упаковці. Уникати нагрівання та дії прямого світла. Розведені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зберігати у щільно закритих флаконах при температурі 2-8ºС. Стабільні до 30 днів.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Фарбник-фіксатор по Май-Грюнвальду,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(розчин) 1л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42959 - Барвник Май-Грюнвальда,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Призначений для фіксації (закріплення клітин на склі) і первинної забарвлення формених елементів крові. Являє собою розчин еозину метиленового синього в хімічно чистому метанолі.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пляшка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Забарвлення за Грамом 500визн</w:t>
            </w: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42709-Набір для фарбування за Грамом,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призначений для диференціального забарвлення, дослідження структури клітинної стінки і виявлення приналежності бактерій до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грампозитивних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або до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грамнегативних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груп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 розрахований на проведення 500аналізів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набору: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1.Карболовий розчин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генціану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фіолетового-1фл. з (5,0+_0,5)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2. Розчин Люголя-1фл.з (25+_1)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3. Карболовий розчин фуксину Ціля-</w:t>
            </w: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1амп.з(2,5+_0,1)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Забарвлення по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Цилю-Нільсену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(набір реактивів ) 200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визн</w:t>
            </w:r>
            <w:proofErr w:type="spellEnd"/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42694 — Барвник для кислотостійких бактерій, набір,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 рій, набір, IVD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 призначений для диференціального забарвлення мікобактерій туберкульозу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Mycobacteriacea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tuberculosis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М.tuberculosis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) в клініко-діагностичних лабораторіях 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науководослідницькій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практиці.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розрахований на проведення 200 аналізів (при витраті розчинів реагентів по 0,5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визначення).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Карболовий розчин фуксину - 1 флакон з (100 ± 4)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Знебарвлюючий розчин 1 - 1 флакон з (100 ± 4)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3. Знебарвлюючий розчин 2 - 1 флакон з (100 ± 4)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4. Розчин метиленового синього - 1 флакон з (100 ± 4)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реактивів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Азопірамова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проба (прихована кров ) 2000визн  </w:t>
            </w: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54551-Скринінг біологічних рідин на приховану кров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), реагент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Набір призначений для контролю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передстерилізаційної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обробки виробів медичного призначення – визначення прихованих слідів крові.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Об'єм робочого розчину: 200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Кількість проб: 2000 (умовно)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набору: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Амідопірин - 2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по 5 г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Анілін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гідрохлорид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по 0,075 г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DA0" w:rsidRPr="005C0DA0" w:rsidTr="005C0DA0">
        <w:tc>
          <w:tcPr>
            <w:tcW w:w="562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6" w:type="dxa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сечі-ССК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калібраторами</w:t>
            </w:r>
            <w:proofErr w:type="spellEnd"/>
          </w:p>
        </w:tc>
        <w:tc>
          <w:tcPr>
            <w:tcW w:w="1673" w:type="dxa"/>
          </w:tcPr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30219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5C0DA0" w:rsidRPr="005C0DA0" w:rsidRDefault="005C0DA0" w:rsidP="005C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Множинні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сечі IVD (діагностика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), контрольний матеріал</w:t>
            </w:r>
          </w:p>
        </w:tc>
        <w:tc>
          <w:tcPr>
            <w:tcW w:w="4139" w:type="dxa"/>
          </w:tcPr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Склад набору:</w:t>
            </w:r>
          </w:p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1. Реагент 1.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1 з концентрацією білку 0,1 г/л.</w:t>
            </w:r>
          </w:p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Реагент 2.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2 з концентрацією білку 0,2 г/л.</w:t>
            </w:r>
          </w:p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3. Реагент 3.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3 з концентрацією білку 0,4 г/л.</w:t>
            </w:r>
          </w:p>
          <w:p w:rsidR="005C0DA0" w:rsidRPr="005C0DA0" w:rsidRDefault="005C0DA0" w:rsidP="005C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4. Реагент 4.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 4 з концентрацією білку 0,8 г/л.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5. Реагент 5. Контроль 1 рівня.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6. Реагент 6. Контроль 2 рівня.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Аналітичні характеристики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1. Білок 0,1-0,8 г/л ±10%.</w:t>
            </w:r>
          </w:p>
          <w:p w:rsidR="005C0DA0" w:rsidRPr="005C0DA0" w:rsidRDefault="005C0DA0" w:rsidP="005C0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 xml:space="preserve">2. Глюкоза 1,5-6,5 </w:t>
            </w:r>
            <w:proofErr w:type="spellStart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/л ±5%.</w:t>
            </w:r>
          </w:p>
        </w:tc>
        <w:tc>
          <w:tcPr>
            <w:tcW w:w="992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51" w:type="dxa"/>
            <w:vAlign w:val="center"/>
          </w:tcPr>
          <w:p w:rsidR="005C0DA0" w:rsidRPr="005C0DA0" w:rsidRDefault="005C0DA0" w:rsidP="005C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043E5" w:rsidRDefault="00B043E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оголошення) оприлюдненого на веб-порталі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C65253" w:rsidRDefault="00C65253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>Асортимент та кількість запропонованих учасниками товарі на кожне найменування предмету закупівлі мають відповідати опису, наведеному у додатку</w:t>
      </w:r>
      <w:r w:rsidR="00333FE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 xml:space="preserve"> до тендерної документації.</w:t>
      </w:r>
    </w:p>
    <w:p w:rsidR="00333FEB" w:rsidRDefault="00333FE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3FEB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товару, завантажувальні-розвантажувальні роботи здійснюються транспортом Постачальника чи транспортом перевізника за рахунок Постачальника. 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Поставка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здійснюється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партіями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вимо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гою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Замовника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>. Термін постачання товару складає не більше, ніж 5 календарних днів з дня отримання заявки від Замовника.</w:t>
      </w:r>
    </w:p>
    <w:p w:rsidR="006F527E" w:rsidRDefault="006F527E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27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42FE4" w:rsidRPr="00342FE4">
        <w:rPr>
          <w:rFonts w:ascii="Times New Roman" w:hAnsi="Times New Roman" w:cs="Times New Roman"/>
          <w:color w:val="000000"/>
          <w:sz w:val="28"/>
          <w:szCs w:val="28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342FE4" w:rsidRPr="006F527E" w:rsidRDefault="00342FE4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bookmarkStart w:id="1" w:name="_GoBack"/>
      <w:bookmarkEnd w:id="1"/>
      <w:r w:rsidRPr="00342FE4">
        <w:rPr>
          <w:rFonts w:ascii="Times New Roman" w:hAnsi="Times New Roman" w:cs="Times New Roman"/>
          <w:color w:val="000000"/>
          <w:sz w:val="28"/>
          <w:szCs w:val="28"/>
        </w:rPr>
        <w:t>Учасник пропонує Замовнику у складі пропозиції, продукцію зазначену у цих технічних вимогах або еквівалент.</w:t>
      </w:r>
    </w:p>
    <w:sectPr w:rsidR="00342FE4" w:rsidRPr="006F527E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1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33FEB"/>
    <w:rsid w:val="00342FE4"/>
    <w:rsid w:val="003617FD"/>
    <w:rsid w:val="0038040D"/>
    <w:rsid w:val="003A69DB"/>
    <w:rsid w:val="003D06AB"/>
    <w:rsid w:val="003F1F8B"/>
    <w:rsid w:val="00463889"/>
    <w:rsid w:val="00466152"/>
    <w:rsid w:val="00485CA9"/>
    <w:rsid w:val="004902AE"/>
    <w:rsid w:val="004964FD"/>
    <w:rsid w:val="004C1B6B"/>
    <w:rsid w:val="00514943"/>
    <w:rsid w:val="005639F4"/>
    <w:rsid w:val="00572F0D"/>
    <w:rsid w:val="005A25B5"/>
    <w:rsid w:val="005C0DA0"/>
    <w:rsid w:val="00646ABF"/>
    <w:rsid w:val="006B4CC6"/>
    <w:rsid w:val="006F527E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66BFB"/>
    <w:rsid w:val="00997342"/>
    <w:rsid w:val="009E4798"/>
    <w:rsid w:val="00A368C0"/>
    <w:rsid w:val="00A63060"/>
    <w:rsid w:val="00A64D60"/>
    <w:rsid w:val="00B043E5"/>
    <w:rsid w:val="00B2348B"/>
    <w:rsid w:val="00B53081"/>
    <w:rsid w:val="00B55BAC"/>
    <w:rsid w:val="00B869C6"/>
    <w:rsid w:val="00BB58E5"/>
    <w:rsid w:val="00C103AA"/>
    <w:rsid w:val="00C63904"/>
    <w:rsid w:val="00C65253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0538D"/>
    <w:rsid w:val="00E74C69"/>
    <w:rsid w:val="00E9394D"/>
    <w:rsid w:val="00EB5DA0"/>
    <w:rsid w:val="00F01C99"/>
    <w:rsid w:val="00F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E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Текст таблицы"/>
    <w:basedOn w:val="a"/>
    <w:link w:val="a6"/>
    <w:uiPriority w:val="1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Title"/>
    <w:basedOn w:val="a"/>
    <w:link w:val="a9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9">
    <w:name w:val="Название Знак"/>
    <w:basedOn w:val="a0"/>
    <w:link w:val="a8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link w:val="ab"/>
    <w:qFormat/>
    <w:rsid w:val="005C0DA0"/>
    <w:pPr>
      <w:spacing w:after="120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rsid w:val="005C0DA0"/>
    <w:rPr>
      <w:rFonts w:ascii="Calibri" w:eastAsia="Calibri" w:hAnsi="Calibri" w:cs="Calibri"/>
    </w:rPr>
  </w:style>
  <w:style w:type="character" w:customStyle="1" w:styleId="a6">
    <w:name w:val="Абзац списка Знак"/>
    <w:aliases w:val="Список уровня 2 Знак,Текст таблицы Знак"/>
    <w:link w:val="a5"/>
    <w:uiPriority w:val="1"/>
    <w:rsid w:val="005C0DA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D733-DECB-4A55-B0E7-3685403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23310</Words>
  <Characters>13288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Ksena</cp:lastModifiedBy>
  <cp:revision>6</cp:revision>
  <cp:lastPrinted>2022-02-08T09:01:00Z</cp:lastPrinted>
  <dcterms:created xsi:type="dcterms:W3CDTF">2024-03-20T13:32:00Z</dcterms:created>
  <dcterms:modified xsi:type="dcterms:W3CDTF">2024-04-11T09:08:00Z</dcterms:modified>
</cp:coreProperties>
</file>