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2E" w:rsidRPr="00855429" w:rsidRDefault="008A202E" w:rsidP="008A202E">
      <w:pPr>
        <w:pageBreakBefore/>
        <w:ind w:left="6804"/>
        <w:outlineLvl w:val="0"/>
        <w:rPr>
          <w:i/>
        </w:rPr>
      </w:pPr>
      <w:r w:rsidRPr="00855429">
        <w:rPr>
          <w:b/>
        </w:rPr>
        <w:t xml:space="preserve">Додаток 2 </w:t>
      </w:r>
      <w:r>
        <w:rPr>
          <w:b/>
        </w:rPr>
        <w:br/>
      </w:r>
      <w:r w:rsidRPr="00855429">
        <w:t>до тендерної документації</w:t>
      </w:r>
    </w:p>
    <w:p w:rsidR="008A202E" w:rsidRPr="00855429" w:rsidRDefault="008A202E" w:rsidP="008A202E">
      <w:pPr>
        <w:jc w:val="both"/>
      </w:pPr>
    </w:p>
    <w:p w:rsidR="008A202E" w:rsidRPr="00855429" w:rsidRDefault="008A202E" w:rsidP="008A202E">
      <w:pPr>
        <w:widowControl w:val="0"/>
        <w:jc w:val="center"/>
        <w:rPr>
          <w:b/>
          <w:color w:val="000000"/>
        </w:rPr>
      </w:pPr>
      <w:bookmarkStart w:id="0" w:name="_GoBack"/>
      <w:r w:rsidRPr="00855429">
        <w:rPr>
          <w:b/>
          <w:color w:val="000000"/>
        </w:rPr>
        <w:t>ФОРМА ТЕНДЕРНОЇ ПРОПОЗИЦІЇ</w:t>
      </w:r>
    </w:p>
    <w:bookmarkEnd w:id="0"/>
    <w:p w:rsidR="008A202E" w:rsidRPr="00855429" w:rsidRDefault="008A202E" w:rsidP="008A202E">
      <w:pPr>
        <w:widowControl w:val="0"/>
        <w:jc w:val="center"/>
        <w:rPr>
          <w:i/>
          <w:color w:val="000000"/>
        </w:rPr>
      </w:pPr>
      <w:r w:rsidRPr="00855429">
        <w:rPr>
          <w:i/>
          <w:color w:val="000000"/>
        </w:rPr>
        <w:t>(подається Учасником)</w:t>
      </w:r>
    </w:p>
    <w:p w:rsidR="008A202E" w:rsidRPr="002921CF" w:rsidRDefault="008A202E" w:rsidP="008A202E">
      <w:pPr>
        <w:widowControl w:val="0"/>
        <w:jc w:val="center"/>
        <w:rPr>
          <w:color w:val="000000"/>
          <w:highlight w:val="yellow"/>
        </w:rPr>
      </w:pPr>
    </w:p>
    <w:p w:rsidR="008A202E" w:rsidRPr="0037342D" w:rsidRDefault="008A202E" w:rsidP="00FD0E15">
      <w:pPr>
        <w:widowControl w:val="0"/>
        <w:contextualSpacing/>
        <w:jc w:val="both"/>
        <w:rPr>
          <w:color w:val="000000"/>
        </w:rPr>
      </w:pPr>
      <w:r w:rsidRPr="00FD0E15">
        <w:rPr>
          <w:color w:val="000000"/>
        </w:rPr>
        <w:t xml:space="preserve">Ми, </w:t>
      </w:r>
      <w:r w:rsidRPr="00FD0E15">
        <w:rPr>
          <w:i/>
          <w:color w:val="000000"/>
        </w:rPr>
        <w:t>(найменування Учасника)</w:t>
      </w:r>
      <w:r w:rsidRPr="00FD0E15">
        <w:rPr>
          <w:color w:val="000000"/>
        </w:rPr>
        <w:t>, надаємо свою пропозицію щодо участі у торгах на закупівлю послуги за предметом</w:t>
      </w:r>
      <w:r w:rsidR="006B6EBB" w:rsidRPr="00FD0E15">
        <w:rPr>
          <w:color w:val="000000"/>
        </w:rPr>
        <w:t>:</w:t>
      </w:r>
      <w:r w:rsidRPr="00FD0E15">
        <w:rPr>
          <w:color w:val="000000"/>
        </w:rPr>
        <w:t xml:space="preserve"> ДК 021:2015</w:t>
      </w:r>
      <w:r w:rsidR="006B6EBB" w:rsidRPr="00FD0E15">
        <w:rPr>
          <w:color w:val="000000"/>
        </w:rPr>
        <w:t>:</w:t>
      </w:r>
      <w:r w:rsidRPr="00FD0E15">
        <w:rPr>
          <w:color w:val="000000"/>
        </w:rPr>
        <w:t xml:space="preserve"> 72410000-7 </w:t>
      </w:r>
      <w:r w:rsidR="006B6EBB" w:rsidRPr="00FD0E15">
        <w:rPr>
          <w:color w:val="000000"/>
        </w:rPr>
        <w:t xml:space="preserve">Послуги провайдерів </w:t>
      </w:r>
      <w:r w:rsidRPr="00FD0E15">
        <w:rPr>
          <w:color w:val="000000"/>
        </w:rPr>
        <w:t>(послуги захищеного доступу до мережі Інтернет за адрес</w:t>
      </w:r>
      <w:r w:rsidR="00FD0E15" w:rsidRPr="00FD0E15">
        <w:rPr>
          <w:color w:val="000000"/>
        </w:rPr>
        <w:t>ами</w:t>
      </w:r>
      <w:r w:rsidRPr="00FD0E15">
        <w:rPr>
          <w:color w:val="000000"/>
        </w:rPr>
        <w:t xml:space="preserve">: м. </w:t>
      </w:r>
      <w:r w:rsidR="005C5F58" w:rsidRPr="00FD0E15">
        <w:rPr>
          <w:color w:val="000000"/>
        </w:rPr>
        <w:t>Рівне</w:t>
      </w:r>
      <w:r w:rsidRPr="00FD0E15">
        <w:rPr>
          <w:color w:val="000000"/>
        </w:rPr>
        <w:t xml:space="preserve">, вул. </w:t>
      </w:r>
      <w:r w:rsidR="005C5F58" w:rsidRPr="00FD0E15">
        <w:rPr>
          <w:color w:val="000000"/>
        </w:rPr>
        <w:t>Соборна, 104</w:t>
      </w:r>
      <w:r w:rsidR="00FD0E15" w:rsidRPr="00FD0E15">
        <w:rPr>
          <w:color w:val="000000"/>
        </w:rPr>
        <w:t xml:space="preserve">; </w:t>
      </w:r>
      <w:r w:rsidR="00FD0E15" w:rsidRPr="00FD0E15">
        <w:rPr>
          <w:lang w:eastAsia="en-US"/>
        </w:rPr>
        <w:t>м. Рівне, вул. Млинівська, 23А</w:t>
      </w:r>
      <w:r w:rsidRPr="0037342D">
        <w:rPr>
          <w:color w:val="000000"/>
        </w:rPr>
        <w:t xml:space="preserve">) згідно з </w:t>
      </w:r>
      <w:r w:rsidRPr="0037342D">
        <w:rPr>
          <w:color w:val="000000"/>
          <w:sz w:val="23"/>
          <w:szCs w:val="23"/>
        </w:rPr>
        <w:t>технічними та іншими вимогами Замовника торгів</w:t>
      </w:r>
      <w:r w:rsidRPr="0037342D">
        <w:rPr>
          <w:color w:val="000000"/>
        </w:rPr>
        <w:t>.</w:t>
      </w:r>
    </w:p>
    <w:p w:rsidR="008A202E" w:rsidRPr="002921CF" w:rsidRDefault="008A202E" w:rsidP="008A202E">
      <w:pPr>
        <w:widowControl w:val="0"/>
        <w:ind w:firstLine="709"/>
        <w:jc w:val="both"/>
        <w:rPr>
          <w:color w:val="000000"/>
          <w:highlight w:val="yellow"/>
        </w:rPr>
      </w:pPr>
      <w:r w:rsidRPr="00C267C0">
        <w:rPr>
          <w:color w:val="000000"/>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на суму:</w:t>
      </w:r>
    </w:p>
    <w:p w:rsidR="008A202E" w:rsidRDefault="008A202E" w:rsidP="008A202E">
      <w:pPr>
        <w:widowControl w:val="0"/>
        <w:ind w:firstLine="709"/>
        <w:jc w:val="both"/>
        <w:rPr>
          <w:b/>
          <w:bCs/>
          <w:sz w:val="20"/>
          <w:szCs w:val="20"/>
          <w:highlight w:val="yellow"/>
        </w:rPr>
      </w:pPr>
    </w:p>
    <w:tbl>
      <w:tblPr>
        <w:tblW w:w="10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302"/>
        <w:gridCol w:w="3121"/>
        <w:gridCol w:w="1008"/>
        <w:gridCol w:w="1261"/>
        <w:gridCol w:w="1224"/>
        <w:gridCol w:w="1418"/>
        <w:gridCol w:w="833"/>
        <w:gridCol w:w="1488"/>
      </w:tblGrid>
      <w:tr w:rsidR="008A202E" w:rsidRPr="00476BE3" w:rsidTr="00EF5159">
        <w:trPr>
          <w:jc w:val="center"/>
        </w:trPr>
        <w:tc>
          <w:tcPr>
            <w:tcW w:w="302" w:type="dxa"/>
            <w:shd w:val="clear" w:color="auto" w:fill="auto"/>
            <w:tcMar>
              <w:left w:w="28" w:type="dxa"/>
              <w:right w:w="28" w:type="dxa"/>
            </w:tcMar>
          </w:tcPr>
          <w:p w:rsidR="008A202E" w:rsidRPr="00476BE3" w:rsidRDefault="008A202E" w:rsidP="00EF5159">
            <w:pPr>
              <w:widowControl w:val="0"/>
              <w:jc w:val="center"/>
              <w:rPr>
                <w:b/>
                <w:color w:val="000000"/>
              </w:rPr>
            </w:pPr>
            <w:r w:rsidRPr="00476BE3">
              <w:rPr>
                <w:b/>
                <w:color w:val="000000"/>
                <w:sz w:val="22"/>
                <w:szCs w:val="22"/>
              </w:rPr>
              <w:t>№ з/п</w:t>
            </w:r>
          </w:p>
        </w:tc>
        <w:tc>
          <w:tcPr>
            <w:tcW w:w="3121" w:type="dxa"/>
            <w:shd w:val="clear" w:color="auto" w:fill="auto"/>
            <w:tcMar>
              <w:left w:w="28" w:type="dxa"/>
              <w:right w:w="28" w:type="dxa"/>
            </w:tcMar>
          </w:tcPr>
          <w:p w:rsidR="008A202E" w:rsidRPr="00476BE3" w:rsidRDefault="008A202E" w:rsidP="00EF5159">
            <w:pPr>
              <w:widowControl w:val="0"/>
              <w:jc w:val="center"/>
              <w:rPr>
                <w:b/>
                <w:color w:val="000000"/>
              </w:rPr>
            </w:pPr>
            <w:r w:rsidRPr="00476BE3">
              <w:rPr>
                <w:b/>
                <w:color w:val="000000"/>
                <w:sz w:val="22"/>
                <w:szCs w:val="22"/>
              </w:rPr>
              <w:t>Найменування Послуг</w:t>
            </w:r>
          </w:p>
        </w:tc>
        <w:tc>
          <w:tcPr>
            <w:tcW w:w="1008" w:type="dxa"/>
            <w:shd w:val="clear" w:color="auto" w:fill="auto"/>
            <w:tcMar>
              <w:left w:w="28" w:type="dxa"/>
              <w:right w:w="28" w:type="dxa"/>
            </w:tcMar>
          </w:tcPr>
          <w:p w:rsidR="008A202E" w:rsidRPr="00476BE3" w:rsidRDefault="008A202E" w:rsidP="00EF5159">
            <w:pPr>
              <w:widowControl w:val="0"/>
              <w:jc w:val="center"/>
              <w:rPr>
                <w:b/>
                <w:color w:val="000000"/>
              </w:rPr>
            </w:pPr>
            <w:r w:rsidRPr="00476BE3">
              <w:rPr>
                <w:b/>
                <w:color w:val="000000"/>
                <w:sz w:val="22"/>
                <w:szCs w:val="22"/>
              </w:rPr>
              <w:t>Одиниця виміру</w:t>
            </w:r>
          </w:p>
        </w:tc>
        <w:tc>
          <w:tcPr>
            <w:tcW w:w="1261" w:type="dxa"/>
            <w:shd w:val="clear" w:color="auto" w:fill="auto"/>
            <w:tcMar>
              <w:left w:w="28" w:type="dxa"/>
              <w:right w:w="28" w:type="dxa"/>
            </w:tcMar>
          </w:tcPr>
          <w:p w:rsidR="008A202E" w:rsidRPr="00476BE3" w:rsidRDefault="008A202E" w:rsidP="00EF5159">
            <w:pPr>
              <w:widowControl w:val="0"/>
              <w:jc w:val="center"/>
              <w:rPr>
                <w:b/>
              </w:rPr>
            </w:pPr>
            <w:r w:rsidRPr="00476BE3">
              <w:rPr>
                <w:b/>
                <w:sz w:val="22"/>
                <w:szCs w:val="22"/>
              </w:rPr>
              <w:t>Період надання послуг</w:t>
            </w:r>
          </w:p>
        </w:tc>
        <w:tc>
          <w:tcPr>
            <w:tcW w:w="1224" w:type="dxa"/>
            <w:shd w:val="clear" w:color="auto" w:fill="auto"/>
          </w:tcPr>
          <w:p w:rsidR="008A202E" w:rsidRPr="00476BE3" w:rsidRDefault="008A202E" w:rsidP="00EF5159">
            <w:pPr>
              <w:widowControl w:val="0"/>
              <w:ind w:left="-110" w:right="-159"/>
              <w:jc w:val="center"/>
              <w:rPr>
                <w:b/>
              </w:rPr>
            </w:pPr>
            <w:r w:rsidRPr="00476BE3">
              <w:rPr>
                <w:b/>
                <w:sz w:val="22"/>
                <w:szCs w:val="22"/>
              </w:rPr>
              <w:t>Швидкість</w:t>
            </w:r>
          </w:p>
        </w:tc>
        <w:tc>
          <w:tcPr>
            <w:tcW w:w="1418" w:type="dxa"/>
            <w:shd w:val="clear" w:color="auto" w:fill="auto"/>
            <w:tcMar>
              <w:left w:w="28" w:type="dxa"/>
              <w:right w:w="28" w:type="dxa"/>
            </w:tcMar>
          </w:tcPr>
          <w:p w:rsidR="008A202E" w:rsidRPr="00476BE3" w:rsidRDefault="008A202E" w:rsidP="00EF5159">
            <w:pPr>
              <w:widowControl w:val="0"/>
              <w:jc w:val="center"/>
              <w:rPr>
                <w:b/>
              </w:rPr>
            </w:pPr>
            <w:r w:rsidRPr="00476BE3">
              <w:rPr>
                <w:b/>
                <w:sz w:val="22"/>
                <w:szCs w:val="22"/>
              </w:rPr>
              <w:t>Плата за місяць у період надання послуг, грн. без ПДВ</w:t>
            </w:r>
          </w:p>
        </w:tc>
        <w:tc>
          <w:tcPr>
            <w:tcW w:w="833" w:type="dxa"/>
            <w:shd w:val="clear" w:color="auto" w:fill="auto"/>
          </w:tcPr>
          <w:p w:rsidR="008A202E" w:rsidRPr="00476BE3" w:rsidRDefault="008A202E" w:rsidP="00EF5159">
            <w:pPr>
              <w:widowControl w:val="0"/>
              <w:jc w:val="center"/>
              <w:rPr>
                <w:b/>
              </w:rPr>
            </w:pPr>
            <w:r w:rsidRPr="00476BE3">
              <w:rPr>
                <w:b/>
                <w:sz w:val="22"/>
                <w:szCs w:val="22"/>
              </w:rPr>
              <w:t>ПДВ</w:t>
            </w:r>
          </w:p>
        </w:tc>
        <w:tc>
          <w:tcPr>
            <w:tcW w:w="1488" w:type="dxa"/>
            <w:shd w:val="clear" w:color="auto" w:fill="auto"/>
          </w:tcPr>
          <w:p w:rsidR="008A202E" w:rsidRPr="00476BE3" w:rsidRDefault="008A202E" w:rsidP="00EF5159">
            <w:pPr>
              <w:widowControl w:val="0"/>
              <w:jc w:val="center"/>
              <w:rPr>
                <w:b/>
              </w:rPr>
            </w:pPr>
            <w:r w:rsidRPr="00476BE3">
              <w:rPr>
                <w:b/>
                <w:sz w:val="22"/>
                <w:szCs w:val="22"/>
              </w:rPr>
              <w:t>Плата за місяць у період надання послуг, грн. з ПДВ</w:t>
            </w:r>
          </w:p>
        </w:tc>
      </w:tr>
      <w:tr w:rsidR="008A202E" w:rsidRPr="00476BE3" w:rsidTr="00FD0E15">
        <w:trPr>
          <w:trHeight w:val="293"/>
          <w:jc w:val="center"/>
        </w:trPr>
        <w:tc>
          <w:tcPr>
            <w:tcW w:w="302" w:type="dxa"/>
            <w:shd w:val="clear" w:color="auto" w:fill="auto"/>
          </w:tcPr>
          <w:p w:rsidR="008A202E" w:rsidRPr="00476BE3" w:rsidRDefault="008A202E" w:rsidP="00EF5159">
            <w:pPr>
              <w:widowControl w:val="0"/>
              <w:jc w:val="center"/>
              <w:rPr>
                <w:color w:val="000000"/>
              </w:rPr>
            </w:pPr>
            <w:r>
              <w:rPr>
                <w:color w:val="000000"/>
                <w:sz w:val="22"/>
                <w:szCs w:val="22"/>
              </w:rPr>
              <w:t>1</w:t>
            </w:r>
          </w:p>
        </w:tc>
        <w:tc>
          <w:tcPr>
            <w:tcW w:w="3121" w:type="dxa"/>
            <w:shd w:val="clear" w:color="auto" w:fill="auto"/>
          </w:tcPr>
          <w:p w:rsidR="008A202E" w:rsidRPr="00476BE3" w:rsidRDefault="008A202E" w:rsidP="00FD0E15">
            <w:pPr>
              <w:jc w:val="both"/>
              <w:rPr>
                <w:color w:val="000000"/>
                <w:highlight w:val="yellow"/>
              </w:rPr>
            </w:pPr>
            <w:r w:rsidRPr="00476BE3">
              <w:rPr>
                <w:color w:val="000000"/>
                <w:sz w:val="22"/>
                <w:szCs w:val="22"/>
              </w:rPr>
              <w:t xml:space="preserve">ДК 021:2015 – 72410000-7 </w:t>
            </w:r>
            <w:r w:rsidR="006B6EBB" w:rsidRPr="00476BE3">
              <w:rPr>
                <w:color w:val="000000"/>
                <w:sz w:val="22"/>
                <w:szCs w:val="22"/>
              </w:rPr>
              <w:t xml:space="preserve">Послуги провайдерів </w:t>
            </w:r>
            <w:r w:rsidRPr="00476BE3">
              <w:rPr>
                <w:color w:val="000000"/>
                <w:sz w:val="22"/>
                <w:szCs w:val="22"/>
              </w:rPr>
              <w:t>(послуги захищеного доступу до мережі Інтернет за адрес</w:t>
            </w:r>
            <w:r w:rsidR="00FD0E15">
              <w:rPr>
                <w:color w:val="000000"/>
                <w:sz w:val="22"/>
                <w:szCs w:val="22"/>
              </w:rPr>
              <w:t>ами</w:t>
            </w:r>
            <w:r w:rsidRPr="00476BE3">
              <w:rPr>
                <w:color w:val="000000"/>
                <w:sz w:val="22"/>
                <w:szCs w:val="22"/>
              </w:rPr>
              <w:t xml:space="preserve">: </w:t>
            </w:r>
            <w:r w:rsidR="005C5F58" w:rsidRPr="0037342D">
              <w:rPr>
                <w:color w:val="000000"/>
              </w:rPr>
              <w:t xml:space="preserve">м. </w:t>
            </w:r>
            <w:r w:rsidR="005C5F58">
              <w:rPr>
                <w:color w:val="000000"/>
              </w:rPr>
              <w:t>Рівне</w:t>
            </w:r>
            <w:r w:rsidR="005C5F58" w:rsidRPr="0037342D">
              <w:rPr>
                <w:color w:val="000000"/>
              </w:rPr>
              <w:t xml:space="preserve">, вул. </w:t>
            </w:r>
            <w:r w:rsidR="005C5F58">
              <w:rPr>
                <w:color w:val="000000"/>
              </w:rPr>
              <w:t>Соборна, 104</w:t>
            </w:r>
            <w:r w:rsidR="00FD0E15">
              <w:rPr>
                <w:color w:val="000000"/>
              </w:rPr>
              <w:t xml:space="preserve">; </w:t>
            </w:r>
            <w:r w:rsidR="00FD0E15" w:rsidRPr="00FD0E15">
              <w:rPr>
                <w:lang w:eastAsia="en-US"/>
              </w:rPr>
              <w:t>м. Рівне, вул. Млинівська, 23А</w:t>
            </w:r>
            <w:r w:rsidRPr="00476BE3">
              <w:rPr>
                <w:color w:val="000000"/>
                <w:sz w:val="22"/>
                <w:szCs w:val="22"/>
              </w:rPr>
              <w:t>)</w:t>
            </w:r>
          </w:p>
        </w:tc>
        <w:tc>
          <w:tcPr>
            <w:tcW w:w="1008" w:type="dxa"/>
            <w:shd w:val="clear" w:color="auto" w:fill="auto"/>
            <w:vAlign w:val="center"/>
          </w:tcPr>
          <w:p w:rsidR="008A202E" w:rsidRPr="00476BE3" w:rsidRDefault="008A202E" w:rsidP="00FD0E15">
            <w:pPr>
              <w:widowControl w:val="0"/>
              <w:ind w:left="-43" w:right="-68"/>
              <w:jc w:val="center"/>
              <w:rPr>
                <w:color w:val="000000"/>
              </w:rPr>
            </w:pPr>
            <w:r w:rsidRPr="00476BE3">
              <w:rPr>
                <w:color w:val="000000"/>
                <w:sz w:val="22"/>
                <w:szCs w:val="22"/>
              </w:rPr>
              <w:t>послуга</w:t>
            </w:r>
          </w:p>
        </w:tc>
        <w:tc>
          <w:tcPr>
            <w:tcW w:w="1261" w:type="dxa"/>
            <w:shd w:val="clear" w:color="auto" w:fill="auto"/>
            <w:vAlign w:val="center"/>
          </w:tcPr>
          <w:p w:rsidR="008A202E" w:rsidRPr="00476BE3" w:rsidRDefault="008A202E" w:rsidP="00FD0E15">
            <w:pPr>
              <w:widowControl w:val="0"/>
              <w:ind w:left="-43" w:right="-68"/>
              <w:jc w:val="center"/>
            </w:pPr>
          </w:p>
        </w:tc>
        <w:tc>
          <w:tcPr>
            <w:tcW w:w="1224" w:type="dxa"/>
            <w:shd w:val="clear" w:color="auto" w:fill="auto"/>
            <w:vAlign w:val="center"/>
          </w:tcPr>
          <w:p w:rsidR="008A202E" w:rsidRPr="00476BE3" w:rsidRDefault="008A202E" w:rsidP="00FD0E15">
            <w:pPr>
              <w:widowControl w:val="0"/>
              <w:jc w:val="center"/>
              <w:rPr>
                <w:b/>
              </w:rPr>
            </w:pPr>
          </w:p>
        </w:tc>
        <w:tc>
          <w:tcPr>
            <w:tcW w:w="1418" w:type="dxa"/>
            <w:shd w:val="clear" w:color="auto" w:fill="auto"/>
            <w:vAlign w:val="center"/>
          </w:tcPr>
          <w:p w:rsidR="008A202E" w:rsidRPr="00476BE3" w:rsidRDefault="008A202E" w:rsidP="00FD0E15">
            <w:pPr>
              <w:widowControl w:val="0"/>
              <w:jc w:val="center"/>
              <w:rPr>
                <w:b/>
              </w:rPr>
            </w:pPr>
          </w:p>
        </w:tc>
        <w:tc>
          <w:tcPr>
            <w:tcW w:w="833" w:type="dxa"/>
            <w:shd w:val="clear" w:color="auto" w:fill="auto"/>
            <w:vAlign w:val="center"/>
          </w:tcPr>
          <w:p w:rsidR="008A202E" w:rsidRPr="00476BE3" w:rsidRDefault="008A202E" w:rsidP="00FD0E15">
            <w:pPr>
              <w:widowControl w:val="0"/>
              <w:jc w:val="center"/>
              <w:rPr>
                <w:b/>
              </w:rPr>
            </w:pPr>
          </w:p>
        </w:tc>
        <w:tc>
          <w:tcPr>
            <w:tcW w:w="1488" w:type="dxa"/>
            <w:shd w:val="clear" w:color="auto" w:fill="auto"/>
            <w:vAlign w:val="center"/>
          </w:tcPr>
          <w:p w:rsidR="008A202E" w:rsidRPr="00476BE3" w:rsidRDefault="008A202E" w:rsidP="00FD0E15">
            <w:pPr>
              <w:widowControl w:val="0"/>
              <w:jc w:val="center"/>
              <w:rPr>
                <w:b/>
              </w:rPr>
            </w:pPr>
          </w:p>
        </w:tc>
      </w:tr>
      <w:tr w:rsidR="008A202E" w:rsidRPr="00476BE3" w:rsidTr="00EF5159">
        <w:trPr>
          <w:jc w:val="center"/>
        </w:trPr>
        <w:tc>
          <w:tcPr>
            <w:tcW w:w="302" w:type="dxa"/>
            <w:shd w:val="clear" w:color="auto" w:fill="auto"/>
          </w:tcPr>
          <w:p w:rsidR="008A202E" w:rsidRPr="00476BE3" w:rsidRDefault="008A202E" w:rsidP="00EF5159">
            <w:pPr>
              <w:widowControl w:val="0"/>
              <w:spacing w:before="120" w:after="120"/>
              <w:rPr>
                <w:b/>
                <w:color w:val="000000"/>
              </w:rPr>
            </w:pPr>
          </w:p>
        </w:tc>
        <w:tc>
          <w:tcPr>
            <w:tcW w:w="8865" w:type="dxa"/>
            <w:gridSpan w:val="6"/>
            <w:shd w:val="clear" w:color="auto" w:fill="auto"/>
          </w:tcPr>
          <w:p w:rsidR="008A202E" w:rsidRPr="00476BE3" w:rsidRDefault="008A202E" w:rsidP="00EF5159">
            <w:pPr>
              <w:widowControl w:val="0"/>
              <w:spacing w:before="120" w:after="120"/>
              <w:rPr>
                <w:b/>
                <w:color w:val="000000"/>
              </w:rPr>
            </w:pPr>
            <w:r w:rsidRPr="00476BE3">
              <w:rPr>
                <w:b/>
                <w:color w:val="000000"/>
                <w:sz w:val="22"/>
                <w:szCs w:val="22"/>
              </w:rPr>
              <w:t>Всього:</w:t>
            </w:r>
          </w:p>
        </w:tc>
        <w:tc>
          <w:tcPr>
            <w:tcW w:w="1488" w:type="dxa"/>
            <w:shd w:val="clear" w:color="auto" w:fill="auto"/>
          </w:tcPr>
          <w:p w:rsidR="008A202E" w:rsidRPr="00476BE3" w:rsidRDefault="008A202E" w:rsidP="00EF5159">
            <w:pPr>
              <w:widowControl w:val="0"/>
              <w:spacing w:before="120" w:after="120"/>
              <w:jc w:val="right"/>
              <w:rPr>
                <w:b/>
                <w:color w:val="000000"/>
              </w:rPr>
            </w:pPr>
          </w:p>
        </w:tc>
      </w:tr>
      <w:tr w:rsidR="008A202E" w:rsidRPr="00476BE3" w:rsidTr="00EF5159">
        <w:trPr>
          <w:trHeight w:val="360"/>
          <w:jc w:val="center"/>
        </w:trPr>
        <w:tc>
          <w:tcPr>
            <w:tcW w:w="302" w:type="dxa"/>
            <w:shd w:val="clear" w:color="auto" w:fill="auto"/>
          </w:tcPr>
          <w:p w:rsidR="008A202E" w:rsidRPr="00476BE3" w:rsidRDefault="008A202E" w:rsidP="00EF5159">
            <w:pPr>
              <w:widowControl w:val="0"/>
              <w:rPr>
                <w:b/>
                <w:color w:val="000000"/>
              </w:rPr>
            </w:pPr>
          </w:p>
        </w:tc>
        <w:tc>
          <w:tcPr>
            <w:tcW w:w="8865" w:type="dxa"/>
            <w:gridSpan w:val="6"/>
            <w:shd w:val="clear" w:color="auto" w:fill="auto"/>
          </w:tcPr>
          <w:p w:rsidR="008A202E" w:rsidRPr="00476BE3" w:rsidRDefault="008A202E" w:rsidP="00EF5159">
            <w:pPr>
              <w:widowControl w:val="0"/>
              <w:rPr>
                <w:b/>
                <w:color w:val="000000"/>
              </w:rPr>
            </w:pPr>
            <w:r w:rsidRPr="00476BE3">
              <w:rPr>
                <w:b/>
                <w:color w:val="000000"/>
                <w:sz w:val="22"/>
                <w:szCs w:val="22"/>
              </w:rPr>
              <w:t>у тому числі ПДВ:</w:t>
            </w:r>
          </w:p>
        </w:tc>
        <w:tc>
          <w:tcPr>
            <w:tcW w:w="1488" w:type="dxa"/>
            <w:shd w:val="clear" w:color="auto" w:fill="auto"/>
          </w:tcPr>
          <w:p w:rsidR="008A202E" w:rsidRPr="00476BE3" w:rsidRDefault="008A202E" w:rsidP="00EF5159">
            <w:pPr>
              <w:widowControl w:val="0"/>
              <w:jc w:val="right"/>
              <w:rPr>
                <w:b/>
                <w:color w:val="000000"/>
              </w:rPr>
            </w:pPr>
          </w:p>
        </w:tc>
      </w:tr>
    </w:tbl>
    <w:p w:rsidR="008A202E" w:rsidRDefault="008A202E" w:rsidP="008A202E">
      <w:pPr>
        <w:widowControl w:val="0"/>
        <w:ind w:firstLine="709"/>
        <w:jc w:val="both"/>
        <w:rPr>
          <w:b/>
          <w:bCs/>
          <w:sz w:val="20"/>
          <w:szCs w:val="20"/>
          <w:highlight w:val="yellow"/>
        </w:rPr>
      </w:pPr>
    </w:p>
    <w:p w:rsidR="008A202E" w:rsidRPr="00855429" w:rsidRDefault="008A202E" w:rsidP="008A202E">
      <w:pPr>
        <w:widowControl w:val="0"/>
        <w:ind w:firstLine="709"/>
        <w:jc w:val="both"/>
        <w:rPr>
          <w:color w:val="000000"/>
        </w:rPr>
      </w:pPr>
      <w:r w:rsidRPr="00855429">
        <w:rPr>
          <w:b/>
          <w:i/>
          <w:color w:val="000000"/>
        </w:rPr>
        <w:t xml:space="preserve">Загальна вартість цінової тендерної пропозиції складає </w:t>
      </w:r>
      <w:r w:rsidRPr="00855429">
        <w:rPr>
          <w:color w:val="000000"/>
        </w:rPr>
        <w:t>___________________________,</w:t>
      </w:r>
    </w:p>
    <w:p w:rsidR="008A202E" w:rsidRPr="00855429" w:rsidRDefault="008A202E" w:rsidP="008A202E">
      <w:pPr>
        <w:widowControl w:val="0"/>
        <w:tabs>
          <w:tab w:val="center" w:pos="7655"/>
        </w:tabs>
        <w:ind w:firstLine="709"/>
        <w:jc w:val="both"/>
        <w:rPr>
          <w:color w:val="000000"/>
        </w:rPr>
      </w:pPr>
      <w:r w:rsidRPr="00855429">
        <w:rPr>
          <w:color w:val="000000"/>
          <w:sz w:val="20"/>
          <w:szCs w:val="20"/>
        </w:rPr>
        <w:tab/>
        <w:t xml:space="preserve">                        (зазначити цифрами та словами)</w:t>
      </w:r>
    </w:p>
    <w:p w:rsidR="008A202E" w:rsidRPr="00855429" w:rsidRDefault="008A202E" w:rsidP="008A202E">
      <w:pPr>
        <w:widowControl w:val="0"/>
        <w:tabs>
          <w:tab w:val="right" w:pos="9781"/>
        </w:tabs>
        <w:jc w:val="both"/>
        <w:rPr>
          <w:color w:val="000000"/>
        </w:rPr>
      </w:pPr>
      <w:r w:rsidRPr="00855429">
        <w:rPr>
          <w:b/>
          <w:i/>
          <w:color w:val="000000"/>
        </w:rPr>
        <w:t xml:space="preserve">в т. ч. ПДВ - </w:t>
      </w:r>
      <w:r w:rsidRPr="00855429">
        <w:rPr>
          <w:color w:val="000000"/>
        </w:rPr>
        <w:t>____________________________________.</w:t>
      </w:r>
    </w:p>
    <w:p w:rsidR="008A202E" w:rsidRPr="00855429" w:rsidRDefault="008A202E" w:rsidP="008A202E">
      <w:pPr>
        <w:widowControl w:val="0"/>
        <w:tabs>
          <w:tab w:val="center" w:pos="7655"/>
        </w:tabs>
        <w:jc w:val="both"/>
        <w:rPr>
          <w:color w:val="000000"/>
        </w:rPr>
      </w:pPr>
      <w:r w:rsidRPr="00855429">
        <w:rPr>
          <w:color w:val="000000"/>
          <w:sz w:val="20"/>
          <w:szCs w:val="20"/>
        </w:rPr>
        <w:t xml:space="preserve">                                         (зазначити цифрами та словами)</w:t>
      </w:r>
    </w:p>
    <w:p w:rsidR="008A202E" w:rsidRPr="00855429" w:rsidRDefault="008A202E" w:rsidP="008A202E">
      <w:pPr>
        <w:widowControl w:val="0"/>
        <w:tabs>
          <w:tab w:val="right" w:pos="9781"/>
        </w:tabs>
        <w:jc w:val="both"/>
        <w:rPr>
          <w:color w:val="000000"/>
        </w:rPr>
      </w:pPr>
    </w:p>
    <w:p w:rsidR="008A202E" w:rsidRPr="00855429" w:rsidRDefault="008A202E" w:rsidP="008A202E">
      <w:pPr>
        <w:widowControl w:val="0"/>
        <w:ind w:firstLine="567"/>
        <w:jc w:val="both"/>
        <w:rPr>
          <w:color w:val="000000"/>
        </w:rPr>
      </w:pPr>
      <w:r w:rsidRPr="00855429">
        <w:rPr>
          <w:color w:val="000000"/>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8A202E" w:rsidRPr="00855429" w:rsidRDefault="008A202E" w:rsidP="008A202E">
      <w:pPr>
        <w:widowControl w:val="0"/>
        <w:ind w:firstLine="567"/>
        <w:jc w:val="both"/>
        <w:rPr>
          <w:color w:val="000000"/>
        </w:rPr>
      </w:pPr>
      <w:r w:rsidRPr="00855429">
        <w:rPr>
          <w:color w:val="000000"/>
        </w:rPr>
        <w:t xml:space="preserve">2. Ми погоджуємося дотримуватися умов цієї тендерної пропозиції протягом </w:t>
      </w:r>
      <w:r w:rsidRPr="00855429">
        <w:rPr>
          <w:color w:val="000000"/>
        </w:rPr>
        <w:br/>
        <w:t>90 календарних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визначена переможцем у будь-який час до закінчення зазначеного терміну.</w:t>
      </w:r>
    </w:p>
    <w:p w:rsidR="008A202E" w:rsidRPr="00855429" w:rsidRDefault="008A202E" w:rsidP="008A202E">
      <w:pPr>
        <w:widowControl w:val="0"/>
        <w:ind w:firstLine="567"/>
        <w:jc w:val="both"/>
        <w:rPr>
          <w:color w:val="000000"/>
        </w:rPr>
      </w:pPr>
      <w:r w:rsidRPr="00855429">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8A202E" w:rsidRPr="00855429" w:rsidRDefault="008A202E" w:rsidP="008A202E">
      <w:pPr>
        <w:widowControl w:val="0"/>
        <w:ind w:firstLine="567"/>
        <w:jc w:val="both"/>
        <w:rPr>
          <w:color w:val="000000"/>
        </w:rPr>
      </w:pPr>
      <w:r w:rsidRPr="00855429">
        <w:rPr>
          <w:color w:val="000000"/>
        </w:rPr>
        <w:t>4. Ми розуміємо та погоджуємося, що Ви можете відмінити процедуру закупівлі у разі відсутності подальшої потреби у закупівлі.</w:t>
      </w:r>
    </w:p>
    <w:p w:rsidR="008A202E" w:rsidRPr="00855429" w:rsidRDefault="008A202E" w:rsidP="008A202E">
      <w:pPr>
        <w:widowControl w:val="0"/>
        <w:ind w:firstLine="567"/>
        <w:jc w:val="both"/>
        <w:rPr>
          <w:color w:val="000000"/>
        </w:rPr>
      </w:pPr>
      <w:r w:rsidRPr="00855429">
        <w:rPr>
          <w:color w:val="000000"/>
        </w:rPr>
        <w:t>5. Якщо наша тендерна пропозиція буде акцептована, ми беремо на себе зобов’язання підписати договір із Замовником не пізніше ніж через 20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10 днів з дати оприлюднення в електронній системі закупівель повідомлення про намір укласти договір про закупівлю.</w:t>
      </w:r>
    </w:p>
    <w:p w:rsidR="008A202E" w:rsidRPr="00855429" w:rsidRDefault="008A202E" w:rsidP="008A202E">
      <w:pPr>
        <w:widowControl w:val="0"/>
        <w:ind w:firstLine="567"/>
        <w:jc w:val="both"/>
        <w:rPr>
          <w:color w:val="000000"/>
        </w:rPr>
      </w:pPr>
      <w:r w:rsidRPr="00855429">
        <w:rPr>
          <w:color w:val="000000"/>
        </w:rPr>
        <w:lastRenderedPageBreak/>
        <w:t>6. Ми погоджуємось, що закупівля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8A202E" w:rsidRPr="00855429" w:rsidRDefault="008A202E" w:rsidP="008A202E">
      <w:pPr>
        <w:widowControl w:val="0"/>
        <w:ind w:firstLine="567"/>
        <w:jc w:val="both"/>
        <w:rPr>
          <w:color w:val="000000"/>
        </w:rPr>
      </w:pPr>
      <w:r w:rsidRPr="00855429">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A202E" w:rsidRPr="00855429" w:rsidRDefault="008A202E" w:rsidP="008A202E">
      <w:pPr>
        <w:widowControl w:val="0"/>
        <w:tabs>
          <w:tab w:val="left" w:pos="992"/>
        </w:tabs>
        <w:ind w:firstLine="567"/>
        <w:jc w:val="both"/>
        <w:rPr>
          <w:color w:val="000000"/>
        </w:rPr>
      </w:pPr>
    </w:p>
    <w:p w:rsidR="008A202E" w:rsidRPr="00855429" w:rsidRDefault="008A202E" w:rsidP="008A202E">
      <w:pPr>
        <w:widowControl w:val="0"/>
        <w:pBdr>
          <w:top w:val="single" w:sz="4" w:space="1" w:color="000000"/>
        </w:pBdr>
        <w:spacing w:before="120" w:after="120"/>
        <w:rPr>
          <w:i/>
          <w:color w:val="000000"/>
        </w:rPr>
      </w:pPr>
      <w:r w:rsidRPr="00855429">
        <w:rPr>
          <w:i/>
          <w:color w:val="000000"/>
        </w:rPr>
        <w:t>(Посада, прізвище, ініціали, підпис уповноваженої особи Учасника, завірені печаткою (у разі наявності))</w:t>
      </w:r>
    </w:p>
    <w:p w:rsidR="008A202E" w:rsidRPr="002921CF" w:rsidRDefault="008A202E" w:rsidP="008A202E">
      <w:pPr>
        <w:widowControl w:val="0"/>
        <w:pBdr>
          <w:top w:val="single" w:sz="4" w:space="1" w:color="000000"/>
        </w:pBdr>
        <w:spacing w:before="120" w:after="120"/>
        <w:rPr>
          <w:i/>
          <w:color w:val="000000"/>
          <w:highlight w:val="yellow"/>
        </w:rPr>
      </w:pPr>
    </w:p>
    <w:p w:rsidR="008A202E" w:rsidRPr="00855429" w:rsidRDefault="008A202E" w:rsidP="008A202E">
      <w:pPr>
        <w:widowControl w:val="0"/>
        <w:tabs>
          <w:tab w:val="left" w:pos="9900"/>
        </w:tabs>
        <w:spacing w:before="120"/>
        <w:rPr>
          <w:i/>
          <w:color w:val="000000"/>
          <w:u w:val="single"/>
        </w:rPr>
      </w:pPr>
      <w:r w:rsidRPr="00855429">
        <w:rPr>
          <w:i/>
          <w:color w:val="000000"/>
          <w:u w:val="single"/>
        </w:rPr>
        <w:t>Примітка:</w:t>
      </w:r>
    </w:p>
    <w:p w:rsidR="008A202E" w:rsidRPr="00855429" w:rsidRDefault="008A202E" w:rsidP="008A202E">
      <w:pPr>
        <w:widowControl w:val="0"/>
        <w:jc w:val="both"/>
        <w:rPr>
          <w:i/>
          <w:color w:val="000000"/>
        </w:rPr>
      </w:pPr>
      <w:r w:rsidRPr="00855429">
        <w:rPr>
          <w:i/>
          <w:color w:val="000000"/>
        </w:rPr>
        <w:t xml:space="preserve">1. </w:t>
      </w:r>
      <w:r w:rsidRPr="00855429">
        <w:rPr>
          <w:i/>
          <w:color w:val="000000"/>
        </w:rPr>
        <w:tab/>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8A202E" w:rsidRPr="00855429" w:rsidRDefault="008A202E" w:rsidP="008A202E">
      <w:pPr>
        <w:widowControl w:val="0"/>
        <w:jc w:val="both"/>
        <w:rPr>
          <w:color w:val="000000"/>
        </w:rPr>
      </w:pPr>
      <w:r w:rsidRPr="00855429">
        <w:rPr>
          <w:i/>
          <w:color w:val="000000"/>
        </w:rPr>
        <w:t xml:space="preserve">2. </w:t>
      </w:r>
      <w:r w:rsidRPr="00855429">
        <w:rPr>
          <w:i/>
          <w:color w:val="000000"/>
        </w:rPr>
        <w:tab/>
        <w:t>У разі, якщо Учасник діє на умовах, які не передбачають сплати ПДВ, у таблиці має зазначити «</w:t>
      </w:r>
      <w:r w:rsidRPr="00855429">
        <w:rPr>
          <w:i/>
          <w:color w:val="000000"/>
          <w:u w:val="single"/>
        </w:rPr>
        <w:t>без ПДВ</w:t>
      </w:r>
      <w:r w:rsidRPr="00855429">
        <w:rPr>
          <w:i/>
          <w:color w:val="000000"/>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8A202E" w:rsidRPr="00855429" w:rsidRDefault="008A202E" w:rsidP="008A202E">
      <w:pPr>
        <w:widowControl w:val="0"/>
        <w:tabs>
          <w:tab w:val="left" w:pos="9900"/>
        </w:tabs>
        <w:rPr>
          <w:i/>
          <w:color w:val="000000"/>
          <w:sz w:val="20"/>
          <w:szCs w:val="20"/>
          <w:u w:val="single"/>
        </w:rPr>
      </w:pPr>
    </w:p>
    <w:p w:rsidR="008A202E" w:rsidRDefault="008A202E" w:rsidP="008A202E">
      <w:pPr>
        <w:widowControl w:val="0"/>
        <w:tabs>
          <w:tab w:val="left" w:pos="9900"/>
        </w:tabs>
        <w:rPr>
          <w:i/>
          <w:color w:val="000000"/>
          <w:sz w:val="22"/>
          <w:szCs w:val="22"/>
        </w:rPr>
      </w:pPr>
      <w:r w:rsidRPr="00855429">
        <w:rPr>
          <w:i/>
          <w:color w:val="000000"/>
          <w:sz w:val="22"/>
          <w:szCs w:val="22"/>
        </w:rPr>
        <w:t>Учасники мають дотримуватися встановленої форми. Внесення у Форму тендерної пропозиції будь-яких змін неприпустиме.</w:t>
      </w:r>
      <w:r w:rsidR="00E10A92">
        <w:rPr>
          <w:i/>
          <w:color w:val="000000"/>
          <w:sz w:val="22"/>
          <w:szCs w:val="22"/>
        </w:rPr>
        <w:t xml:space="preserve"> </w:t>
      </w:r>
    </w:p>
    <w:sectPr w:rsidR="008A202E" w:rsidSect="005830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8A202E"/>
    <w:rsid w:val="00122C8E"/>
    <w:rsid w:val="005830A7"/>
    <w:rsid w:val="005C5F58"/>
    <w:rsid w:val="006B6EBB"/>
    <w:rsid w:val="00794ECD"/>
    <w:rsid w:val="008545D8"/>
    <w:rsid w:val="008A202E"/>
    <w:rsid w:val="00E10A92"/>
    <w:rsid w:val="00E26E04"/>
    <w:rsid w:val="00F05136"/>
    <w:rsid w:val="00FD0E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2609</Words>
  <Characters>1488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U079618</cp:lastModifiedBy>
  <cp:revision>8</cp:revision>
  <dcterms:created xsi:type="dcterms:W3CDTF">2021-09-16T13:00:00Z</dcterms:created>
  <dcterms:modified xsi:type="dcterms:W3CDTF">2023-12-19T09:17:00Z</dcterms:modified>
</cp:coreProperties>
</file>