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D7" w:rsidRPr="007734D7" w:rsidRDefault="007734D7" w:rsidP="007734D7">
      <w:pPr>
        <w:suppressAutoHyphens w:val="0"/>
        <w:spacing w:after="240"/>
        <w:contextualSpacing/>
        <w:jc w:val="right"/>
        <w:rPr>
          <w:b/>
          <w:bCs/>
          <w:i/>
          <w:color w:val="000000"/>
          <w:lang w:val="uk-UA" w:eastAsia="ru-RU"/>
        </w:rPr>
      </w:pPr>
      <w:r w:rsidRPr="007734D7">
        <w:rPr>
          <w:b/>
          <w:bCs/>
          <w:i/>
          <w:color w:val="000000"/>
          <w:lang w:val="uk-UA" w:eastAsia="ru-RU"/>
        </w:rPr>
        <w:t xml:space="preserve">Додаток № </w:t>
      </w:r>
      <w:r w:rsidR="00C44912">
        <w:rPr>
          <w:b/>
          <w:bCs/>
          <w:i/>
          <w:color w:val="000000"/>
          <w:lang w:val="uk-UA" w:eastAsia="ru-RU"/>
        </w:rPr>
        <w:t>4</w:t>
      </w:r>
    </w:p>
    <w:p w:rsidR="007734D7" w:rsidRPr="007734D7" w:rsidRDefault="007734D7" w:rsidP="007734D7">
      <w:pPr>
        <w:suppressAutoHyphens w:val="0"/>
        <w:spacing w:after="240"/>
        <w:contextualSpacing/>
        <w:jc w:val="right"/>
        <w:rPr>
          <w:i/>
          <w:lang w:val="uk-UA" w:eastAsia="ru-RU"/>
        </w:rPr>
      </w:pPr>
      <w:r w:rsidRPr="007734D7">
        <w:rPr>
          <w:b/>
          <w:bCs/>
          <w:i/>
          <w:color w:val="000000"/>
          <w:lang w:val="uk-UA" w:eastAsia="ru-RU"/>
        </w:rPr>
        <w:t>до оголошення</w:t>
      </w:r>
    </w:p>
    <w:p w:rsidR="007734D7" w:rsidRDefault="007734D7" w:rsidP="007734D7">
      <w:pPr>
        <w:suppressAutoHyphens w:val="0"/>
        <w:spacing w:after="240"/>
        <w:contextualSpacing/>
        <w:rPr>
          <w:lang w:val="uk-UA" w:eastAsia="ru-RU"/>
        </w:rPr>
      </w:pPr>
    </w:p>
    <w:p w:rsidR="00AC67F1" w:rsidRDefault="00AC67F1" w:rsidP="00AC67F1">
      <w:pPr>
        <w:suppressAutoHyphens w:val="0"/>
        <w:spacing w:after="240"/>
        <w:contextualSpacing/>
        <w:jc w:val="center"/>
        <w:rPr>
          <w:b/>
          <w:bCs/>
          <w:lang w:val="uk-UA" w:eastAsia="ru-RU"/>
        </w:rPr>
      </w:pPr>
      <w:r>
        <w:rPr>
          <w:b/>
          <w:bCs/>
          <w:lang w:val="uk-UA" w:eastAsia="ru-RU"/>
        </w:rPr>
        <w:t>ІНША ІНФОРМАЦІЯ</w:t>
      </w:r>
    </w:p>
    <w:p w:rsidR="00AC67F1" w:rsidRDefault="00AC67F1" w:rsidP="00AC67F1">
      <w:pPr>
        <w:suppressAutoHyphens w:val="0"/>
        <w:ind w:firstLine="708"/>
        <w:contextualSpacing/>
        <w:jc w:val="both"/>
        <w:rPr>
          <w:rFonts w:eastAsia="SimSun"/>
          <w:i/>
          <w:iCs/>
          <w:lang w:val="uk-UA" w:eastAsia="uk-UA"/>
        </w:rPr>
      </w:pPr>
      <w:r>
        <w:rPr>
          <w:rFonts w:eastAsia="SimSun"/>
          <w:i/>
          <w:iCs/>
          <w:lang w:val="uk-UA" w:eastAsia="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AC67F1" w:rsidRDefault="00AC67F1" w:rsidP="00AC67F1">
      <w:pPr>
        <w:suppressAutoHyphens w:val="0"/>
        <w:ind w:firstLine="708"/>
        <w:contextualSpacing/>
        <w:jc w:val="both"/>
        <w:rPr>
          <w:rFonts w:eastAsia="SimSun"/>
          <w:lang w:val="uk-UA" w:eastAsia="uk-UA"/>
        </w:rPr>
      </w:pPr>
      <w:r>
        <w:rPr>
          <w:rFonts w:eastAsia="SimSun"/>
          <w:lang w:val="uk-UA" w:eastAsia="uk-UA"/>
        </w:rPr>
        <w:t xml:space="preserve">Відповідно до частини третьої статті 12 Закону під час використання електронної системи </w:t>
      </w:r>
      <w:proofErr w:type="spellStart"/>
      <w:r>
        <w:rPr>
          <w:rFonts w:eastAsia="SimSun"/>
          <w:lang w:val="uk-UA" w:eastAsia="uk-UA"/>
        </w:rPr>
        <w:t>закупівель</w:t>
      </w:r>
      <w:proofErr w:type="spellEnd"/>
      <w:r>
        <w:rPr>
          <w:rFonts w:eastAsia="SimSun"/>
          <w:lang w:val="uk-UA"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AC67F1" w:rsidRDefault="00AC67F1" w:rsidP="00AC67F1">
      <w:pPr>
        <w:suppressAutoHyphens w:val="0"/>
        <w:ind w:firstLine="708"/>
        <w:contextualSpacing/>
        <w:jc w:val="both"/>
        <w:rPr>
          <w:rFonts w:eastAsia="SimSun"/>
          <w:lang w:val="uk-UA" w:eastAsia="uk-UA"/>
        </w:rPr>
      </w:pPr>
      <w:r>
        <w:rPr>
          <w:rFonts w:eastAsia="SimSun"/>
          <w:lang w:val="uk-UA" w:eastAsia="uk-UA"/>
        </w:rPr>
        <w:t xml:space="preserve">Всі документи пропозиції подаються в електронному вигляді через електронну систему </w:t>
      </w:r>
      <w:proofErr w:type="spellStart"/>
      <w:r>
        <w:rPr>
          <w:rFonts w:eastAsia="SimSun"/>
          <w:lang w:val="uk-UA" w:eastAsia="uk-UA"/>
        </w:rPr>
        <w:t>закупівель</w:t>
      </w:r>
      <w:proofErr w:type="spellEnd"/>
      <w:r>
        <w:rPr>
          <w:rFonts w:eastAsia="SimSun"/>
          <w:lang w:val="uk-UA" w:eastAsia="uk-UA"/>
        </w:rPr>
        <w:t xml:space="preserve"> шляхом завантаження сканованих документів або електронних документів в електронну систему </w:t>
      </w:r>
      <w:proofErr w:type="spellStart"/>
      <w:r>
        <w:rPr>
          <w:rFonts w:eastAsia="SimSun"/>
          <w:lang w:val="uk-UA" w:eastAsia="uk-UA"/>
        </w:rPr>
        <w:t>закупівель</w:t>
      </w:r>
      <w:proofErr w:type="spellEnd"/>
      <w:r>
        <w:rPr>
          <w:rFonts w:eastAsia="SimSun"/>
          <w:lang w:val="uk-UA" w:eastAsia="uk-UA"/>
        </w:rPr>
        <w:t xml:space="preserve">.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пропозиції окремо. </w:t>
      </w:r>
    </w:p>
    <w:p w:rsidR="00AC67F1" w:rsidRDefault="00AC67F1" w:rsidP="00AC67F1">
      <w:pPr>
        <w:suppressAutoHyphens w:val="0"/>
        <w:ind w:firstLine="644"/>
        <w:contextualSpacing/>
        <w:jc w:val="both"/>
        <w:rPr>
          <w:color w:val="000000"/>
          <w:lang w:val="uk-UA" w:eastAsia="ru-RU"/>
        </w:rPr>
      </w:pPr>
      <w:r>
        <w:rPr>
          <w:color w:val="000000"/>
          <w:lang w:val="uk-UA" w:eastAsia="ru-RU"/>
        </w:rPr>
        <w:t xml:space="preserve">Замовник перевіряє КЕП/УЕП учасника на сайті центрального </w:t>
      </w:r>
      <w:proofErr w:type="spellStart"/>
      <w:r>
        <w:rPr>
          <w:color w:val="000000"/>
          <w:lang w:val="uk-UA" w:eastAsia="ru-RU"/>
        </w:rPr>
        <w:t>засвідчувального</w:t>
      </w:r>
      <w:proofErr w:type="spellEnd"/>
      <w:r>
        <w:rPr>
          <w:color w:val="000000"/>
          <w:lang w:val="uk-UA" w:eastAsia="ru-RU"/>
        </w:rPr>
        <w:t xml:space="preserve"> органу за посиланням </w:t>
      </w:r>
      <w:hyperlink r:id="rId4" w:history="1">
        <w:r>
          <w:rPr>
            <w:color w:val="000000"/>
            <w:lang w:val="uk-UA" w:eastAsia="ru-RU"/>
          </w:rPr>
          <w:t>https://czo.gov.ua/verify</w:t>
        </w:r>
      </w:hyperlink>
      <w:r>
        <w:rPr>
          <w:color w:val="000000"/>
          <w:lang w:val="uk-UA" w:eastAsia="ru-RU"/>
        </w:rPr>
        <w:t>.</w:t>
      </w:r>
    </w:p>
    <w:p w:rsidR="00AC67F1" w:rsidRDefault="00AC67F1" w:rsidP="00AC67F1">
      <w:pPr>
        <w:suppressAutoHyphens w:val="0"/>
        <w:ind w:firstLine="644"/>
        <w:contextualSpacing/>
        <w:jc w:val="both"/>
        <w:rPr>
          <w:color w:val="000000"/>
          <w:lang w:val="uk-UA" w:eastAsia="ru-RU"/>
        </w:rPr>
      </w:pPr>
      <w:r>
        <w:rPr>
          <w:color w:val="000000"/>
          <w:lang w:val="uk-UA" w:eastAsia="ru-RU"/>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AC67F1" w:rsidRDefault="00AC67F1" w:rsidP="00AC67F1">
      <w:pPr>
        <w:suppressAutoHyphens w:val="0"/>
        <w:ind w:firstLine="644"/>
        <w:contextualSpacing/>
        <w:jc w:val="both"/>
        <w:rPr>
          <w:shd w:val="clear" w:color="auto" w:fill="FFFFFF"/>
          <w:lang w:val="uk-UA" w:eastAsia="en-US"/>
        </w:rPr>
      </w:pPr>
      <w:r>
        <w:rPr>
          <w:shd w:val="clear" w:color="auto" w:fill="FFFFFF"/>
          <w:lang w:val="uk-UA" w:eastAsia="en-US"/>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її використання) у разі накладання кваліфікованого електронного підпису (КЕП) </w:t>
      </w:r>
      <w:r>
        <w:rPr>
          <w:rFonts w:eastAsia="SimSun"/>
          <w:lang w:val="uk-UA" w:eastAsia="uk-UA"/>
        </w:rPr>
        <w:t xml:space="preserve">або удосконалений електронний підпис (УЕП) </w:t>
      </w:r>
      <w:r>
        <w:rPr>
          <w:shd w:val="clear" w:color="auto" w:fill="FFFFFF"/>
          <w:lang w:val="uk-UA" w:eastAsia="en-US"/>
        </w:rPr>
        <w:t xml:space="preserve">на пропозицію в цілому, а не на кожен електронний документ пропозиції окремо. </w:t>
      </w:r>
    </w:p>
    <w:p w:rsidR="00AC67F1" w:rsidRPr="00E65BB2" w:rsidRDefault="00AC67F1" w:rsidP="00AC67F1">
      <w:pPr>
        <w:pStyle w:val="2"/>
        <w:keepNext/>
        <w:keepLines/>
        <w:spacing w:after="0" w:line="240" w:lineRule="auto"/>
        <w:jc w:val="both"/>
        <w:rPr>
          <w:rFonts w:ascii="Times New Roman" w:hAnsi="Times New Roman" w:cs="Times New Roman"/>
        </w:rPr>
      </w:pPr>
      <w:r>
        <w:rPr>
          <w:rFonts w:ascii="Times New Roman" w:hAnsi="Times New Roman" w:cs="Times New Roman"/>
          <w:color w:val="000000"/>
        </w:rPr>
        <w:t xml:space="preserve">            </w:t>
      </w:r>
      <w:r w:rsidRPr="00E65BB2">
        <w:rPr>
          <w:rFonts w:ascii="Times New Roman" w:hAnsi="Times New Roman" w:cs="Times New Roman"/>
          <w:color w:val="000000"/>
        </w:rPr>
        <w:t>Кожен учасник має право подати тільки одну пропозицію.</w:t>
      </w:r>
    </w:p>
    <w:p w:rsidR="00AC67F1" w:rsidRDefault="00AC67F1" w:rsidP="00AC67F1">
      <w:pPr>
        <w:suppressAutoHyphens w:val="0"/>
        <w:ind w:firstLine="644"/>
        <w:contextualSpacing/>
        <w:jc w:val="both"/>
        <w:rPr>
          <w:rFonts w:eastAsia="Times New Roman"/>
          <w:lang w:val="uk-UA" w:eastAsia="ru-RU"/>
        </w:rPr>
      </w:pPr>
      <w:r w:rsidRPr="00DD3B69">
        <w:rPr>
          <w:rFonts w:eastAsia="Times New Roman"/>
          <w:lang w:val="uk-UA" w:eastAsia="ru-RU"/>
        </w:rPr>
        <w:t xml:space="preserve">Учасники (резиденти та нерезиденти) всіх форм власності та організаційно-правових форм беруть участь у спрощених </w:t>
      </w:r>
      <w:proofErr w:type="spellStart"/>
      <w:r w:rsidRPr="00DD3B69">
        <w:rPr>
          <w:rFonts w:eastAsia="Times New Roman"/>
          <w:lang w:val="uk-UA" w:eastAsia="ru-RU"/>
        </w:rPr>
        <w:t>закупівлях</w:t>
      </w:r>
      <w:proofErr w:type="spellEnd"/>
      <w:r w:rsidRPr="00DD3B69">
        <w:rPr>
          <w:rFonts w:eastAsia="Times New Roman"/>
          <w:lang w:val="uk-UA" w:eastAsia="ru-RU"/>
        </w:rPr>
        <w:t xml:space="preserve"> на рівних умовах.</w:t>
      </w:r>
    </w:p>
    <w:p w:rsidR="00AC67F1" w:rsidRDefault="00AC67F1" w:rsidP="00AC67F1">
      <w:pPr>
        <w:keepNext/>
        <w:keepLines/>
        <w:suppressAutoHyphens w:val="0"/>
        <w:ind w:left="40" w:firstLine="527"/>
        <w:contextualSpacing/>
        <w:jc w:val="both"/>
        <w:rPr>
          <w:b/>
          <w:bCs/>
          <w:color w:val="000000"/>
          <w:lang w:val="uk-UA" w:eastAsia="ru-RU"/>
        </w:rPr>
      </w:pPr>
      <w:r w:rsidRPr="00556E07">
        <w:rPr>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556E07">
        <w:rPr>
          <w:lang w:val="uk-UA"/>
        </w:rPr>
        <w:t>закупівель</w:t>
      </w:r>
      <w:proofErr w:type="spellEnd"/>
      <w:r w:rsidRPr="00556E07">
        <w:rPr>
          <w:lang w:val="uk-UA"/>
        </w:rPr>
        <w:t>, що підтверджують відповідність вимогам, визначеним замовником.</w:t>
      </w:r>
    </w:p>
    <w:p w:rsidR="00AC67F1" w:rsidRPr="007538F7" w:rsidRDefault="00AC67F1" w:rsidP="00AC67F1">
      <w:pPr>
        <w:keepNext/>
        <w:keepLines/>
        <w:suppressAutoHyphens w:val="0"/>
        <w:ind w:left="40" w:firstLine="527"/>
        <w:contextualSpacing/>
        <w:jc w:val="both"/>
        <w:rPr>
          <w:b/>
          <w:bCs/>
          <w:color w:val="000000"/>
          <w:lang w:val="uk-UA" w:eastAsia="ru-RU"/>
        </w:rPr>
      </w:pPr>
      <w:r>
        <w:rPr>
          <w:lang w:val="uk-UA"/>
        </w:rPr>
        <w:t xml:space="preserve"> </w:t>
      </w:r>
      <w:r w:rsidRPr="00556E07">
        <w:rPr>
          <w:lang w:val="uk-UA"/>
        </w:rPr>
        <w:t xml:space="preserve">Електронна система </w:t>
      </w:r>
      <w:proofErr w:type="spellStart"/>
      <w:r w:rsidRPr="00556E07">
        <w:rPr>
          <w:lang w:val="uk-UA"/>
        </w:rPr>
        <w:t>закупівель</w:t>
      </w:r>
      <w:proofErr w:type="spellEnd"/>
      <w:r w:rsidRPr="00556E07">
        <w:rPr>
          <w:lang w:val="uk-UA"/>
        </w:rPr>
        <w:t xml:space="preserve"> автоматично формує та надсилає повідомлення учаснику про отримання його пропозиції із зазначенням дати та часу.</w:t>
      </w:r>
    </w:p>
    <w:p w:rsidR="00AC67F1" w:rsidRDefault="00AC67F1" w:rsidP="00AC67F1">
      <w:pPr>
        <w:shd w:val="clear" w:color="auto" w:fill="FFFFFF"/>
        <w:ind w:left="40" w:firstLine="527"/>
        <w:jc w:val="both"/>
        <w:rPr>
          <w:lang w:val="uk-UA"/>
        </w:rPr>
      </w:pPr>
      <w:r w:rsidRPr="00556E07">
        <w:rPr>
          <w:lang w:val="uk-UA"/>
        </w:rPr>
        <w:t xml:space="preserve">Пропозиції учасників, подані після закінчення строку їх подання, електронною системою </w:t>
      </w:r>
      <w:proofErr w:type="spellStart"/>
      <w:r w:rsidRPr="00556E07">
        <w:rPr>
          <w:lang w:val="uk-UA"/>
        </w:rPr>
        <w:t>закупівель</w:t>
      </w:r>
      <w:proofErr w:type="spellEnd"/>
      <w:r w:rsidRPr="00556E07">
        <w:rPr>
          <w:lang w:val="uk-UA"/>
        </w:rPr>
        <w:t xml:space="preserve"> не приймаються.</w:t>
      </w:r>
    </w:p>
    <w:p w:rsidR="00AC67F1" w:rsidRPr="00556E07" w:rsidRDefault="00AC67F1" w:rsidP="00AC67F1">
      <w:pPr>
        <w:shd w:val="clear" w:color="auto" w:fill="FFFFFF"/>
        <w:ind w:left="40" w:firstLine="527"/>
        <w:jc w:val="both"/>
        <w:rPr>
          <w:lang w:val="uk-UA"/>
        </w:rPr>
      </w:pPr>
      <w:r w:rsidRPr="00556E07">
        <w:rPr>
          <w:lang w:val="uk-UA"/>
        </w:rPr>
        <w:t xml:space="preserve">Учасник має право </w:t>
      </w:r>
      <w:proofErr w:type="spellStart"/>
      <w:r w:rsidRPr="00556E07">
        <w:rPr>
          <w:lang w:val="uk-UA"/>
        </w:rPr>
        <w:t>внести</w:t>
      </w:r>
      <w:proofErr w:type="spellEnd"/>
      <w:r w:rsidRPr="00556E07">
        <w:rPr>
          <w:lang w:val="uk-UA"/>
        </w:rPr>
        <w:t xml:space="preserve"> зміни або відкликати свою пропозицію до закінчення строку її подання без втрати свого забезпечення пропозиції</w:t>
      </w:r>
      <w:r>
        <w:rPr>
          <w:lang w:val="uk-UA"/>
        </w:rPr>
        <w:t xml:space="preserve"> (якщо таке забезпечення вимагалося замовником)</w:t>
      </w:r>
      <w:r w:rsidRPr="00556E07">
        <w:rPr>
          <w:lang w:val="uk-UA"/>
        </w:rPr>
        <w:t>.</w:t>
      </w:r>
    </w:p>
    <w:p w:rsidR="00AC67F1" w:rsidRDefault="00AC67F1" w:rsidP="00AC67F1">
      <w:pPr>
        <w:shd w:val="clear" w:color="auto" w:fill="FFFFFF"/>
        <w:ind w:left="40" w:firstLine="527"/>
        <w:jc w:val="both"/>
        <w:rPr>
          <w:lang w:val="uk-UA"/>
        </w:rPr>
      </w:pPr>
      <w:r w:rsidRPr="00556E07">
        <w:rPr>
          <w:lang w:val="uk-UA"/>
        </w:rPr>
        <w:t xml:space="preserve">Такі зміни або заява про відкликання пропозиції враховуються, якщо вони отримані електронною системою </w:t>
      </w:r>
      <w:proofErr w:type="spellStart"/>
      <w:r w:rsidRPr="00556E07">
        <w:rPr>
          <w:lang w:val="uk-UA"/>
        </w:rPr>
        <w:t>закупівель</w:t>
      </w:r>
      <w:proofErr w:type="spellEnd"/>
      <w:r w:rsidRPr="00556E07">
        <w:rPr>
          <w:lang w:val="uk-UA"/>
        </w:rPr>
        <w:t xml:space="preserve"> до закінчення строку подання пропозицій.</w:t>
      </w:r>
    </w:p>
    <w:p w:rsidR="00AC67F1" w:rsidRDefault="00AC67F1" w:rsidP="00AC67F1">
      <w:pPr>
        <w:keepNext/>
        <w:keepLines/>
        <w:suppressAutoHyphens w:val="0"/>
        <w:ind w:left="40" w:firstLine="527"/>
        <w:contextualSpacing/>
        <w:jc w:val="both"/>
        <w:rPr>
          <w:lang w:val="uk-UA" w:eastAsia="ru-RU"/>
        </w:rPr>
      </w:pPr>
    </w:p>
    <w:p w:rsidR="00AC67F1" w:rsidRDefault="00AC67F1" w:rsidP="00AC67F1">
      <w:pPr>
        <w:suppressAutoHyphens w:val="0"/>
        <w:ind w:firstLine="644"/>
        <w:contextualSpacing/>
        <w:jc w:val="both"/>
        <w:rPr>
          <w:rFonts w:eastAsia="Times New Roman"/>
          <w:b/>
          <w:lang w:val="uk-UA" w:eastAsia="ru-RU"/>
        </w:rPr>
      </w:pPr>
      <w:r>
        <w:rPr>
          <w:b/>
          <w:lang w:val="uk-UA" w:eastAsia="ru-RU"/>
        </w:rPr>
        <w:t>Умови договору про закупівлю не повинні відрізнятися від змісту пропозиції за результатами електронного аукціону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AC67F1" w:rsidRDefault="00AC67F1" w:rsidP="00AC67F1">
      <w:pPr>
        <w:shd w:val="clear" w:color="auto" w:fill="FFFFFF"/>
        <w:suppressAutoHyphens w:val="0"/>
        <w:spacing w:after="200" w:line="276" w:lineRule="auto"/>
        <w:contextualSpacing/>
        <w:jc w:val="both"/>
        <w:textAlignment w:val="baseline"/>
        <w:rPr>
          <w:color w:val="000000"/>
          <w:lang w:val="uk-UA" w:eastAsia="ru-RU"/>
        </w:rPr>
      </w:pPr>
    </w:p>
    <w:p w:rsidR="00AC67F1" w:rsidRDefault="00AC67F1" w:rsidP="00AC67F1">
      <w:pPr>
        <w:shd w:val="clear" w:color="auto" w:fill="FFFFFF"/>
        <w:suppressAutoHyphens w:val="0"/>
        <w:spacing w:after="200" w:line="276" w:lineRule="auto"/>
        <w:contextualSpacing/>
        <w:jc w:val="both"/>
        <w:textAlignment w:val="baseline"/>
        <w:rPr>
          <w:b/>
          <w:bCs/>
          <w:color w:val="000000"/>
          <w:lang w:val="uk-UA" w:eastAsia="ru-RU"/>
        </w:rPr>
      </w:pPr>
      <w:r>
        <w:rPr>
          <w:b/>
          <w:bCs/>
          <w:color w:val="000000"/>
          <w:lang w:val="uk-UA" w:eastAsia="ru-RU"/>
        </w:rPr>
        <w:t>Відхилення пропозиції учасника:</w:t>
      </w:r>
    </w:p>
    <w:p w:rsidR="00AC67F1" w:rsidRDefault="00AC67F1" w:rsidP="00AC67F1">
      <w:pPr>
        <w:shd w:val="clear" w:color="auto" w:fill="FFFFFF"/>
        <w:suppressAutoHyphens w:val="0"/>
        <w:ind w:left="720"/>
        <w:contextualSpacing/>
        <w:jc w:val="both"/>
        <w:rPr>
          <w:lang w:val="uk-UA" w:eastAsia="ru-RU"/>
        </w:rPr>
      </w:pPr>
      <w:r>
        <w:rPr>
          <w:b/>
          <w:bCs/>
          <w:i/>
          <w:iCs/>
          <w:color w:val="000000"/>
          <w:shd w:val="clear" w:color="auto" w:fill="FFFFFF"/>
          <w:lang w:val="uk-UA" w:eastAsia="ru-RU"/>
        </w:rPr>
        <w:t>Замовник відхиляє пропозицію в разі, якщо:</w:t>
      </w:r>
    </w:p>
    <w:p w:rsidR="00AC67F1" w:rsidRDefault="00AC67F1" w:rsidP="00AC67F1">
      <w:pPr>
        <w:shd w:val="clear" w:color="auto" w:fill="FFFFFF"/>
        <w:suppressAutoHyphens w:val="0"/>
        <w:ind w:left="720"/>
        <w:contextualSpacing/>
        <w:jc w:val="both"/>
        <w:rPr>
          <w:color w:val="000000"/>
          <w:shd w:val="clear" w:color="auto" w:fill="FFFFFF"/>
          <w:lang w:val="uk-UA" w:eastAsia="ru-RU"/>
        </w:rPr>
      </w:pPr>
      <w:r>
        <w:rPr>
          <w:color w:val="000000"/>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AC67F1" w:rsidRDefault="00AC67F1" w:rsidP="00AC67F1">
      <w:pPr>
        <w:shd w:val="clear" w:color="auto" w:fill="FFFFFF"/>
        <w:suppressAutoHyphens w:val="0"/>
        <w:ind w:left="720"/>
        <w:contextualSpacing/>
        <w:jc w:val="both"/>
        <w:rPr>
          <w:lang w:val="uk-UA" w:eastAsia="ru-RU"/>
        </w:rPr>
      </w:pPr>
      <w:r>
        <w:rPr>
          <w:lang w:val="uk-UA" w:eastAsia="ru-RU"/>
        </w:rPr>
        <w:t xml:space="preserve">2) </w:t>
      </w:r>
      <w:r w:rsidRPr="00556E07">
        <w:rPr>
          <w:lang w:val="uk-UA"/>
        </w:rPr>
        <w:t>учасник не надав забезпечення пропозиції, якщо таке забезпечення вимагалося замовником;</w:t>
      </w:r>
    </w:p>
    <w:p w:rsidR="00AC67F1" w:rsidRDefault="00AC67F1" w:rsidP="00AC67F1">
      <w:pPr>
        <w:shd w:val="clear" w:color="auto" w:fill="FFFFFF"/>
        <w:suppressAutoHyphens w:val="0"/>
        <w:ind w:left="720"/>
        <w:contextualSpacing/>
        <w:jc w:val="both"/>
        <w:rPr>
          <w:lang w:val="uk-UA" w:eastAsia="ru-RU"/>
        </w:rPr>
      </w:pPr>
      <w:r>
        <w:rPr>
          <w:color w:val="000000"/>
          <w:shd w:val="clear" w:color="auto" w:fill="FFFFFF"/>
          <w:lang w:val="uk-UA" w:eastAsia="ru-RU"/>
        </w:rPr>
        <w:lastRenderedPageBreak/>
        <w:t>3) учасник, який визначений переможцем спрощеної закупівлі, відмовився від укладення договору про закупівлю;</w:t>
      </w:r>
    </w:p>
    <w:p w:rsidR="00AC67F1" w:rsidRDefault="00AC67F1" w:rsidP="00AC67F1">
      <w:pPr>
        <w:shd w:val="clear" w:color="auto" w:fill="FFFFFF"/>
        <w:suppressAutoHyphens w:val="0"/>
        <w:ind w:left="720"/>
        <w:contextualSpacing/>
        <w:jc w:val="both"/>
        <w:rPr>
          <w:color w:val="000000"/>
          <w:shd w:val="clear" w:color="auto" w:fill="FFFFFF"/>
          <w:lang w:val="uk-UA" w:eastAsia="ru-RU"/>
        </w:rPr>
      </w:pPr>
      <w:r>
        <w:rPr>
          <w:color w:val="000000"/>
          <w:shd w:val="clear" w:color="auto" w:fill="FFFFFF"/>
          <w:lang w:val="uk-UA" w:eastAsia="ru-RU"/>
        </w:rPr>
        <w:t xml:space="preserve">4) </w:t>
      </w:r>
      <w:r w:rsidRPr="00714210">
        <w:rPr>
          <w:color w:val="000000"/>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AC67F1" w:rsidRDefault="00AC67F1" w:rsidP="00AC67F1">
      <w:pPr>
        <w:shd w:val="clear" w:color="auto" w:fill="FFFFFF"/>
        <w:suppressAutoHyphens w:val="0"/>
        <w:ind w:left="720"/>
        <w:contextualSpacing/>
        <w:jc w:val="both"/>
        <w:rPr>
          <w:color w:val="000000"/>
          <w:shd w:val="clear" w:color="auto" w:fill="FFFFFF"/>
          <w:lang w:val="uk-UA" w:eastAsia="ru-RU"/>
        </w:rPr>
      </w:pPr>
    </w:p>
    <w:p w:rsidR="00AC67F1" w:rsidRPr="0095055C" w:rsidRDefault="00AC67F1" w:rsidP="00AC67F1">
      <w:pPr>
        <w:shd w:val="clear" w:color="auto" w:fill="FFFFFF"/>
        <w:suppressAutoHyphens w:val="0"/>
        <w:contextualSpacing/>
        <w:jc w:val="both"/>
        <w:rPr>
          <w:color w:val="000000"/>
          <w:shd w:val="clear" w:color="auto" w:fill="FFFFFF"/>
          <w:lang w:val="uk-UA" w:eastAsia="ru-RU"/>
        </w:rPr>
      </w:pPr>
    </w:p>
    <w:p w:rsidR="00AC67F1" w:rsidRPr="0095055C" w:rsidRDefault="00AC67F1" w:rsidP="00AC67F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95055C">
        <w:rPr>
          <w:lang w:val="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95055C">
        <w:rPr>
          <w:lang w:val="uk-UA"/>
        </w:rPr>
        <w:t>закупівель</w:t>
      </w:r>
      <w:proofErr w:type="spellEnd"/>
      <w:r w:rsidRPr="0095055C">
        <w:rPr>
          <w:lang w:val="uk-UA"/>
        </w:rPr>
        <w:t xml:space="preserve"> та автоматично надсилається учаснику, пропозиція якого відхилена через електронну систему </w:t>
      </w:r>
      <w:proofErr w:type="spellStart"/>
      <w:r w:rsidRPr="0095055C">
        <w:rPr>
          <w:lang w:val="uk-UA"/>
        </w:rPr>
        <w:t>закупівель</w:t>
      </w:r>
      <w:proofErr w:type="spellEnd"/>
      <w:r w:rsidRPr="0095055C">
        <w:rPr>
          <w:lang w:val="uk-UA"/>
        </w:rPr>
        <w:t>.</w:t>
      </w:r>
    </w:p>
    <w:p w:rsidR="00AC67F1" w:rsidRPr="0095055C" w:rsidRDefault="00AC67F1" w:rsidP="00AC67F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95055C">
        <w:rPr>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95055C">
        <w:rPr>
          <w:lang w:val="uk-UA"/>
        </w:rPr>
        <w:t>закупівель</w:t>
      </w:r>
      <w:proofErr w:type="spellEnd"/>
      <w:r w:rsidRPr="0095055C">
        <w:rPr>
          <w:lang w:val="uk-UA"/>
        </w:rPr>
        <w:t xml:space="preserve"> замовник зобов’язаний надати йому відповідь.</w:t>
      </w:r>
    </w:p>
    <w:p w:rsidR="00AC67F1" w:rsidRDefault="00AC67F1" w:rsidP="00AC67F1">
      <w:pPr>
        <w:pStyle w:val="a3"/>
        <w:shd w:val="clear" w:color="auto" w:fill="FFFFFF"/>
        <w:suppressAutoHyphens w:val="0"/>
        <w:ind w:left="0"/>
        <w:contextualSpacing/>
        <w:jc w:val="both"/>
        <w:rPr>
          <w:b/>
          <w:bCs/>
          <w:color w:val="000000"/>
          <w:lang w:val="uk-UA" w:eastAsia="ru-RU"/>
        </w:rPr>
      </w:pPr>
    </w:p>
    <w:p w:rsidR="00AC67F1" w:rsidRDefault="00AC67F1" w:rsidP="00AC67F1">
      <w:pPr>
        <w:pStyle w:val="a3"/>
        <w:shd w:val="clear" w:color="auto" w:fill="FFFFFF"/>
        <w:suppressAutoHyphens w:val="0"/>
        <w:ind w:left="0"/>
        <w:contextualSpacing/>
        <w:jc w:val="both"/>
        <w:rPr>
          <w:lang w:val="uk-UA" w:eastAsia="ru-RU"/>
        </w:rPr>
      </w:pPr>
      <w:r>
        <w:rPr>
          <w:b/>
          <w:bCs/>
          <w:color w:val="000000"/>
          <w:lang w:val="uk-UA" w:eastAsia="ru-RU"/>
        </w:rPr>
        <w:t>Відміна закупівлі:</w:t>
      </w:r>
    </w:p>
    <w:p w:rsidR="00AC67F1" w:rsidRDefault="00AC67F1" w:rsidP="00AC67F1">
      <w:pPr>
        <w:shd w:val="clear" w:color="auto" w:fill="FFFFFF"/>
        <w:ind w:left="720"/>
        <w:contextualSpacing/>
        <w:jc w:val="both"/>
        <w:rPr>
          <w:lang w:val="uk-UA" w:eastAsia="ru-RU"/>
        </w:rPr>
      </w:pPr>
      <w:r>
        <w:rPr>
          <w:b/>
          <w:bCs/>
          <w:i/>
          <w:iCs/>
          <w:color w:val="000000"/>
          <w:shd w:val="clear" w:color="auto" w:fill="FFFFFF"/>
          <w:lang w:val="uk-UA" w:eastAsia="ru-RU"/>
        </w:rPr>
        <w:t>1. Замовник відміняє спрощену закупівлю в разі:</w:t>
      </w:r>
    </w:p>
    <w:p w:rsidR="00AC67F1" w:rsidRDefault="00AC67F1" w:rsidP="00AC67F1">
      <w:pPr>
        <w:shd w:val="clear" w:color="auto" w:fill="FFFFFF"/>
        <w:ind w:left="709"/>
        <w:contextualSpacing/>
        <w:jc w:val="both"/>
        <w:rPr>
          <w:lang w:val="uk-UA" w:eastAsia="ru-RU"/>
        </w:rPr>
      </w:pPr>
      <w:r>
        <w:rPr>
          <w:color w:val="000000"/>
          <w:shd w:val="clear" w:color="auto" w:fill="FFFFFF"/>
          <w:lang w:val="uk-UA" w:eastAsia="ru-RU"/>
        </w:rPr>
        <w:t>1) відсутності подальшої потреби в закупівлі товарів, робіт і послуг;</w:t>
      </w:r>
    </w:p>
    <w:p w:rsidR="00AC67F1" w:rsidRDefault="00AC67F1" w:rsidP="00AC67F1">
      <w:pPr>
        <w:shd w:val="clear" w:color="auto" w:fill="FFFFFF"/>
        <w:ind w:left="709"/>
        <w:contextualSpacing/>
        <w:jc w:val="both"/>
        <w:rPr>
          <w:lang w:val="uk-UA" w:eastAsia="ru-RU"/>
        </w:rPr>
      </w:pPr>
      <w:r>
        <w:rPr>
          <w:color w:val="000000"/>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Pr>
          <w:color w:val="000000"/>
          <w:shd w:val="clear" w:color="auto" w:fill="FFFFFF"/>
          <w:lang w:val="uk-UA" w:eastAsia="ru-RU"/>
        </w:rPr>
        <w:t>закупівель</w:t>
      </w:r>
      <w:proofErr w:type="spellEnd"/>
      <w:r>
        <w:rPr>
          <w:color w:val="000000"/>
          <w:shd w:val="clear" w:color="auto" w:fill="FFFFFF"/>
          <w:lang w:val="uk-UA" w:eastAsia="ru-RU"/>
        </w:rPr>
        <w:t>;</w:t>
      </w:r>
    </w:p>
    <w:p w:rsidR="00AC67F1" w:rsidRDefault="00AC67F1" w:rsidP="00AC67F1">
      <w:pPr>
        <w:shd w:val="clear" w:color="auto" w:fill="FFFFFF"/>
        <w:ind w:left="709"/>
        <w:contextualSpacing/>
        <w:jc w:val="both"/>
        <w:rPr>
          <w:lang w:val="uk-UA" w:eastAsia="ru-RU"/>
        </w:rPr>
      </w:pPr>
      <w:r>
        <w:rPr>
          <w:color w:val="000000"/>
          <w:shd w:val="clear" w:color="auto" w:fill="FFFFFF"/>
          <w:lang w:val="uk-UA" w:eastAsia="ru-RU"/>
        </w:rPr>
        <w:t>3) скорочення видатків на здійснення закупівлі товарів, робіт і послуг.</w:t>
      </w:r>
    </w:p>
    <w:p w:rsidR="00AC67F1" w:rsidRDefault="00AC67F1" w:rsidP="00AC67F1">
      <w:pPr>
        <w:shd w:val="clear" w:color="auto" w:fill="FFFFFF"/>
        <w:ind w:left="720"/>
        <w:contextualSpacing/>
        <w:jc w:val="both"/>
        <w:rPr>
          <w:lang w:val="uk-UA" w:eastAsia="ru-RU"/>
        </w:rPr>
      </w:pPr>
      <w:r>
        <w:rPr>
          <w:b/>
          <w:bCs/>
          <w:color w:val="000000"/>
          <w:shd w:val="clear" w:color="auto" w:fill="FFFFFF"/>
          <w:lang w:val="uk-UA" w:eastAsia="ru-RU"/>
        </w:rPr>
        <w:t xml:space="preserve">2. </w:t>
      </w:r>
      <w:r>
        <w:rPr>
          <w:b/>
          <w:bCs/>
          <w:i/>
          <w:iCs/>
          <w:color w:val="000000"/>
          <w:shd w:val="clear" w:color="auto" w:fill="FFFFFF"/>
          <w:lang w:val="uk-UA" w:eastAsia="ru-RU"/>
        </w:rPr>
        <w:t xml:space="preserve">Спрощена закупівля автоматично відміняється електронною системою </w:t>
      </w:r>
      <w:proofErr w:type="spellStart"/>
      <w:r>
        <w:rPr>
          <w:b/>
          <w:bCs/>
          <w:i/>
          <w:iCs/>
          <w:color w:val="000000"/>
          <w:shd w:val="clear" w:color="auto" w:fill="FFFFFF"/>
          <w:lang w:val="uk-UA" w:eastAsia="ru-RU"/>
        </w:rPr>
        <w:t>закупівель</w:t>
      </w:r>
      <w:proofErr w:type="spellEnd"/>
      <w:r>
        <w:rPr>
          <w:b/>
          <w:bCs/>
          <w:i/>
          <w:iCs/>
          <w:color w:val="000000"/>
          <w:shd w:val="clear" w:color="auto" w:fill="FFFFFF"/>
          <w:lang w:val="uk-UA" w:eastAsia="ru-RU"/>
        </w:rPr>
        <w:t xml:space="preserve"> у разі:</w:t>
      </w:r>
    </w:p>
    <w:p w:rsidR="00AC67F1" w:rsidRDefault="00AC67F1" w:rsidP="00AC67F1">
      <w:pPr>
        <w:shd w:val="clear" w:color="auto" w:fill="FFFFFF"/>
        <w:ind w:left="709"/>
        <w:contextualSpacing/>
        <w:jc w:val="both"/>
        <w:rPr>
          <w:lang w:val="uk-UA" w:eastAsia="ru-RU"/>
        </w:rPr>
      </w:pPr>
      <w:r>
        <w:rPr>
          <w:color w:val="000000"/>
          <w:shd w:val="clear" w:color="auto" w:fill="FFFFFF"/>
          <w:lang w:val="uk-UA" w:eastAsia="ru-RU"/>
        </w:rPr>
        <w:t>1) відхилення всіх пропозицій згідно з частиною 13 статті 14 Закону;</w:t>
      </w:r>
    </w:p>
    <w:p w:rsidR="00AC67F1" w:rsidRPr="007734D7" w:rsidRDefault="00AC67F1" w:rsidP="00AC67F1">
      <w:pPr>
        <w:shd w:val="clear" w:color="auto" w:fill="FFFFFF"/>
        <w:ind w:left="709"/>
        <w:contextualSpacing/>
        <w:jc w:val="both"/>
        <w:rPr>
          <w:lang w:val="uk-UA"/>
        </w:rPr>
      </w:pPr>
      <w:r>
        <w:rPr>
          <w:color w:val="000000"/>
          <w:shd w:val="clear" w:color="auto" w:fill="FFFFFF"/>
          <w:lang w:val="uk-UA" w:eastAsia="ru-RU"/>
        </w:rPr>
        <w:t>2) відсутності пропозицій учасників для участі в ній.</w:t>
      </w:r>
    </w:p>
    <w:p w:rsidR="00D45286" w:rsidRPr="007734D7" w:rsidRDefault="00D45286" w:rsidP="00AC67F1">
      <w:pPr>
        <w:suppressAutoHyphens w:val="0"/>
        <w:spacing w:after="240"/>
        <w:contextualSpacing/>
        <w:jc w:val="center"/>
        <w:rPr>
          <w:lang w:val="uk-UA"/>
        </w:rPr>
      </w:pPr>
      <w:bookmarkStart w:id="0" w:name="_GoBack"/>
      <w:bookmarkEnd w:id="0"/>
    </w:p>
    <w:sectPr w:rsidR="00D45286" w:rsidRPr="007734D7" w:rsidSect="007734D7">
      <w:pgSz w:w="11906" w:h="16838"/>
      <w:pgMar w:top="709"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D7"/>
    <w:rsid w:val="00025D4E"/>
    <w:rsid w:val="00140B8E"/>
    <w:rsid w:val="0020237A"/>
    <w:rsid w:val="002542F5"/>
    <w:rsid w:val="00273F76"/>
    <w:rsid w:val="0040480E"/>
    <w:rsid w:val="00714210"/>
    <w:rsid w:val="007538F7"/>
    <w:rsid w:val="007734D7"/>
    <w:rsid w:val="007C7B1C"/>
    <w:rsid w:val="0095055C"/>
    <w:rsid w:val="009B0605"/>
    <w:rsid w:val="009D7D6E"/>
    <w:rsid w:val="009E5EEA"/>
    <w:rsid w:val="00A30108"/>
    <w:rsid w:val="00AC67F1"/>
    <w:rsid w:val="00B5670F"/>
    <w:rsid w:val="00C44912"/>
    <w:rsid w:val="00C64BDE"/>
    <w:rsid w:val="00CF42CF"/>
    <w:rsid w:val="00D07FCD"/>
    <w:rsid w:val="00D45286"/>
    <w:rsid w:val="00DD3B69"/>
    <w:rsid w:val="00E40083"/>
    <w:rsid w:val="00EA5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D1C1F-576C-4EAF-B94E-85B0C3D6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4D7"/>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4D7"/>
    <w:pPr>
      <w:ind w:left="708"/>
    </w:pPr>
  </w:style>
  <w:style w:type="paragraph" w:customStyle="1" w:styleId="2">
    <w:name w:val="Обычный2"/>
    <w:qFormat/>
    <w:rsid w:val="00273F76"/>
    <w:pPr>
      <w:spacing w:after="200" w:line="276" w:lineRule="auto"/>
    </w:pPr>
    <w:rPr>
      <w:rFonts w:ascii="Calibri" w:eastAsia="Times New Roman"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73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dcterms:created xsi:type="dcterms:W3CDTF">2021-07-09T12:53:00Z</dcterms:created>
  <dcterms:modified xsi:type="dcterms:W3CDTF">2022-01-24T08:31:00Z</dcterms:modified>
</cp:coreProperties>
</file>