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E" w:rsidRDefault="004669F0" w:rsidP="004669F0">
      <w:pPr>
        <w:tabs>
          <w:tab w:val="left" w:pos="8556"/>
        </w:tabs>
        <w:spacing w:line="276" w:lineRule="auto"/>
        <w:rPr>
          <w:lang w:val="uk-UA"/>
        </w:rPr>
      </w:pPr>
      <w:r>
        <w:rPr>
          <w:lang w:val="uk-UA"/>
        </w:rPr>
        <w:tab/>
      </w:r>
    </w:p>
    <w:p w:rsidR="004669F0" w:rsidRPr="00BD1197" w:rsidRDefault="004669F0" w:rsidP="00981AAE">
      <w:pPr>
        <w:jc w:val="center"/>
        <w:rPr>
          <w:b/>
          <w:bCs/>
          <w:color w:val="000000"/>
          <w:sz w:val="28"/>
          <w:szCs w:val="28"/>
          <w:lang w:val="uk-UA"/>
        </w:rPr>
      </w:pPr>
    </w:p>
    <w:p w:rsidR="001473B9" w:rsidRPr="00BD1197" w:rsidRDefault="00BD1197" w:rsidP="001473B9">
      <w:pPr>
        <w:jc w:val="center"/>
        <w:rPr>
          <w:b/>
          <w:color w:val="000000"/>
          <w:sz w:val="28"/>
          <w:szCs w:val="28"/>
          <w:lang w:val="uk-UA"/>
        </w:rPr>
      </w:pPr>
      <w:r w:rsidRPr="00BD1197">
        <w:rPr>
          <w:b/>
          <w:sz w:val="28"/>
          <w:szCs w:val="28"/>
          <w:lang w:val="uk-UA"/>
        </w:rPr>
        <w:t>ВІЛЬХІВСЬКИЙ ЗАКЛАД ДОШКІЛЬНОЇ ОСВІТИ (ЯСЛА-САДОК) ЗАРІЧАНСЬКОЇ СІЛЬСЬКОЇ РАДИ</w:t>
      </w:r>
    </w:p>
    <w:p w:rsidR="001473B9" w:rsidRPr="004E564F" w:rsidRDefault="001473B9" w:rsidP="001473B9">
      <w:pPr>
        <w:ind w:left="-1418"/>
        <w:jc w:val="center"/>
        <w:rPr>
          <w:b/>
          <w:color w:val="000000"/>
          <w:lang w:val="uk-UA"/>
        </w:rPr>
      </w:pPr>
    </w:p>
    <w:p w:rsidR="00BD1197" w:rsidRPr="00054479" w:rsidRDefault="001473B9" w:rsidP="00BD1197">
      <w:pPr>
        <w:rPr>
          <w:i/>
          <w:color w:val="000000"/>
          <w:lang w:val="uk-UA"/>
        </w:rPr>
      </w:pPr>
      <w:r w:rsidRPr="008E5B39">
        <w:rPr>
          <w:b/>
          <w:color w:val="000000"/>
          <w:highlight w:val="white"/>
        </w:rPr>
        <w:t>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1"/>
      </w:tblGrid>
      <w:tr w:rsidR="00BD1197" w:rsidRPr="00BD1197" w:rsidTr="00C076E6">
        <w:trPr>
          <w:trHeight w:val="642"/>
        </w:trPr>
        <w:tc>
          <w:tcPr>
            <w:tcW w:w="9311" w:type="dxa"/>
            <w:tcBorders>
              <w:top w:val="nil"/>
              <w:left w:val="nil"/>
              <w:bottom w:val="nil"/>
              <w:right w:val="nil"/>
            </w:tcBorders>
          </w:tcPr>
          <w:p w:rsidR="00BD1197" w:rsidRPr="00BD1197" w:rsidRDefault="00BD1197" w:rsidP="00BD1197">
            <w:pPr>
              <w:suppressAutoHyphens/>
              <w:rPr>
                <w:lang w:val="uk-UA" w:eastAsia="zh-CN"/>
              </w:rPr>
            </w:pPr>
            <w:r w:rsidRPr="00BD1197">
              <w:rPr>
                <w:lang w:val="uk-UA" w:eastAsia="zh-CN"/>
              </w:rPr>
              <w:t xml:space="preserve">                                   </w:t>
            </w:r>
          </w:p>
          <w:p w:rsidR="00BD1197" w:rsidRPr="00BD1197" w:rsidRDefault="00BD1197" w:rsidP="00BD1197">
            <w:pPr>
              <w:suppressAutoHyphens/>
              <w:rPr>
                <w:lang w:val="uk-UA" w:eastAsia="zh-CN"/>
              </w:rPr>
            </w:pPr>
            <w:r w:rsidRPr="00BD1197">
              <w:rPr>
                <w:lang w:val="uk-UA" w:eastAsia="zh-CN"/>
              </w:rPr>
              <w:t xml:space="preserve">                                                                                                          </w:t>
            </w:r>
          </w:p>
          <w:p w:rsidR="00BD1197" w:rsidRPr="00BD1197" w:rsidRDefault="00BD1197" w:rsidP="00BD1197">
            <w:pPr>
              <w:suppressAutoHyphens/>
              <w:rPr>
                <w:lang w:val="uk-UA" w:eastAsia="zh-CN"/>
              </w:rPr>
            </w:pPr>
            <w:r w:rsidRPr="00BD1197">
              <w:rPr>
                <w:lang w:val="uk-UA" w:eastAsia="zh-CN"/>
              </w:rPr>
              <w:t xml:space="preserve">                                                                                                «ЗАТВЕРДЖЕНО»</w:t>
            </w:r>
          </w:p>
        </w:tc>
      </w:tr>
      <w:tr w:rsidR="00BD1197" w:rsidRPr="00054479" w:rsidTr="00C076E6">
        <w:trPr>
          <w:trHeight w:val="610"/>
        </w:trPr>
        <w:tc>
          <w:tcPr>
            <w:tcW w:w="9311" w:type="dxa"/>
            <w:tcBorders>
              <w:top w:val="nil"/>
              <w:left w:val="nil"/>
              <w:bottom w:val="nil"/>
              <w:right w:val="nil"/>
            </w:tcBorders>
          </w:tcPr>
          <w:p w:rsidR="00BD1197" w:rsidRPr="00BD1197" w:rsidRDefault="00BD1197" w:rsidP="00BD1197">
            <w:pPr>
              <w:suppressAutoHyphens/>
              <w:rPr>
                <w:lang w:val="uk-UA" w:eastAsia="zh-CN"/>
              </w:rPr>
            </w:pPr>
            <w:r w:rsidRPr="00BD1197">
              <w:rPr>
                <w:lang w:val="uk-UA" w:eastAsia="zh-CN"/>
              </w:rPr>
              <w:t xml:space="preserve">                                                                                             Протокольним рішенням </w:t>
            </w:r>
          </w:p>
          <w:p w:rsidR="00BD1197" w:rsidRPr="00BD1197" w:rsidRDefault="00BD1197" w:rsidP="00BD1197">
            <w:pPr>
              <w:suppressAutoHyphens/>
              <w:rPr>
                <w:lang w:val="uk-UA" w:eastAsia="zh-CN"/>
              </w:rPr>
            </w:pPr>
            <w:r w:rsidRPr="00BD1197">
              <w:rPr>
                <w:lang w:val="uk-UA" w:eastAsia="zh-CN"/>
              </w:rPr>
              <w:t xml:space="preserve">                                                                                             Уповноваженої особи з питань </w:t>
            </w:r>
          </w:p>
          <w:p w:rsidR="00BD1197" w:rsidRPr="00BD1197" w:rsidRDefault="00BD1197" w:rsidP="00BD1197">
            <w:pPr>
              <w:suppressAutoHyphens/>
              <w:rPr>
                <w:lang w:val="uk-UA" w:eastAsia="zh-CN"/>
              </w:rPr>
            </w:pPr>
            <w:r w:rsidRPr="00BD1197">
              <w:rPr>
                <w:lang w:val="uk-UA" w:eastAsia="zh-CN"/>
              </w:rPr>
              <w:t xml:space="preserve">                                                                                             проведення публічних закупівель </w:t>
            </w:r>
          </w:p>
          <w:p w:rsidR="00BD1197" w:rsidRPr="00BD1197" w:rsidRDefault="00BD1197" w:rsidP="00BD1197">
            <w:pPr>
              <w:suppressAutoHyphens/>
              <w:rPr>
                <w:lang w:val="uk-UA" w:eastAsia="zh-CN"/>
              </w:rPr>
            </w:pPr>
            <w:r w:rsidRPr="00BD1197">
              <w:rPr>
                <w:lang w:val="uk-UA" w:eastAsia="zh-CN"/>
              </w:rPr>
              <w:t xml:space="preserve">                                                                                             </w:t>
            </w:r>
            <w:proofErr w:type="spellStart"/>
            <w:r w:rsidRPr="00BD1197">
              <w:rPr>
                <w:lang w:val="uk-UA" w:eastAsia="zh-CN"/>
              </w:rPr>
              <w:t>Вільхівського</w:t>
            </w:r>
            <w:proofErr w:type="spellEnd"/>
            <w:r w:rsidRPr="00BD1197">
              <w:rPr>
                <w:lang w:val="uk-UA" w:eastAsia="zh-CN"/>
              </w:rPr>
              <w:t xml:space="preserve"> закладу дошкільної </w:t>
            </w:r>
          </w:p>
          <w:p w:rsidR="00BD1197" w:rsidRPr="00BD1197" w:rsidRDefault="00BD1197" w:rsidP="00BD1197">
            <w:pPr>
              <w:suppressAutoHyphens/>
              <w:rPr>
                <w:lang w:val="uk-UA" w:eastAsia="zh-CN"/>
              </w:rPr>
            </w:pPr>
            <w:r w:rsidRPr="00BD1197">
              <w:rPr>
                <w:lang w:val="uk-UA" w:eastAsia="zh-CN"/>
              </w:rPr>
              <w:t xml:space="preserve">                                                                                             освіти (ясла-садок)</w:t>
            </w:r>
          </w:p>
          <w:p w:rsidR="00BD1197" w:rsidRPr="00BD1197" w:rsidRDefault="00BD1197" w:rsidP="00BD1197">
            <w:pPr>
              <w:suppressAutoHyphens/>
              <w:rPr>
                <w:lang w:val="uk-UA" w:eastAsia="zh-CN"/>
              </w:rPr>
            </w:pPr>
            <w:r w:rsidRPr="00BD1197">
              <w:rPr>
                <w:lang w:val="uk-UA" w:eastAsia="zh-CN"/>
              </w:rPr>
              <w:t xml:space="preserve">                                                                                             Зарічанської сільської ради </w:t>
            </w:r>
          </w:p>
        </w:tc>
      </w:tr>
      <w:tr w:rsidR="00BD1197" w:rsidRPr="00BD1197" w:rsidTr="00C076E6">
        <w:trPr>
          <w:trHeight w:val="321"/>
        </w:trPr>
        <w:tc>
          <w:tcPr>
            <w:tcW w:w="9311" w:type="dxa"/>
            <w:tcBorders>
              <w:top w:val="nil"/>
              <w:left w:val="nil"/>
              <w:bottom w:val="nil"/>
              <w:right w:val="nil"/>
            </w:tcBorders>
          </w:tcPr>
          <w:p w:rsidR="00BD1197" w:rsidRPr="00BD1197" w:rsidRDefault="00BD1197" w:rsidP="00BD1197">
            <w:pPr>
              <w:suppressAutoHyphens/>
              <w:rPr>
                <w:lang w:val="uk-UA" w:eastAsia="zh-CN"/>
              </w:rPr>
            </w:pPr>
            <w:r w:rsidRPr="00BD1197">
              <w:rPr>
                <w:lang w:val="uk-UA" w:eastAsia="zh-CN"/>
              </w:rPr>
              <w:t xml:space="preserve">                                                                                             від 14.09.2023 року</w:t>
            </w:r>
          </w:p>
        </w:tc>
      </w:tr>
    </w:tbl>
    <w:p w:rsidR="001473B9" w:rsidRPr="00BD1197" w:rsidRDefault="00BD1197" w:rsidP="00BD1197">
      <w:pPr>
        <w:ind w:left="-1418"/>
        <w:jc w:val="right"/>
        <w:rPr>
          <w:b/>
          <w:color w:val="FF0000"/>
          <w:lang w:val="uk-UA"/>
        </w:rPr>
      </w:pPr>
      <w:r>
        <w:rPr>
          <w:i/>
          <w:color w:val="000000"/>
        </w:rPr>
        <w:t>.</w:t>
      </w:r>
    </w:p>
    <w:p w:rsidR="00981AAE" w:rsidRPr="00EE6B21" w:rsidRDefault="00981AAE" w:rsidP="00981AAE">
      <w:pPr>
        <w:rPr>
          <w:b/>
          <w:bCs/>
          <w:i/>
          <w:color w:val="000000"/>
          <w:lang w:val="uk-UA"/>
        </w:rPr>
      </w:pPr>
    </w:p>
    <w:p w:rsidR="00981AAE" w:rsidRPr="00EE6B21" w:rsidRDefault="00981AAE" w:rsidP="00981AAE">
      <w:pPr>
        <w:rPr>
          <w:b/>
          <w:bCs/>
          <w:i/>
          <w:color w:val="000000"/>
          <w:lang w:val="uk-UA"/>
        </w:rPr>
      </w:pPr>
    </w:p>
    <w:p w:rsidR="00981AAE" w:rsidRPr="00EE6B21" w:rsidRDefault="00981AAE" w:rsidP="00981AAE">
      <w:pPr>
        <w:rPr>
          <w:b/>
          <w:bCs/>
          <w:i/>
          <w:color w:val="000000"/>
          <w:lang w:val="uk-UA"/>
        </w:rPr>
      </w:pPr>
    </w:p>
    <w:p w:rsidR="00BD1197" w:rsidRPr="00BD1197" w:rsidRDefault="00BD1197" w:rsidP="00BD1197">
      <w:pPr>
        <w:jc w:val="center"/>
        <w:rPr>
          <w:b/>
          <w:bCs/>
          <w:sz w:val="28"/>
          <w:szCs w:val="28"/>
          <w:lang w:val="uk-UA" w:eastAsia="uk-UA"/>
        </w:rPr>
      </w:pPr>
      <w:r w:rsidRPr="00BD1197">
        <w:rPr>
          <w:b/>
          <w:bCs/>
          <w:sz w:val="28"/>
          <w:szCs w:val="28"/>
          <w:lang w:val="uk-UA" w:eastAsia="uk-UA"/>
        </w:rPr>
        <w:t>ТЕНДЕРНА ДОКУМЕНТАЦІЯ</w:t>
      </w:r>
    </w:p>
    <w:p w:rsidR="00BD1197" w:rsidRPr="00BD1197" w:rsidRDefault="00BD1197" w:rsidP="00BD1197">
      <w:pPr>
        <w:jc w:val="center"/>
        <w:rPr>
          <w:b/>
          <w:bCs/>
          <w:sz w:val="28"/>
          <w:szCs w:val="28"/>
          <w:lang w:val="uk-UA" w:eastAsia="uk-UA"/>
        </w:rPr>
      </w:pPr>
      <w:r w:rsidRPr="00BD1197">
        <w:rPr>
          <w:b/>
          <w:bCs/>
          <w:sz w:val="28"/>
          <w:szCs w:val="28"/>
          <w:lang w:val="uk-UA" w:eastAsia="uk-UA"/>
        </w:rPr>
        <w:t>по процедурі ВІДКРИТІ ТОРГИ (з особливостями)</w:t>
      </w:r>
    </w:p>
    <w:p w:rsidR="00BD1197" w:rsidRPr="00BD1197" w:rsidRDefault="00BD1197" w:rsidP="00BD1197">
      <w:pPr>
        <w:jc w:val="center"/>
        <w:rPr>
          <w:b/>
          <w:bCs/>
          <w:sz w:val="28"/>
          <w:szCs w:val="28"/>
          <w:lang w:val="uk-UA" w:eastAsia="uk-UA"/>
        </w:rPr>
      </w:pPr>
      <w:r w:rsidRPr="00BD1197">
        <w:rPr>
          <w:b/>
          <w:bCs/>
          <w:sz w:val="28"/>
          <w:szCs w:val="28"/>
          <w:lang w:val="uk-UA" w:eastAsia="uk-UA"/>
        </w:rPr>
        <w:t xml:space="preserve">на закупівлю: </w:t>
      </w:r>
    </w:p>
    <w:p w:rsidR="00BD1197" w:rsidRPr="00BD1197" w:rsidRDefault="00BD1197" w:rsidP="00BD1197">
      <w:pPr>
        <w:jc w:val="center"/>
        <w:rPr>
          <w:b/>
          <w:bCs/>
          <w:sz w:val="28"/>
          <w:szCs w:val="28"/>
          <w:lang w:val="uk-UA" w:eastAsia="uk-UA"/>
        </w:rPr>
      </w:pPr>
    </w:p>
    <w:p w:rsidR="00BD1197" w:rsidRPr="00BD1197" w:rsidRDefault="00BD1197" w:rsidP="00BD1197">
      <w:pPr>
        <w:jc w:val="center"/>
        <w:rPr>
          <w:b/>
          <w:bCs/>
          <w:sz w:val="28"/>
          <w:szCs w:val="28"/>
          <w:lang w:val="uk-UA" w:eastAsia="uk-UA"/>
        </w:rPr>
      </w:pPr>
      <w:r w:rsidRPr="00BD1197">
        <w:rPr>
          <w:b/>
          <w:bCs/>
          <w:sz w:val="28"/>
          <w:szCs w:val="28"/>
          <w:lang w:val="uk-UA" w:eastAsia="uk-UA"/>
        </w:rPr>
        <w:t xml:space="preserve">               Природний газ (код ДК 021:2015 – 09120000-6 Газове паливо)</w:t>
      </w:r>
    </w:p>
    <w:p w:rsidR="00981AAE" w:rsidRPr="00BD1197" w:rsidRDefault="00981AAE" w:rsidP="00981AAE">
      <w:pPr>
        <w:spacing w:line="276" w:lineRule="auto"/>
        <w:jc w:val="center"/>
        <w:rPr>
          <w:color w:val="000000"/>
          <w:sz w:val="28"/>
          <w:szCs w:val="28"/>
          <w:lang w:val="uk-UA"/>
        </w:rPr>
      </w:pPr>
    </w:p>
    <w:p w:rsidR="00981AAE" w:rsidRPr="00EE6B21" w:rsidRDefault="00981AAE" w:rsidP="00981AAE">
      <w:pPr>
        <w:spacing w:line="276" w:lineRule="auto"/>
        <w:jc w:val="center"/>
        <w:rPr>
          <w:i/>
          <w:color w:val="000000"/>
        </w:rPr>
      </w:pPr>
    </w:p>
    <w:p w:rsidR="00981AAE" w:rsidRPr="00EE6B21" w:rsidRDefault="00981AAE" w:rsidP="00981AAE">
      <w:pPr>
        <w:rPr>
          <w:b/>
          <w:bCs/>
          <w:i/>
          <w:color w:val="000000"/>
        </w:rPr>
      </w:pPr>
    </w:p>
    <w:p w:rsidR="00981AAE" w:rsidRPr="00EE6B21" w:rsidRDefault="00981AAE" w:rsidP="00981AAE">
      <w:pPr>
        <w:rPr>
          <w:b/>
          <w:bCs/>
          <w:i/>
          <w:color w:val="000000"/>
          <w:lang w:val="uk-UA"/>
        </w:rPr>
      </w:pPr>
    </w:p>
    <w:p w:rsidR="00981AAE" w:rsidRPr="00EE6B21" w:rsidRDefault="00981AAE" w:rsidP="00981AAE">
      <w:pPr>
        <w:rPr>
          <w:b/>
          <w:bCs/>
          <w:i/>
          <w:color w:val="000000"/>
          <w:lang w:val="uk-UA"/>
        </w:rPr>
      </w:pPr>
    </w:p>
    <w:p w:rsidR="00981AAE" w:rsidRPr="00EE6B21" w:rsidRDefault="00981AAE" w:rsidP="00981AAE">
      <w:pPr>
        <w:rPr>
          <w:b/>
          <w:bCs/>
          <w:i/>
          <w:color w:val="000000"/>
          <w:lang w:val="uk-UA"/>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BD1197" w:rsidRPr="00BD1197" w:rsidRDefault="00BD1197" w:rsidP="00BD1197">
      <w:pPr>
        <w:jc w:val="center"/>
        <w:rPr>
          <w:b/>
          <w:bCs/>
          <w:sz w:val="26"/>
          <w:szCs w:val="26"/>
          <w:lang w:val="uk-UA" w:eastAsia="uk-UA"/>
        </w:rPr>
      </w:pPr>
      <w:r w:rsidRPr="00BD1197">
        <w:rPr>
          <w:b/>
          <w:bCs/>
          <w:color w:val="000000"/>
          <w:sz w:val="26"/>
          <w:szCs w:val="26"/>
          <w:lang w:val="uk-UA" w:eastAsia="uk-UA"/>
        </w:rPr>
        <w:t>с. Заріччя - 2023 р.</w:t>
      </w:r>
    </w:p>
    <w:p w:rsidR="001473B9" w:rsidRDefault="001473B9" w:rsidP="00981AAE">
      <w:pPr>
        <w:jc w:val="center"/>
        <w:rPr>
          <w:b/>
          <w:color w:val="000000"/>
          <w:lang w:val="uk-UA"/>
        </w:rPr>
      </w:pPr>
    </w:p>
    <w:p w:rsidR="001473B9" w:rsidRDefault="001473B9" w:rsidP="00981AAE">
      <w:pPr>
        <w:jc w:val="center"/>
        <w:rPr>
          <w:b/>
          <w:color w:val="000000"/>
          <w:lang w:val="uk-UA"/>
        </w:rPr>
      </w:pPr>
    </w:p>
    <w:p w:rsidR="00BD1197" w:rsidRDefault="00BD1197" w:rsidP="00981AAE">
      <w:pPr>
        <w:jc w:val="center"/>
        <w:rPr>
          <w:b/>
          <w:color w:val="000000"/>
          <w:lang w:val="uk-UA"/>
        </w:rPr>
      </w:pPr>
    </w:p>
    <w:p w:rsidR="001473B9" w:rsidRPr="001473B9" w:rsidRDefault="001473B9" w:rsidP="001473B9">
      <w:pPr>
        <w:widowControl w:val="0"/>
        <w:suppressAutoHyphens/>
        <w:autoSpaceDE w:val="0"/>
        <w:jc w:val="center"/>
        <w:rPr>
          <w:b/>
          <w:lang w:val="uk-UA" w:eastAsia="zh-CN"/>
        </w:rPr>
      </w:pPr>
      <w:r w:rsidRPr="003E2478">
        <w:rPr>
          <w:b/>
          <w:lang w:val="uk-UA" w:eastAsia="zh-CN"/>
        </w:rPr>
        <w:lastRenderedPageBreak/>
        <w:t xml:space="preserve">Тендерна документація </w:t>
      </w:r>
    </w:p>
    <w:p w:rsidR="001473B9" w:rsidRPr="001473B9" w:rsidRDefault="001473B9" w:rsidP="001473B9">
      <w:pPr>
        <w:widowControl w:val="0"/>
        <w:suppressAutoHyphens/>
        <w:autoSpaceDE w:val="0"/>
        <w:jc w:val="center"/>
        <w:rPr>
          <w:b/>
          <w:lang w:val="uk-UA" w:eastAsia="zh-CN"/>
        </w:rPr>
      </w:pPr>
    </w:p>
    <w:p w:rsidR="001473B9" w:rsidRDefault="001473B9" w:rsidP="00981AAE">
      <w:pPr>
        <w:jc w:val="center"/>
        <w:rPr>
          <w:b/>
          <w:color w:val="000000"/>
          <w:lang w:val="uk-UA"/>
        </w:rPr>
      </w:pPr>
    </w:p>
    <w:tbl>
      <w:tblPr>
        <w:tblW w:w="5165"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7"/>
        <w:gridCol w:w="6642"/>
      </w:tblGrid>
      <w:tr w:rsidR="006E6FE2" w:rsidRPr="001B2E90" w:rsidTr="001473B9">
        <w:tc>
          <w:tcPr>
            <w:tcW w:w="290" w:type="pct"/>
            <w:shd w:val="clear" w:color="auto" w:fill="FFFFFF"/>
            <w:hideMark/>
          </w:tcPr>
          <w:p w:rsidR="006E6FE2" w:rsidRPr="001B2E90" w:rsidRDefault="006E6FE2" w:rsidP="007C2CA2">
            <w:pPr>
              <w:jc w:val="center"/>
              <w:rPr>
                <w:b/>
                <w:bCs/>
                <w:lang w:val="uk-UA"/>
              </w:rPr>
            </w:pPr>
            <w:r w:rsidRPr="001B2E90">
              <w:rPr>
                <w:b/>
                <w:bCs/>
                <w:lang w:val="uk-UA"/>
              </w:rPr>
              <w:t>№</w:t>
            </w:r>
          </w:p>
        </w:tc>
        <w:tc>
          <w:tcPr>
            <w:tcW w:w="4710" w:type="pct"/>
            <w:gridSpan w:val="2"/>
            <w:shd w:val="clear" w:color="auto" w:fill="FFFFFF"/>
            <w:hideMark/>
          </w:tcPr>
          <w:p w:rsidR="006E6FE2" w:rsidRPr="001B2E90" w:rsidRDefault="00BD1197" w:rsidP="007C2CA2">
            <w:pPr>
              <w:jc w:val="center"/>
              <w:rPr>
                <w:b/>
                <w:bCs/>
                <w:lang w:val="uk-UA"/>
              </w:rPr>
            </w:pPr>
            <w:r w:rsidRPr="00BD1197">
              <w:rPr>
                <w:rFonts w:eastAsia="Calibri"/>
                <w:b/>
                <w:lang w:val="uk-UA" w:eastAsia="en-US"/>
              </w:rPr>
              <w:t xml:space="preserve">Розділ І. </w:t>
            </w:r>
            <w:r w:rsidRPr="00BD1197">
              <w:rPr>
                <w:rFonts w:eastAsia="Calibri"/>
                <w:b/>
                <w:bdr w:val="none" w:sz="0" w:space="0" w:color="auto" w:frame="1"/>
                <w:lang w:val="uk-UA" w:eastAsia="uk-UA"/>
              </w:rPr>
              <w:t>Загальні положення</w:t>
            </w:r>
          </w:p>
        </w:tc>
      </w:tr>
      <w:tr w:rsidR="006E6FE2" w:rsidRPr="001B2E90" w:rsidTr="001473B9">
        <w:trPr>
          <w:trHeight w:val="17"/>
        </w:trPr>
        <w:tc>
          <w:tcPr>
            <w:tcW w:w="290" w:type="pct"/>
            <w:shd w:val="clear" w:color="auto" w:fill="FFFFFF"/>
            <w:hideMark/>
          </w:tcPr>
          <w:p w:rsidR="006E6FE2" w:rsidRPr="001B2E90" w:rsidRDefault="006E6FE2" w:rsidP="007C2CA2">
            <w:pPr>
              <w:jc w:val="center"/>
              <w:rPr>
                <w:sz w:val="16"/>
                <w:szCs w:val="16"/>
                <w:lang w:val="uk-UA"/>
              </w:rPr>
            </w:pPr>
            <w:r w:rsidRPr="001B2E90">
              <w:rPr>
                <w:sz w:val="16"/>
                <w:szCs w:val="16"/>
                <w:lang w:val="uk-UA"/>
              </w:rPr>
              <w:t>1</w:t>
            </w:r>
          </w:p>
        </w:tc>
        <w:tc>
          <w:tcPr>
            <w:tcW w:w="1501" w:type="pct"/>
            <w:shd w:val="clear" w:color="auto" w:fill="FFFFFF"/>
            <w:hideMark/>
          </w:tcPr>
          <w:p w:rsidR="006E6FE2" w:rsidRPr="001B2E90" w:rsidRDefault="006E6FE2" w:rsidP="007C2CA2">
            <w:pPr>
              <w:jc w:val="center"/>
              <w:rPr>
                <w:sz w:val="16"/>
                <w:szCs w:val="16"/>
                <w:lang w:val="uk-UA"/>
              </w:rPr>
            </w:pPr>
            <w:r w:rsidRPr="001B2E90">
              <w:rPr>
                <w:sz w:val="16"/>
                <w:szCs w:val="16"/>
                <w:lang w:val="uk-UA"/>
              </w:rPr>
              <w:t>2</w:t>
            </w:r>
          </w:p>
        </w:tc>
        <w:tc>
          <w:tcPr>
            <w:tcW w:w="3209" w:type="pct"/>
            <w:shd w:val="clear" w:color="auto" w:fill="FFFFFF"/>
            <w:hideMark/>
          </w:tcPr>
          <w:p w:rsidR="006E6FE2" w:rsidRPr="001B2E90" w:rsidRDefault="006E6FE2" w:rsidP="007C2CA2">
            <w:pPr>
              <w:jc w:val="center"/>
              <w:rPr>
                <w:sz w:val="16"/>
                <w:szCs w:val="16"/>
                <w:lang w:val="uk-UA"/>
              </w:rPr>
            </w:pPr>
            <w:r w:rsidRPr="001B2E90">
              <w:rPr>
                <w:sz w:val="16"/>
                <w:szCs w:val="16"/>
                <w:lang w:val="uk-UA"/>
              </w:rPr>
              <w:t>3</w:t>
            </w:r>
          </w:p>
        </w:tc>
      </w:tr>
      <w:tr w:rsidR="006E6FE2" w:rsidRPr="001B2E90" w:rsidTr="001473B9">
        <w:tc>
          <w:tcPr>
            <w:tcW w:w="290" w:type="pct"/>
            <w:shd w:val="clear" w:color="auto" w:fill="FFFFFF"/>
            <w:hideMark/>
          </w:tcPr>
          <w:p w:rsidR="006E6FE2" w:rsidRPr="00BD1197" w:rsidRDefault="006E6FE2" w:rsidP="007C2CA2">
            <w:pPr>
              <w:spacing w:before="150" w:after="150"/>
              <w:jc w:val="center"/>
              <w:rPr>
                <w:b/>
                <w:lang w:val="uk-UA"/>
              </w:rPr>
            </w:pPr>
            <w:r w:rsidRPr="00BD1197">
              <w:rPr>
                <w:b/>
                <w:lang w:val="uk-UA"/>
              </w:rPr>
              <w:t>1</w:t>
            </w:r>
          </w:p>
        </w:tc>
        <w:tc>
          <w:tcPr>
            <w:tcW w:w="1501" w:type="pct"/>
            <w:shd w:val="clear" w:color="auto" w:fill="FFFFFF"/>
            <w:hideMark/>
          </w:tcPr>
          <w:p w:rsidR="006E6FE2" w:rsidRPr="00BD1197" w:rsidRDefault="006E6FE2" w:rsidP="007C2CA2">
            <w:pPr>
              <w:spacing w:before="150" w:after="150"/>
              <w:rPr>
                <w:b/>
                <w:lang w:val="uk-UA"/>
              </w:rPr>
            </w:pPr>
            <w:r w:rsidRPr="00BD1197">
              <w:rPr>
                <w:b/>
                <w:lang w:val="uk-UA"/>
              </w:rPr>
              <w:t>Терміни, які вживаються в тендерній документації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Тендерну документацію розроблено відповідно до вимог Закону України «Про публічні закупівлі» (зі змінами) (далі – Закон)з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E6FE2" w:rsidRPr="001B2E90" w:rsidTr="001473B9">
        <w:tc>
          <w:tcPr>
            <w:tcW w:w="290" w:type="pct"/>
            <w:shd w:val="clear" w:color="auto" w:fill="FFFFFF"/>
            <w:hideMark/>
          </w:tcPr>
          <w:p w:rsidR="006E6FE2" w:rsidRPr="00BD1197" w:rsidRDefault="006E6FE2" w:rsidP="007C2CA2">
            <w:pPr>
              <w:spacing w:before="150" w:after="150"/>
              <w:jc w:val="center"/>
              <w:rPr>
                <w:b/>
                <w:lang w:val="uk-UA"/>
              </w:rPr>
            </w:pPr>
            <w:r w:rsidRPr="00BD1197">
              <w:rPr>
                <w:b/>
                <w:lang w:val="uk-UA"/>
              </w:rPr>
              <w:t>2</w:t>
            </w:r>
          </w:p>
        </w:tc>
        <w:tc>
          <w:tcPr>
            <w:tcW w:w="1501" w:type="pct"/>
            <w:shd w:val="clear" w:color="auto" w:fill="FFFFFF"/>
            <w:hideMark/>
          </w:tcPr>
          <w:p w:rsidR="006E6FE2" w:rsidRPr="00BD1197" w:rsidRDefault="006E6FE2" w:rsidP="007C2CA2">
            <w:pPr>
              <w:spacing w:before="150" w:after="150"/>
              <w:rPr>
                <w:b/>
                <w:lang w:val="uk-UA"/>
              </w:rPr>
            </w:pPr>
            <w:r w:rsidRPr="00BD1197">
              <w:rPr>
                <w:b/>
                <w:lang w:val="uk-UA"/>
              </w:rPr>
              <w:t>Інформація про замовника торгів</w:t>
            </w:r>
          </w:p>
        </w:tc>
        <w:tc>
          <w:tcPr>
            <w:tcW w:w="3209" w:type="pct"/>
            <w:shd w:val="clear" w:color="auto" w:fill="FFFFFF"/>
            <w:hideMark/>
          </w:tcPr>
          <w:p w:rsidR="006E6FE2" w:rsidRPr="001B2E90" w:rsidRDefault="006E6FE2" w:rsidP="007C2CA2">
            <w:pPr>
              <w:spacing w:before="150" w:after="150"/>
              <w:rPr>
                <w:lang w:val="uk-UA"/>
              </w:rPr>
            </w:pPr>
          </w:p>
        </w:tc>
      </w:tr>
      <w:tr w:rsidR="006E6FE2" w:rsidRPr="00054479"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2.1</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повне найменування</w:t>
            </w:r>
          </w:p>
        </w:tc>
        <w:tc>
          <w:tcPr>
            <w:tcW w:w="3209" w:type="pct"/>
            <w:shd w:val="clear" w:color="auto" w:fill="FFFFFF"/>
            <w:hideMark/>
          </w:tcPr>
          <w:p w:rsidR="006E6FE2" w:rsidRPr="007D3B0D" w:rsidRDefault="00BD1197" w:rsidP="007D3B0D">
            <w:pPr>
              <w:pStyle w:val="afb"/>
              <w:ind w:left="32" w:right="94" w:hanging="32"/>
              <w:jc w:val="both"/>
            </w:pPr>
            <w:proofErr w:type="spellStart"/>
            <w:r>
              <w:rPr>
                <w:rFonts w:ascii="Times New Roman" w:hAnsi="Times New Roman"/>
                <w:b/>
                <w:bCs/>
                <w:color w:val="000000"/>
              </w:rPr>
              <w:t>Вільхівський</w:t>
            </w:r>
            <w:proofErr w:type="spellEnd"/>
            <w:r>
              <w:rPr>
                <w:rFonts w:ascii="Times New Roman" w:hAnsi="Times New Roman"/>
                <w:b/>
                <w:bCs/>
                <w:color w:val="000000"/>
              </w:rPr>
              <w:t xml:space="preserve"> заклад дошкільної освіти (ясла-садок) Зарічанської сільської ради</w:t>
            </w:r>
          </w:p>
        </w:tc>
      </w:tr>
      <w:tr w:rsidR="006E6FE2" w:rsidRPr="00BD1197"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2.2</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місцезнаходження</w:t>
            </w:r>
          </w:p>
        </w:tc>
        <w:tc>
          <w:tcPr>
            <w:tcW w:w="3209" w:type="pct"/>
            <w:shd w:val="clear" w:color="auto" w:fill="FFFFFF"/>
            <w:hideMark/>
          </w:tcPr>
          <w:p w:rsidR="006E6FE2" w:rsidRPr="001B2E90" w:rsidRDefault="001473B9" w:rsidP="00BD1197">
            <w:pPr>
              <w:spacing w:before="150" w:after="150"/>
              <w:rPr>
                <w:lang w:val="uk-UA"/>
              </w:rPr>
            </w:pPr>
            <w:r w:rsidRPr="001473B9">
              <w:rPr>
                <w:lang w:val="uk-UA"/>
              </w:rPr>
              <w:t xml:space="preserve">Україна, </w:t>
            </w:r>
            <w:r w:rsidR="00BD1197">
              <w:rPr>
                <w:lang w:val="uk-UA"/>
              </w:rPr>
              <w:t>90141</w:t>
            </w:r>
            <w:r w:rsidRPr="001473B9">
              <w:rPr>
                <w:lang w:val="uk-UA"/>
              </w:rPr>
              <w:t xml:space="preserve">, </w:t>
            </w:r>
            <w:r w:rsidR="00BD1197">
              <w:rPr>
                <w:lang w:val="uk-UA"/>
              </w:rPr>
              <w:t xml:space="preserve">Закарпатська обл., Хустський р-н, </w:t>
            </w:r>
            <w:proofErr w:type="spellStart"/>
            <w:r w:rsidR="00BD1197">
              <w:rPr>
                <w:lang w:val="uk-UA"/>
              </w:rPr>
              <w:t>с.Вільхівка</w:t>
            </w:r>
            <w:proofErr w:type="spellEnd"/>
            <w:r w:rsidR="00BD1197">
              <w:rPr>
                <w:lang w:val="uk-UA"/>
              </w:rPr>
              <w:t xml:space="preserve">, </w:t>
            </w:r>
            <w:r w:rsidRPr="001473B9">
              <w:rPr>
                <w:lang w:val="uk-UA"/>
              </w:rPr>
              <w:t xml:space="preserve">вул. </w:t>
            </w:r>
            <w:r w:rsidR="00BD1197">
              <w:rPr>
                <w:lang w:val="uk-UA"/>
              </w:rPr>
              <w:t>Центральна</w:t>
            </w:r>
            <w:r w:rsidRPr="001473B9">
              <w:rPr>
                <w:lang w:val="uk-UA"/>
              </w:rPr>
              <w:t>,</w:t>
            </w:r>
            <w:r w:rsidR="00BD1197">
              <w:rPr>
                <w:lang w:val="uk-UA"/>
              </w:rPr>
              <w:t xml:space="preserve"> 26/б</w:t>
            </w: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2.3</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Посадова(і) особа(и) замовника, уповноважена(і) здійснювати зв'язок з учасниками</w:t>
            </w:r>
          </w:p>
        </w:tc>
        <w:tc>
          <w:tcPr>
            <w:tcW w:w="3209" w:type="pct"/>
            <w:shd w:val="clear" w:color="auto" w:fill="FFFFFF"/>
            <w:hideMark/>
          </w:tcPr>
          <w:p w:rsidR="001473B9" w:rsidRPr="001473B9" w:rsidRDefault="00BD1197" w:rsidP="00BD1197">
            <w:pPr>
              <w:ind w:left="32" w:right="94" w:hanging="32"/>
              <w:jc w:val="both"/>
              <w:rPr>
                <w:lang w:val="uk-UA" w:eastAsia="uk-UA"/>
              </w:rPr>
            </w:pPr>
            <w:proofErr w:type="spellStart"/>
            <w:r w:rsidRPr="00BD1197">
              <w:rPr>
                <w:lang w:val="uk-UA" w:eastAsia="uk-UA"/>
              </w:rPr>
              <w:t>Боршош</w:t>
            </w:r>
            <w:proofErr w:type="spellEnd"/>
            <w:r w:rsidRPr="00BD1197">
              <w:rPr>
                <w:lang w:val="uk-UA" w:eastAsia="uk-UA"/>
              </w:rPr>
              <w:t xml:space="preserve"> Ольга Василівна</w:t>
            </w:r>
            <w:r w:rsidR="001473B9" w:rsidRPr="001473B9">
              <w:rPr>
                <w:lang w:val="uk-UA" w:eastAsia="uk-UA"/>
              </w:rPr>
              <w:t xml:space="preserve">, </w:t>
            </w:r>
            <w:r>
              <w:rPr>
                <w:lang w:val="uk-UA" w:eastAsia="uk-UA"/>
              </w:rPr>
              <w:t>директор, уповноважена особа</w:t>
            </w:r>
            <w:r w:rsidR="00D33EF4" w:rsidRPr="00D33EF4">
              <w:rPr>
                <w:rFonts w:eastAsia="Calibri"/>
                <w:color w:val="000000"/>
                <w:lang w:val="uk-UA" w:eastAsia="uk-UA"/>
              </w:rPr>
              <w:t xml:space="preserve"> з питань проведення публічних закупівель</w:t>
            </w:r>
            <w:r>
              <w:rPr>
                <w:lang w:val="uk-UA" w:eastAsia="uk-UA"/>
              </w:rPr>
              <w:t>,</w:t>
            </w:r>
          </w:p>
          <w:p w:rsidR="001473B9" w:rsidRPr="001473B9" w:rsidRDefault="001473B9" w:rsidP="001473B9">
            <w:pPr>
              <w:ind w:left="32" w:right="94" w:hanging="32"/>
              <w:jc w:val="both"/>
              <w:rPr>
                <w:lang w:val="uk-UA" w:eastAsia="uk-UA"/>
              </w:rPr>
            </w:pPr>
            <w:r w:rsidRPr="001473B9">
              <w:rPr>
                <w:lang w:val="uk-UA" w:eastAsia="uk-UA"/>
              </w:rPr>
              <w:t xml:space="preserve">Телефон: </w:t>
            </w:r>
            <w:r w:rsidR="009D4C1E" w:rsidRPr="009D4C1E">
              <w:rPr>
                <w:lang w:val="uk-UA" w:eastAsia="uk-UA"/>
              </w:rPr>
              <w:t>+380982664748</w:t>
            </w:r>
          </w:p>
          <w:p w:rsidR="006E6FE2" w:rsidRPr="00D33EF4" w:rsidRDefault="001473B9" w:rsidP="00D33EF4">
            <w:pPr>
              <w:spacing w:before="150" w:after="150"/>
              <w:rPr>
                <w:lang w:eastAsia="uk-UA"/>
              </w:rPr>
            </w:pPr>
            <w:r w:rsidRPr="001473B9">
              <w:rPr>
                <w:lang w:val="uk-UA" w:eastAsia="uk-UA"/>
              </w:rPr>
              <w:t xml:space="preserve">Електронна адреса: </w:t>
            </w:r>
            <w:hyperlink r:id="rId12" w:history="1">
              <w:r w:rsidR="00D33EF4" w:rsidRPr="00D33EF4">
                <w:rPr>
                  <w:rFonts w:ascii="Arial" w:hAnsi="Arial" w:cs="Arial"/>
                  <w:color w:val="23A6DA"/>
                  <w:sz w:val="21"/>
                  <w:szCs w:val="21"/>
                  <w:bdr w:val="none" w:sz="0" w:space="0" w:color="auto" w:frame="1"/>
                </w:rPr>
                <w:t>vilxivkadnz@ukr.net</w:t>
              </w:r>
            </w:hyperlink>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3</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Процедура закупівлі</w:t>
            </w:r>
          </w:p>
        </w:tc>
        <w:tc>
          <w:tcPr>
            <w:tcW w:w="3209" w:type="pct"/>
            <w:shd w:val="clear" w:color="auto" w:fill="FFFFFF"/>
            <w:hideMark/>
          </w:tcPr>
          <w:p w:rsidR="006E6FE2" w:rsidRPr="001B2E90" w:rsidRDefault="00D33EF4" w:rsidP="007C2CA2">
            <w:pPr>
              <w:spacing w:before="150" w:after="150"/>
              <w:rPr>
                <w:lang w:val="uk-UA"/>
              </w:rPr>
            </w:pPr>
            <w:r w:rsidRPr="00D33EF4">
              <w:rPr>
                <w:rFonts w:eastAsia="Calibri"/>
                <w:color w:val="000000"/>
                <w:lang w:val="uk-UA" w:eastAsia="uk-UA"/>
              </w:rPr>
              <w:t>Відкриті торги з особливостями</w:t>
            </w:r>
          </w:p>
        </w:tc>
      </w:tr>
      <w:tr w:rsidR="006E6FE2" w:rsidRPr="001B2E90" w:rsidTr="001473B9">
        <w:trPr>
          <w:trHeight w:val="704"/>
        </w:trPr>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4</w:t>
            </w:r>
          </w:p>
        </w:tc>
        <w:tc>
          <w:tcPr>
            <w:tcW w:w="1501" w:type="pct"/>
            <w:shd w:val="clear" w:color="auto" w:fill="FFFFFF"/>
            <w:hideMark/>
          </w:tcPr>
          <w:p w:rsidR="006E6FE2" w:rsidRPr="00D33EF4" w:rsidRDefault="006E6FE2" w:rsidP="004669F0">
            <w:pPr>
              <w:rPr>
                <w:b/>
                <w:lang w:val="uk-UA"/>
              </w:rPr>
            </w:pPr>
            <w:r w:rsidRPr="00D33EF4">
              <w:rPr>
                <w:b/>
                <w:lang w:val="uk-UA"/>
              </w:rPr>
              <w:t>Інформація про предмет закупівлі</w:t>
            </w:r>
          </w:p>
        </w:tc>
        <w:tc>
          <w:tcPr>
            <w:tcW w:w="3209" w:type="pct"/>
            <w:shd w:val="clear" w:color="auto" w:fill="FFFFFF"/>
            <w:hideMark/>
          </w:tcPr>
          <w:p w:rsidR="006E6FE2" w:rsidRPr="001B2E90" w:rsidRDefault="006E6FE2" w:rsidP="007C2CA2">
            <w:pPr>
              <w:spacing w:before="150" w:after="150"/>
              <w:rPr>
                <w:lang w:val="uk-UA"/>
              </w:rPr>
            </w:pP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4.1</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назва предмета закупівлі</w:t>
            </w:r>
          </w:p>
        </w:tc>
        <w:tc>
          <w:tcPr>
            <w:tcW w:w="3209" w:type="pct"/>
            <w:shd w:val="clear" w:color="auto" w:fill="FFFFFF"/>
            <w:hideMark/>
          </w:tcPr>
          <w:p w:rsidR="006E6FE2" w:rsidRPr="001B2E90" w:rsidRDefault="006E6FE2" w:rsidP="007C2CA2">
            <w:pPr>
              <w:spacing w:before="150" w:after="150"/>
              <w:rPr>
                <w:lang w:val="uk-UA"/>
              </w:rPr>
            </w:pPr>
            <w:r w:rsidRPr="001B2E90">
              <w:rPr>
                <w:lang w:val="uk-UA"/>
              </w:rPr>
              <w:t xml:space="preserve">Природний газ </w:t>
            </w:r>
            <w:r w:rsidR="00D33EF4" w:rsidRPr="00D33EF4">
              <w:rPr>
                <w:lang w:val="uk-UA"/>
              </w:rPr>
              <w:t>(код ДК 021:2015 – 09120000-6 Газове паливо)</w:t>
            </w: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4.2</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опис окремої частини (частин) предмета закупівлі (лота), щодо якої можуть бути подані тендерні пропозиції</w:t>
            </w:r>
          </w:p>
        </w:tc>
        <w:tc>
          <w:tcPr>
            <w:tcW w:w="3209" w:type="pct"/>
            <w:shd w:val="clear" w:color="auto" w:fill="FFFFFF"/>
            <w:hideMark/>
          </w:tcPr>
          <w:p w:rsidR="006E6FE2" w:rsidRPr="007D3B0D" w:rsidRDefault="00D33EF4" w:rsidP="007D3B0D">
            <w:pPr>
              <w:spacing w:before="150" w:after="150"/>
              <w:jc w:val="both"/>
              <w:rPr>
                <w:lang w:val="uk-UA"/>
              </w:rPr>
            </w:pPr>
            <w:r w:rsidRPr="00D33EF4">
              <w:rPr>
                <w:rFonts w:eastAsia="Calibri"/>
                <w:lang w:val="uk-UA" w:eastAsia="uk-UA"/>
              </w:rPr>
              <w:t>Поділ на лоти не передбачається.</w:t>
            </w:r>
          </w:p>
        </w:tc>
      </w:tr>
      <w:tr w:rsidR="006E6FE2" w:rsidRPr="003E1D5E"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4.3</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кількість товару та місце його поставки</w:t>
            </w:r>
          </w:p>
        </w:tc>
        <w:tc>
          <w:tcPr>
            <w:tcW w:w="3209" w:type="pct"/>
            <w:shd w:val="clear" w:color="auto" w:fill="FFFFFF"/>
            <w:hideMark/>
          </w:tcPr>
          <w:p w:rsidR="004669F0" w:rsidRDefault="00581591" w:rsidP="004669F0">
            <w:pPr>
              <w:widowControl w:val="0"/>
              <w:ind w:left="-28" w:right="-57"/>
              <w:jc w:val="both"/>
              <w:rPr>
                <w:rFonts w:eastAsia="Arial"/>
                <w:b/>
                <w:color w:val="000000"/>
                <w:lang w:val="uk-UA" w:bidi="en-US"/>
              </w:rPr>
            </w:pPr>
            <w:r w:rsidRPr="006D094B">
              <w:rPr>
                <w:rFonts w:eastAsia="Arial"/>
                <w:color w:val="000000"/>
                <w:lang w:val="uk-UA" w:bidi="en-US"/>
              </w:rPr>
              <w:t>Кількість</w:t>
            </w:r>
            <w:r>
              <w:rPr>
                <w:rFonts w:eastAsia="Arial"/>
                <w:color w:val="000000"/>
                <w:lang w:val="uk-UA" w:bidi="en-US"/>
              </w:rPr>
              <w:t xml:space="preserve"> товару</w:t>
            </w:r>
            <w:r w:rsidRPr="006D094B">
              <w:rPr>
                <w:rFonts w:eastAsia="Arial"/>
                <w:color w:val="000000"/>
                <w:lang w:val="uk-UA" w:bidi="en-US"/>
              </w:rPr>
              <w:t>:</w:t>
            </w:r>
            <w:r w:rsidR="00D33EF4">
              <w:rPr>
                <w:rFonts w:eastAsia="Arial"/>
                <w:b/>
                <w:color w:val="000000"/>
                <w:lang w:val="uk-UA" w:bidi="en-US"/>
              </w:rPr>
              <w:t xml:space="preserve"> 38</w:t>
            </w:r>
            <w:r w:rsidR="001473B9">
              <w:rPr>
                <w:rFonts w:eastAsia="Arial"/>
                <w:b/>
                <w:color w:val="000000"/>
                <w:lang w:val="uk-UA" w:bidi="en-US"/>
              </w:rPr>
              <w:t>00</w:t>
            </w:r>
            <w:r w:rsidRPr="00C33015">
              <w:rPr>
                <w:rFonts w:eastAsia="Arial"/>
                <w:b/>
                <w:color w:val="000000"/>
                <w:lang w:val="uk-UA" w:bidi="en-US"/>
              </w:rPr>
              <w:t xml:space="preserve"> м. куб.</w:t>
            </w:r>
          </w:p>
          <w:p w:rsidR="00D33EF4" w:rsidRPr="00D33EF4" w:rsidRDefault="00581591" w:rsidP="00D33EF4">
            <w:pPr>
              <w:widowControl w:val="0"/>
              <w:ind w:hanging="2"/>
              <w:contextualSpacing/>
              <w:rPr>
                <w:rFonts w:eastAsia="Calibri"/>
                <w:lang w:val="uk-UA" w:eastAsia="en-US"/>
              </w:rPr>
            </w:pPr>
            <w:r>
              <w:rPr>
                <w:rFonts w:eastAsia="Arial"/>
                <w:color w:val="000000"/>
                <w:lang w:val="uk-UA"/>
              </w:rPr>
              <w:t>Місце поставки</w:t>
            </w:r>
            <w:r w:rsidRPr="00C33015">
              <w:rPr>
                <w:rFonts w:eastAsia="Arial"/>
                <w:color w:val="000000"/>
                <w:lang w:val="uk-UA"/>
              </w:rPr>
              <w:t xml:space="preserve">: </w:t>
            </w:r>
            <w:bookmarkStart w:id="0" w:name="_Hlk55804257"/>
            <w:r w:rsidR="00D33EF4" w:rsidRPr="00D33EF4">
              <w:rPr>
                <w:rFonts w:eastAsia="Calibri"/>
                <w:lang w:val="uk-UA" w:eastAsia="en-US"/>
              </w:rPr>
              <w:t xml:space="preserve">Україна, 90123, Закарпатська область, Хустський район, с. Заріччя, </w:t>
            </w:r>
            <w:proofErr w:type="spellStart"/>
            <w:r w:rsidR="00D33EF4" w:rsidRPr="00D33EF4">
              <w:rPr>
                <w:rFonts w:eastAsia="Calibri"/>
                <w:lang w:val="uk-UA" w:eastAsia="en-US"/>
              </w:rPr>
              <w:t>вул</w:t>
            </w:r>
            <w:proofErr w:type="spellEnd"/>
            <w:r w:rsidR="00D33EF4" w:rsidRPr="00D33EF4">
              <w:rPr>
                <w:rFonts w:eastAsia="Calibri"/>
                <w:lang w:val="uk-UA" w:eastAsia="en-US"/>
              </w:rPr>
              <w:t xml:space="preserve"> Центральна 96 а</w:t>
            </w:r>
            <w:bookmarkEnd w:id="0"/>
            <w:r w:rsidR="00D33EF4" w:rsidRPr="00D33EF4">
              <w:rPr>
                <w:rFonts w:eastAsia="Calibri"/>
                <w:lang w:val="uk-UA" w:eastAsia="en-US"/>
              </w:rPr>
              <w:t xml:space="preserve"> </w:t>
            </w:r>
          </w:p>
          <w:p w:rsidR="006E6FE2" w:rsidRPr="001473B9" w:rsidRDefault="006E6FE2" w:rsidP="00D33EF4">
            <w:pPr>
              <w:widowControl w:val="0"/>
              <w:ind w:right="-57"/>
              <w:jc w:val="both"/>
              <w:rPr>
                <w:rFonts w:eastAsia="Arial"/>
                <w:color w:val="000000"/>
                <w:lang w:val="uk-UA"/>
              </w:rPr>
            </w:pP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4.4</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 xml:space="preserve">строк поставки товарів </w:t>
            </w:r>
          </w:p>
        </w:tc>
        <w:tc>
          <w:tcPr>
            <w:tcW w:w="3209" w:type="pct"/>
            <w:shd w:val="clear" w:color="auto" w:fill="FFFFFF"/>
            <w:hideMark/>
          </w:tcPr>
          <w:p w:rsidR="006E6FE2" w:rsidRPr="001B2E90" w:rsidRDefault="00D33EF4" w:rsidP="007C2CA2">
            <w:pPr>
              <w:spacing w:before="150" w:after="150"/>
              <w:rPr>
                <w:lang w:val="uk-UA"/>
              </w:rPr>
            </w:pPr>
            <w:r w:rsidRPr="00D33EF4">
              <w:rPr>
                <w:lang w:val="uk-UA"/>
              </w:rPr>
              <w:t>З 01.10.2023 року до 31.12.2023 року</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5</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 xml:space="preserve">Недискримінація </w:t>
            </w:r>
            <w:r w:rsidRPr="00D33EF4">
              <w:rPr>
                <w:b/>
                <w:lang w:val="uk-UA"/>
              </w:rPr>
              <w:lastRenderedPageBreak/>
              <w:t>учасників</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lastRenderedPageBreak/>
              <w:t xml:space="preserve">Учасники (резиденти та нерезиденти) всіх форм власності та організаційно-правових форм беруть участь у процедурах </w:t>
            </w:r>
            <w:r w:rsidRPr="001B2E90">
              <w:rPr>
                <w:lang w:val="uk-UA"/>
              </w:rPr>
              <w:lastRenderedPageBreak/>
              <w:t>закупівель на рівних умовах</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6</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валюту, у якій повинна бути зазначена ціна тендерної пропозиції</w:t>
            </w:r>
          </w:p>
        </w:tc>
        <w:tc>
          <w:tcPr>
            <w:tcW w:w="3209" w:type="pct"/>
            <w:shd w:val="clear" w:color="auto" w:fill="FFFFFF"/>
            <w:hideMark/>
          </w:tcPr>
          <w:p w:rsidR="006E6FE2" w:rsidRPr="001B2E90" w:rsidRDefault="006E6FE2" w:rsidP="007C2CA2">
            <w:pPr>
              <w:spacing w:before="150" w:after="150"/>
              <w:rPr>
                <w:lang w:val="uk-UA"/>
              </w:rPr>
            </w:pPr>
            <w:r w:rsidRPr="001B2E90">
              <w:rPr>
                <w:lang w:val="uk-UA"/>
              </w:rPr>
              <w:t>валютою тендерної пропозиції є гривня</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7</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мову (мови), якою (якими) повинні бути складені тендерні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Усі документи тендерної пропозиції, які готуються безпосередньо учасником повинні бути складені українською мовою. </w:t>
            </w:r>
          </w:p>
          <w:p w:rsidR="006E6FE2" w:rsidRPr="001B2E90" w:rsidRDefault="006E6FE2" w:rsidP="007C2CA2">
            <w:pPr>
              <w:spacing w:before="150" w:after="150"/>
              <w:jc w:val="both"/>
              <w:rPr>
                <w:lang w:val="uk-UA"/>
              </w:rPr>
            </w:pPr>
            <w:r w:rsidRPr="001B2E90">
              <w:rPr>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E6FE2" w:rsidRPr="001B2E90" w:rsidRDefault="006E6FE2" w:rsidP="007C2CA2">
            <w:pPr>
              <w:spacing w:before="150" w:after="150"/>
              <w:jc w:val="both"/>
              <w:rPr>
                <w:lang w:val="uk-UA"/>
              </w:rPr>
            </w:pPr>
            <w:r w:rsidRPr="001B2E90">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E6FE2" w:rsidRPr="001B2E90" w:rsidTr="001473B9">
        <w:tc>
          <w:tcPr>
            <w:tcW w:w="290" w:type="pct"/>
            <w:shd w:val="clear" w:color="auto" w:fill="FFFFFF"/>
          </w:tcPr>
          <w:p w:rsidR="006E6FE2" w:rsidRPr="00D33EF4" w:rsidRDefault="006E6FE2" w:rsidP="007C2CA2">
            <w:pPr>
              <w:spacing w:before="150" w:after="150"/>
              <w:jc w:val="center"/>
              <w:rPr>
                <w:b/>
                <w:lang w:val="uk-UA"/>
              </w:rPr>
            </w:pPr>
            <w:r w:rsidRPr="00D33EF4">
              <w:rPr>
                <w:b/>
                <w:lang w:val="uk-UA"/>
              </w:rPr>
              <w:t>8</w:t>
            </w:r>
          </w:p>
        </w:tc>
        <w:tc>
          <w:tcPr>
            <w:tcW w:w="1501" w:type="pct"/>
            <w:shd w:val="clear" w:color="auto" w:fill="FFFFFF"/>
          </w:tcPr>
          <w:p w:rsidR="006E6FE2" w:rsidRPr="00D33EF4" w:rsidRDefault="006E6FE2" w:rsidP="007C2CA2">
            <w:pPr>
              <w:spacing w:before="150" w:after="150"/>
              <w:rPr>
                <w:b/>
                <w:lang w:val="uk-UA"/>
              </w:rPr>
            </w:pPr>
            <w:r w:rsidRPr="00D33EF4">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9" w:type="pct"/>
            <w:shd w:val="clear" w:color="auto" w:fill="FFFFFF"/>
          </w:tcPr>
          <w:p w:rsidR="006E6FE2" w:rsidRPr="001B2E90" w:rsidRDefault="006E6FE2" w:rsidP="007C2CA2">
            <w:pPr>
              <w:spacing w:before="150" w:after="150"/>
              <w:jc w:val="both"/>
              <w:rPr>
                <w:lang w:val="uk-UA"/>
              </w:rPr>
            </w:pPr>
            <w:r w:rsidRPr="001B2E90">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ІІ. </w:t>
            </w:r>
            <w:r w:rsidR="006E6FE2" w:rsidRPr="001B2E90">
              <w:rPr>
                <w:b/>
                <w:bCs/>
                <w:lang w:val="uk-UA"/>
              </w:rPr>
              <w:t>Порядок унесення змін та надання роз'яснень до тендерної документації</w:t>
            </w:r>
          </w:p>
        </w:tc>
      </w:tr>
      <w:tr w:rsidR="006E6FE2" w:rsidRPr="00054479"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1</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Процедура надання роз'яснень щодо тендерної документації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E6FE2" w:rsidRPr="001B2E90" w:rsidRDefault="006E6FE2" w:rsidP="007C2CA2">
            <w:pPr>
              <w:spacing w:before="150" w:after="150"/>
              <w:jc w:val="both"/>
              <w:rPr>
                <w:lang w:val="uk-UA"/>
              </w:rPr>
            </w:pPr>
            <w:r w:rsidRPr="001B2E9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6FE2" w:rsidRPr="001B2E90" w:rsidRDefault="006E6FE2" w:rsidP="007C2CA2">
            <w:pPr>
              <w:spacing w:before="150" w:after="150"/>
              <w:jc w:val="both"/>
              <w:rPr>
                <w:lang w:val="uk-UA"/>
              </w:rPr>
            </w:pPr>
            <w:r w:rsidRPr="001B2E90">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2</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Внесення змін до тендерної документації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6FE2" w:rsidRPr="001B2E90" w:rsidRDefault="006E6FE2" w:rsidP="007C2CA2">
            <w:pPr>
              <w:spacing w:before="150" w:after="150"/>
              <w:jc w:val="both"/>
              <w:rPr>
                <w:lang w:val="uk-UA"/>
              </w:rPr>
            </w:pPr>
            <w:r w:rsidRPr="001B2E9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lang w:val="uk-UA"/>
              </w:rPr>
              <w:t>машинозчитувальному</w:t>
            </w:r>
            <w:proofErr w:type="spellEnd"/>
            <w:r w:rsidRPr="001B2E90">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ІІІ. </w:t>
            </w:r>
            <w:r w:rsidR="006E6FE2" w:rsidRPr="001B2E90">
              <w:rPr>
                <w:b/>
                <w:bCs/>
                <w:lang w:val="uk-UA"/>
              </w:rPr>
              <w:t>Інструкція з підготовки тендерної пропозиції</w:t>
            </w:r>
          </w:p>
        </w:tc>
      </w:tr>
      <w:tr w:rsidR="006E6FE2" w:rsidRPr="00054479"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1</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Зміст і спосіб подання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E6FE2" w:rsidRPr="001B2E90" w:rsidRDefault="006E6FE2" w:rsidP="005E0BA6">
            <w:pPr>
              <w:pStyle w:val="a4"/>
              <w:numPr>
                <w:ilvl w:val="0"/>
                <w:numId w:val="9"/>
              </w:numPr>
              <w:spacing w:before="150" w:after="150"/>
              <w:contextualSpacing/>
              <w:jc w:val="both"/>
              <w:rPr>
                <w:lang w:val="uk-UA"/>
              </w:rPr>
            </w:pPr>
            <w:r w:rsidRPr="001B2E90">
              <w:rPr>
                <w:lang w:val="uk-UA"/>
              </w:rPr>
              <w:t>інформації про підтвердження відсутності підстав для відмови в участі у відкритих торгах, встановлені пунктом 47 Особливостей</w:t>
            </w:r>
            <w:r w:rsidR="007676DC">
              <w:rPr>
                <w:lang w:val="uk-UA"/>
              </w:rPr>
              <w:t xml:space="preserve"> </w:t>
            </w:r>
            <w:r w:rsidRPr="001B2E90">
              <w:rPr>
                <w:lang w:val="uk-UA"/>
              </w:rPr>
              <w:t>у відповідності до вимог визначених у Додатку № 1 до тендерної документації;</w:t>
            </w:r>
          </w:p>
          <w:p w:rsidR="006E6FE2" w:rsidRPr="001B2E90" w:rsidRDefault="006E6FE2" w:rsidP="005E0BA6">
            <w:pPr>
              <w:pStyle w:val="a4"/>
              <w:numPr>
                <w:ilvl w:val="0"/>
                <w:numId w:val="9"/>
              </w:numPr>
              <w:spacing w:before="150" w:after="150"/>
              <w:contextualSpacing/>
              <w:jc w:val="both"/>
              <w:rPr>
                <w:lang w:val="uk-UA"/>
              </w:rPr>
            </w:pPr>
            <w:r w:rsidRPr="001B2E90">
              <w:rPr>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6E6FE2" w:rsidRPr="001B2E90" w:rsidRDefault="006E6FE2" w:rsidP="005E0BA6">
            <w:pPr>
              <w:pStyle w:val="a4"/>
              <w:numPr>
                <w:ilvl w:val="0"/>
                <w:numId w:val="9"/>
              </w:numPr>
              <w:spacing w:before="150" w:after="150"/>
              <w:contextualSpacing/>
              <w:jc w:val="both"/>
              <w:rPr>
                <w:lang w:val="uk-UA"/>
              </w:rPr>
            </w:pPr>
            <w:r w:rsidRPr="001B2E90">
              <w:rPr>
                <w:lang w:val="uk-UA"/>
              </w:rPr>
              <w:t>документ про створення такого об’єднання (у разі якщо тендерна пропозиція подається об’єднанням учасників);</w:t>
            </w:r>
          </w:p>
          <w:p w:rsidR="006E6FE2" w:rsidRPr="001B2E90" w:rsidRDefault="006E6FE2" w:rsidP="005E0BA6">
            <w:pPr>
              <w:pStyle w:val="a4"/>
              <w:numPr>
                <w:ilvl w:val="0"/>
                <w:numId w:val="9"/>
              </w:numPr>
              <w:spacing w:before="150" w:after="150"/>
              <w:contextualSpacing/>
              <w:jc w:val="both"/>
              <w:rPr>
                <w:lang w:val="uk-UA"/>
              </w:rPr>
            </w:pPr>
            <w:r w:rsidRPr="001B2E90">
              <w:rPr>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E6FE2" w:rsidRPr="001B2E90" w:rsidRDefault="006E6FE2" w:rsidP="005E0BA6">
            <w:pPr>
              <w:pStyle w:val="a4"/>
              <w:numPr>
                <w:ilvl w:val="0"/>
                <w:numId w:val="9"/>
              </w:numPr>
              <w:spacing w:before="150" w:after="150"/>
              <w:contextualSpacing/>
              <w:jc w:val="both"/>
              <w:rPr>
                <w:lang w:val="uk-UA"/>
              </w:rPr>
            </w:pPr>
            <w:r w:rsidRPr="001B2E90">
              <w:rPr>
                <w:lang w:val="uk-UA"/>
              </w:rPr>
              <w:t>інших документів та / або інформації визначені тендерною документацією та додатками.</w:t>
            </w:r>
          </w:p>
          <w:p w:rsidR="006E6FE2" w:rsidRPr="001B2E90" w:rsidRDefault="006E6FE2" w:rsidP="007C2CA2">
            <w:pPr>
              <w:spacing w:before="150" w:after="150"/>
              <w:jc w:val="both"/>
              <w:rPr>
                <w:lang w:val="uk-UA"/>
              </w:rPr>
            </w:pPr>
            <w:r w:rsidRPr="001B2E90">
              <w:rPr>
                <w:lang w:val="uk-UA"/>
              </w:rPr>
              <w:t xml:space="preserve">Кожен учасник має право подати тільки одну тендерну пропозицію (у тому числі до визначеної в тендерній </w:t>
            </w:r>
            <w:r w:rsidRPr="001B2E90">
              <w:rPr>
                <w:lang w:val="uk-UA"/>
              </w:rPr>
              <w:lastRenderedPageBreak/>
              <w:t xml:space="preserve">документації частини предмета закупівлі (лота). </w:t>
            </w:r>
          </w:p>
          <w:p w:rsidR="006E6FE2" w:rsidRPr="001B2E90" w:rsidRDefault="006E6FE2" w:rsidP="007C2CA2">
            <w:pPr>
              <w:spacing w:before="150" w:after="150"/>
              <w:jc w:val="both"/>
              <w:rPr>
                <w:lang w:val="uk-UA"/>
              </w:rPr>
            </w:pPr>
            <w:r w:rsidRPr="001B2E90">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E6FE2" w:rsidRPr="001B2E90" w:rsidRDefault="006E6FE2" w:rsidP="007C2CA2">
            <w:pPr>
              <w:spacing w:before="150" w:after="150"/>
              <w:jc w:val="both"/>
              <w:rPr>
                <w:lang w:val="uk-UA"/>
              </w:rPr>
            </w:pPr>
            <w:r w:rsidRPr="001B2E90">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E6FE2" w:rsidRPr="001B2E90" w:rsidRDefault="006E6FE2" w:rsidP="007C2CA2">
            <w:pPr>
              <w:spacing w:before="150" w:after="150"/>
              <w:jc w:val="both"/>
              <w:rPr>
                <w:lang w:val="uk-UA"/>
              </w:rPr>
            </w:pPr>
            <w:r w:rsidRPr="001B2E90">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E6FE2" w:rsidRPr="001B2E90" w:rsidRDefault="006E6FE2" w:rsidP="007C2CA2">
            <w:pPr>
              <w:spacing w:before="150" w:after="150"/>
              <w:jc w:val="both"/>
              <w:rPr>
                <w:lang w:val="uk-UA"/>
              </w:rPr>
            </w:pPr>
            <w:r w:rsidRPr="001B2E90">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E6FE2" w:rsidRPr="001B2E90" w:rsidRDefault="006E6FE2" w:rsidP="007C2CA2">
            <w:pPr>
              <w:spacing w:before="150" w:after="150"/>
              <w:jc w:val="both"/>
              <w:rPr>
                <w:lang w:val="uk-UA"/>
              </w:rPr>
            </w:pPr>
            <w:r w:rsidRPr="001B2E90">
              <w:rPr>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E6FE2" w:rsidRPr="001B2E90" w:rsidRDefault="006E6FE2" w:rsidP="007C2CA2">
            <w:pPr>
              <w:spacing w:before="150" w:after="150"/>
              <w:jc w:val="both"/>
              <w:rPr>
                <w:lang w:val="uk-UA"/>
              </w:rPr>
            </w:pPr>
            <w:r w:rsidRPr="001B2E90">
              <w:rPr>
                <w:lang w:val="uk-UA"/>
              </w:rPr>
              <w:t>У разі подання у складі тендерної пропозиції електронного(</w:t>
            </w:r>
            <w:proofErr w:type="spellStart"/>
            <w:r w:rsidRPr="001B2E90">
              <w:rPr>
                <w:lang w:val="uk-UA"/>
              </w:rPr>
              <w:t>их</w:t>
            </w:r>
            <w:proofErr w:type="spellEnd"/>
            <w:r w:rsidRPr="001B2E90">
              <w:rPr>
                <w:lang w:val="uk-UA"/>
              </w:rPr>
              <w:t>) документа(</w:t>
            </w:r>
            <w:proofErr w:type="spellStart"/>
            <w:r w:rsidRPr="001B2E90">
              <w:rPr>
                <w:lang w:val="uk-UA"/>
              </w:rPr>
              <w:t>ів</w:t>
            </w:r>
            <w:proofErr w:type="spellEnd"/>
            <w:r w:rsidRPr="001B2E90">
              <w:rPr>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E6FE2" w:rsidRPr="001B2E90" w:rsidRDefault="006E6FE2" w:rsidP="007C2CA2">
            <w:pPr>
              <w:spacing w:before="150" w:after="150"/>
              <w:jc w:val="both"/>
              <w:rPr>
                <w:lang w:val="uk-UA"/>
              </w:rPr>
            </w:pPr>
            <w:r w:rsidRPr="001B2E90">
              <w:rPr>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6FE2" w:rsidRPr="001B2E90" w:rsidRDefault="006E6FE2" w:rsidP="007C2CA2">
            <w:pPr>
              <w:spacing w:before="150" w:after="150"/>
              <w:jc w:val="both"/>
              <w:rPr>
                <w:lang w:val="uk-UA"/>
              </w:rPr>
            </w:pPr>
            <w:r w:rsidRPr="001B2E90">
              <w:rPr>
                <w:lang w:val="uk-UA"/>
              </w:rPr>
              <w:t>Перелік</w:t>
            </w:r>
            <w:r w:rsidR="007676DC">
              <w:rPr>
                <w:lang w:val="uk-UA"/>
              </w:rPr>
              <w:t xml:space="preserve"> </w:t>
            </w:r>
            <w:r w:rsidRPr="001B2E90">
              <w:rPr>
                <w:lang w:val="uk-UA"/>
              </w:rPr>
              <w:t>формальних помилок, затверджений наказом Мінекономіки від 15.04.2020 № 710:</w:t>
            </w:r>
          </w:p>
          <w:p w:rsidR="006E6FE2" w:rsidRPr="001B2E90" w:rsidRDefault="006E6FE2" w:rsidP="007C2CA2">
            <w:pPr>
              <w:spacing w:before="150" w:after="150"/>
              <w:jc w:val="both"/>
              <w:rPr>
                <w:lang w:val="uk-UA"/>
              </w:rPr>
            </w:pPr>
            <w:r w:rsidRPr="001B2E90">
              <w:rPr>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уживання великої літери;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lastRenderedPageBreak/>
              <w:t xml:space="preserve">уживання розділових знаків та відмінювання слів у реченні;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використання слова або мовного звороту, запозичених з іншої мови;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застосування правил переносу частини слова з рядка в рядок;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написання слів разом та/або окремо, та/або через дефіс;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E6FE2" w:rsidRPr="001B2E90" w:rsidRDefault="006E6FE2" w:rsidP="007C2CA2">
            <w:pPr>
              <w:spacing w:before="150" w:after="150"/>
              <w:jc w:val="both"/>
              <w:rPr>
                <w:lang w:val="uk-UA"/>
              </w:rPr>
            </w:pPr>
            <w:r w:rsidRPr="001B2E90">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E6FE2" w:rsidRPr="001B2E90" w:rsidRDefault="006E6FE2" w:rsidP="007C2CA2">
            <w:pPr>
              <w:spacing w:before="150" w:after="150"/>
              <w:jc w:val="both"/>
              <w:rPr>
                <w:lang w:val="uk-UA"/>
              </w:rPr>
            </w:pPr>
            <w:r w:rsidRPr="001B2E90">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E6FE2" w:rsidRPr="001B2E90" w:rsidRDefault="006E6FE2" w:rsidP="007C2CA2">
            <w:pPr>
              <w:spacing w:before="150" w:after="150"/>
              <w:jc w:val="both"/>
              <w:rPr>
                <w:lang w:val="uk-UA"/>
              </w:rPr>
            </w:pPr>
            <w:r w:rsidRPr="001B2E90">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E6FE2" w:rsidRPr="001B2E90" w:rsidRDefault="006E6FE2" w:rsidP="007C2CA2">
            <w:pPr>
              <w:spacing w:before="150" w:after="150"/>
              <w:jc w:val="both"/>
              <w:rPr>
                <w:lang w:val="uk-UA"/>
              </w:rPr>
            </w:pPr>
            <w:r w:rsidRPr="001B2E90">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E6FE2" w:rsidRPr="001B2E90" w:rsidRDefault="006E6FE2" w:rsidP="007C2CA2">
            <w:pPr>
              <w:spacing w:before="150" w:after="150"/>
              <w:jc w:val="both"/>
              <w:rPr>
                <w:lang w:val="uk-UA"/>
              </w:rPr>
            </w:pPr>
            <w:r w:rsidRPr="001B2E90">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E6FE2" w:rsidRPr="001B2E90" w:rsidRDefault="006E6FE2" w:rsidP="007C2CA2">
            <w:pPr>
              <w:spacing w:before="150" w:after="150"/>
              <w:jc w:val="both"/>
              <w:rPr>
                <w:lang w:val="uk-UA"/>
              </w:rPr>
            </w:pPr>
            <w:r w:rsidRPr="001B2E90">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E6FE2" w:rsidRPr="001B2E90" w:rsidRDefault="006E6FE2" w:rsidP="007C2CA2">
            <w:pPr>
              <w:spacing w:before="150" w:after="150"/>
              <w:jc w:val="both"/>
              <w:rPr>
                <w:lang w:val="uk-UA"/>
              </w:rPr>
            </w:pPr>
            <w:r w:rsidRPr="001B2E90">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E6FE2" w:rsidRPr="001B2E90" w:rsidRDefault="006E6FE2" w:rsidP="007C2CA2">
            <w:pPr>
              <w:spacing w:before="150" w:after="150"/>
              <w:jc w:val="both"/>
              <w:rPr>
                <w:lang w:val="uk-UA"/>
              </w:rPr>
            </w:pPr>
            <w:r w:rsidRPr="001B2E90">
              <w:rPr>
                <w:lang w:val="uk-UA"/>
              </w:rPr>
              <w:t xml:space="preserve">9. Подання документа учасником процедури закупівлі у складі </w:t>
            </w:r>
            <w:r w:rsidRPr="001B2E90">
              <w:rPr>
                <w:lang w:val="uk-UA"/>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E6FE2" w:rsidRPr="001B2E90" w:rsidRDefault="006E6FE2" w:rsidP="007C2CA2">
            <w:pPr>
              <w:spacing w:before="150" w:after="150"/>
              <w:jc w:val="both"/>
              <w:rPr>
                <w:lang w:val="uk-UA"/>
              </w:rPr>
            </w:pPr>
            <w:r w:rsidRPr="001B2E90">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E6FE2" w:rsidRPr="001B2E90" w:rsidRDefault="006E6FE2" w:rsidP="007C2CA2">
            <w:pPr>
              <w:spacing w:before="150" w:after="150"/>
              <w:jc w:val="both"/>
              <w:rPr>
                <w:lang w:val="uk-UA"/>
              </w:rPr>
            </w:pPr>
            <w:r w:rsidRPr="001B2E90">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E6FE2" w:rsidRPr="001B2E90" w:rsidRDefault="006E6FE2" w:rsidP="007C2CA2">
            <w:pPr>
              <w:spacing w:before="150" w:after="150"/>
              <w:jc w:val="both"/>
              <w:rPr>
                <w:lang w:val="uk-UA"/>
              </w:rPr>
            </w:pPr>
            <w:r w:rsidRPr="001B2E90">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6FE2" w:rsidRPr="001B2E90" w:rsidRDefault="006E6FE2" w:rsidP="007C2CA2">
            <w:pPr>
              <w:spacing w:before="150" w:after="150"/>
              <w:jc w:val="both"/>
              <w:rPr>
                <w:lang w:val="uk-UA"/>
              </w:rPr>
            </w:pPr>
            <w:r w:rsidRPr="001B2E90">
              <w:rPr>
                <w:lang w:val="uk-UA"/>
              </w:rPr>
              <w:t>Приклади формальних помилок:</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 xml:space="preserve">«вінницька область» замість «Вінницька область» або «місто </w:t>
            </w:r>
            <w:proofErr w:type="spellStart"/>
            <w:r w:rsidRPr="001B2E90">
              <w:rPr>
                <w:lang w:val="uk-UA"/>
              </w:rPr>
              <w:t>львів</w:t>
            </w:r>
            <w:proofErr w:type="spellEnd"/>
            <w:r w:rsidRPr="001B2E90">
              <w:rPr>
                <w:lang w:val="uk-UA"/>
              </w:rPr>
              <w:t xml:space="preserve">» замість «місто Львів»; </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«у складі тендерна пропозиція» замість «у складі тендерної пропозиції»;</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w:t>
            </w:r>
            <w:proofErr w:type="spellStart"/>
            <w:r w:rsidRPr="001B2E90">
              <w:rPr>
                <w:lang w:val="uk-UA"/>
              </w:rPr>
              <w:t>тендернапропозиція</w:t>
            </w:r>
            <w:proofErr w:type="spellEnd"/>
            <w:r w:rsidRPr="001B2E90">
              <w:rPr>
                <w:lang w:val="uk-UA"/>
              </w:rPr>
              <w:t>» замість «тендерна пропозиція»;</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w:t>
            </w:r>
            <w:proofErr w:type="spellStart"/>
            <w:r w:rsidRPr="001B2E90">
              <w:rPr>
                <w:lang w:val="uk-UA"/>
              </w:rPr>
              <w:t>срток</w:t>
            </w:r>
            <w:proofErr w:type="spellEnd"/>
            <w:r w:rsidRPr="001B2E90">
              <w:rPr>
                <w:lang w:val="uk-UA"/>
              </w:rPr>
              <w:t xml:space="preserve"> поставки» замість «строк поставки»;</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«Довідка» замість «Лист», «Гарантійний лист» замість «Довідка», «Лист» замість «Гарантійний лист» тощо;</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подання документа у форматі  «PDF» замість «JPEG», «</w:t>
            </w:r>
            <w:proofErr w:type="spellStart"/>
            <w:r w:rsidRPr="001B2E90">
              <w:rPr>
                <w:lang w:val="uk-UA"/>
              </w:rPr>
              <w:t>JPEG</w:t>
            </w:r>
            <w:proofErr w:type="spellEnd"/>
            <w:r w:rsidRPr="001B2E90">
              <w:rPr>
                <w:lang w:val="uk-UA"/>
              </w:rPr>
              <w:t>» замість «PDF», «RAR» замість «PDF», «7z» замість «PDF» тощо.</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2</w:t>
            </w:r>
          </w:p>
        </w:tc>
        <w:tc>
          <w:tcPr>
            <w:tcW w:w="1501" w:type="pct"/>
            <w:shd w:val="clear" w:color="auto" w:fill="FFFFFF"/>
            <w:hideMark/>
          </w:tcPr>
          <w:p w:rsidR="006E6FE2" w:rsidRPr="00D33EF4" w:rsidRDefault="006E6FE2" w:rsidP="007C2CA2">
            <w:pPr>
              <w:spacing w:before="150" w:after="150"/>
              <w:jc w:val="both"/>
              <w:rPr>
                <w:b/>
                <w:lang w:val="uk-UA"/>
              </w:rPr>
            </w:pPr>
            <w:r w:rsidRPr="00D33EF4">
              <w:rPr>
                <w:b/>
                <w:lang w:val="uk-UA"/>
              </w:rPr>
              <w:t>Забезпечення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Не вимагається </w:t>
            </w:r>
          </w:p>
          <w:p w:rsidR="006E6FE2" w:rsidRPr="001B2E90" w:rsidRDefault="006E6FE2" w:rsidP="007C2CA2">
            <w:pPr>
              <w:spacing w:before="150" w:after="150"/>
              <w:jc w:val="both"/>
              <w:rPr>
                <w:lang w:val="uk-UA"/>
              </w:rPr>
            </w:pP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3</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Умови повернення чи неповернення забезпечення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Не вимагається</w:t>
            </w:r>
          </w:p>
        </w:tc>
      </w:tr>
      <w:tr w:rsidR="006E6FE2" w:rsidRPr="00054479"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4</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Строк, протягом якого тендерні пропозиції є дійсними</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Тендерні пропозиції вважаються дійсними протягом 90 днів із дати кінцевого строку подання тендерних пропозицій. </w:t>
            </w:r>
          </w:p>
          <w:p w:rsidR="006E6FE2" w:rsidRPr="001B2E90" w:rsidRDefault="006E6FE2" w:rsidP="007C2CA2">
            <w:pPr>
              <w:spacing w:before="150" w:after="150"/>
              <w:jc w:val="both"/>
              <w:rPr>
                <w:lang w:val="uk-UA"/>
              </w:rPr>
            </w:pPr>
            <w:r w:rsidRPr="001B2E90">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E6FE2" w:rsidRPr="001B2E90" w:rsidRDefault="006E6FE2" w:rsidP="007C2CA2">
            <w:pPr>
              <w:spacing w:before="150" w:after="150"/>
              <w:jc w:val="both"/>
              <w:rPr>
                <w:lang w:val="uk-UA"/>
              </w:rPr>
            </w:pPr>
            <w:r w:rsidRPr="001B2E90">
              <w:rPr>
                <w:lang w:val="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6FE2" w:rsidRPr="001B2E90" w:rsidRDefault="006E6FE2" w:rsidP="005E0BA6">
            <w:pPr>
              <w:pStyle w:val="a4"/>
              <w:numPr>
                <w:ilvl w:val="0"/>
                <w:numId w:val="12"/>
              </w:numPr>
              <w:spacing w:before="150" w:after="150"/>
              <w:contextualSpacing/>
              <w:jc w:val="both"/>
              <w:rPr>
                <w:lang w:val="uk-UA"/>
              </w:rPr>
            </w:pPr>
            <w:r w:rsidRPr="001B2E90">
              <w:rPr>
                <w:lang w:val="uk-UA"/>
              </w:rPr>
              <w:t>відхилити таку вимогу, не втрачаючи при цьому наданого ним забезпечення тендерної пропозиції;</w:t>
            </w:r>
          </w:p>
          <w:p w:rsidR="006E6FE2" w:rsidRPr="001B2E90" w:rsidRDefault="006E6FE2" w:rsidP="005E0BA6">
            <w:pPr>
              <w:pStyle w:val="a4"/>
              <w:numPr>
                <w:ilvl w:val="0"/>
                <w:numId w:val="12"/>
              </w:numPr>
              <w:spacing w:before="150" w:after="150"/>
              <w:contextualSpacing/>
              <w:jc w:val="both"/>
              <w:rPr>
                <w:lang w:val="uk-UA"/>
              </w:rPr>
            </w:pPr>
            <w:r w:rsidRPr="001B2E90">
              <w:rPr>
                <w:lang w:val="uk-UA"/>
              </w:rPr>
              <w:t>погодитися з вимогою та продовжити строк дії поданої ним тендерної пропозиції і наданого забезпечення тендерної пропозиції.</w:t>
            </w:r>
          </w:p>
          <w:p w:rsidR="006E6FE2" w:rsidRPr="001B2E90" w:rsidRDefault="006E6FE2" w:rsidP="007C2CA2">
            <w:pPr>
              <w:spacing w:before="150" w:after="150"/>
              <w:jc w:val="both"/>
              <w:rPr>
                <w:lang w:val="uk-UA"/>
              </w:rPr>
            </w:pPr>
            <w:r w:rsidRPr="001B2E90">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5</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Кваліфікаційні критерії до учасників та вимоги, встановлені пунктом 47 Особливостей</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rsidR="006E6FE2" w:rsidRPr="001B2E90" w:rsidRDefault="006E6FE2" w:rsidP="007C2CA2">
            <w:pPr>
              <w:spacing w:before="150" w:after="150"/>
              <w:jc w:val="both"/>
              <w:rPr>
                <w:lang w:val="uk-UA"/>
              </w:rPr>
            </w:pPr>
            <w:r w:rsidRPr="001B2E90">
              <w:rPr>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6</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технічні, якісні та кількісні характеристики предмета закупівлі</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7</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субпідрядника / співвиконавця</w:t>
            </w:r>
          </w:p>
        </w:tc>
        <w:tc>
          <w:tcPr>
            <w:tcW w:w="3209" w:type="pct"/>
            <w:shd w:val="clear" w:color="auto" w:fill="FFFFFF"/>
            <w:hideMark/>
          </w:tcPr>
          <w:p w:rsidR="006E6FE2" w:rsidRPr="001B2E90" w:rsidRDefault="006E6FE2" w:rsidP="007C2CA2">
            <w:pPr>
              <w:spacing w:before="150" w:after="150"/>
              <w:jc w:val="both"/>
              <w:rPr>
                <w:lang w:val="uk-UA"/>
              </w:rPr>
            </w:pPr>
            <w:proofErr w:type="spellStart"/>
            <w:r w:rsidRPr="001B2E90">
              <w:rPr>
                <w:lang w:val="uk-UA"/>
              </w:rPr>
              <w:t>Закуповується</w:t>
            </w:r>
            <w:proofErr w:type="spellEnd"/>
            <w:r w:rsidRPr="001B2E90">
              <w:rPr>
                <w:lang w:val="uk-UA"/>
              </w:rPr>
              <w:t xml:space="preserve"> товар, тому вимоги щодо надання інформації про субпідрядника / співвиконавця не встановлюються.</w:t>
            </w:r>
          </w:p>
        </w:tc>
      </w:tr>
      <w:tr w:rsidR="006E6FE2" w:rsidRPr="00054479"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8</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Внесення змін або відкликання тендерної пропозиції учасником</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6FE2" w:rsidRPr="001B2E90" w:rsidTr="001473B9">
        <w:tc>
          <w:tcPr>
            <w:tcW w:w="290" w:type="pct"/>
            <w:shd w:val="clear" w:color="auto" w:fill="FFFFFF"/>
          </w:tcPr>
          <w:p w:rsidR="006E6FE2" w:rsidRPr="00D33EF4" w:rsidRDefault="006E6FE2" w:rsidP="007C2CA2">
            <w:pPr>
              <w:spacing w:before="150" w:after="150"/>
              <w:jc w:val="center"/>
              <w:rPr>
                <w:b/>
                <w:lang w:val="uk-UA"/>
              </w:rPr>
            </w:pPr>
            <w:r w:rsidRPr="00D33EF4">
              <w:rPr>
                <w:b/>
                <w:lang w:val="uk-UA"/>
              </w:rPr>
              <w:t>9</w:t>
            </w:r>
          </w:p>
        </w:tc>
        <w:tc>
          <w:tcPr>
            <w:tcW w:w="1501" w:type="pct"/>
            <w:shd w:val="clear" w:color="auto" w:fill="FFFFFF"/>
          </w:tcPr>
          <w:p w:rsidR="006E6FE2" w:rsidRPr="00D33EF4" w:rsidRDefault="006E6FE2" w:rsidP="007C2CA2">
            <w:pPr>
              <w:spacing w:before="150" w:after="150"/>
              <w:rPr>
                <w:b/>
                <w:lang w:val="uk-UA"/>
              </w:rPr>
            </w:pPr>
            <w:r w:rsidRPr="00D33EF4">
              <w:rPr>
                <w:b/>
                <w:lang w:val="uk-UA"/>
              </w:rPr>
              <w:t>Ступінь локалізації виробництва</w:t>
            </w:r>
          </w:p>
        </w:tc>
        <w:tc>
          <w:tcPr>
            <w:tcW w:w="3209" w:type="pct"/>
            <w:shd w:val="clear" w:color="auto" w:fill="FFFFFF"/>
          </w:tcPr>
          <w:p w:rsidR="006E6FE2" w:rsidRPr="001B2E90" w:rsidRDefault="006E6FE2" w:rsidP="007C2CA2">
            <w:pPr>
              <w:spacing w:before="150" w:after="150"/>
              <w:jc w:val="both"/>
              <w:rPr>
                <w:lang w:val="uk-UA"/>
              </w:rPr>
            </w:pPr>
            <w:r w:rsidRPr="001B2E90">
              <w:rPr>
                <w:lang w:val="uk-UA"/>
              </w:rPr>
              <w:t xml:space="preserve">Не застосовується </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IV. </w:t>
            </w:r>
            <w:r w:rsidR="006E6FE2" w:rsidRPr="001B2E90">
              <w:rPr>
                <w:b/>
                <w:bCs/>
                <w:lang w:val="uk-UA"/>
              </w:rPr>
              <w:t>Подання та розкриття тендерної пропозиції</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1</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Кінцевий строк подання тендерної пропозиції</w:t>
            </w:r>
          </w:p>
        </w:tc>
        <w:tc>
          <w:tcPr>
            <w:tcW w:w="3209" w:type="pct"/>
            <w:shd w:val="clear" w:color="auto" w:fill="FFFFFF"/>
            <w:hideMark/>
          </w:tcPr>
          <w:p w:rsidR="006E6FE2" w:rsidRPr="00CC13E3" w:rsidRDefault="006E6FE2" w:rsidP="007C2CA2">
            <w:pPr>
              <w:spacing w:before="150" w:after="150"/>
              <w:jc w:val="both"/>
              <w:rPr>
                <w:b/>
                <w:i/>
                <w:iCs/>
                <w:lang w:val="uk-UA"/>
              </w:rPr>
            </w:pPr>
            <w:r w:rsidRPr="001B2E90">
              <w:rPr>
                <w:lang w:val="uk-UA"/>
              </w:rPr>
              <w:t xml:space="preserve">Кінцевий строк подання тендерних пропозицій: </w:t>
            </w:r>
            <w:r w:rsidR="00CC13E3" w:rsidRPr="00CC13E3">
              <w:rPr>
                <w:b/>
                <w:lang w:val="uk-UA"/>
              </w:rPr>
              <w:t>2</w:t>
            </w:r>
            <w:r w:rsidR="00D33EF4">
              <w:rPr>
                <w:b/>
                <w:lang w:val="uk-UA"/>
              </w:rPr>
              <w:t>2.09.2023 10</w:t>
            </w:r>
            <w:r w:rsidR="00CC13E3" w:rsidRPr="00CC13E3">
              <w:rPr>
                <w:b/>
                <w:lang w:val="uk-UA"/>
              </w:rPr>
              <w:t>.00 год</w:t>
            </w:r>
            <w:r w:rsidR="00CC13E3" w:rsidRPr="00CC13E3">
              <w:rPr>
                <w:b/>
                <w:i/>
                <w:iCs/>
                <w:lang w:val="uk-UA"/>
              </w:rPr>
              <w:t>.</w:t>
            </w:r>
          </w:p>
          <w:p w:rsidR="006E6FE2" w:rsidRPr="001B2E90" w:rsidRDefault="006E6FE2" w:rsidP="007C2CA2">
            <w:pPr>
              <w:spacing w:before="150" w:after="150"/>
              <w:jc w:val="both"/>
              <w:rPr>
                <w:lang w:val="uk-UA"/>
              </w:rPr>
            </w:pPr>
            <w:r w:rsidRPr="001B2E90">
              <w:rPr>
                <w:lang w:val="uk-UA"/>
              </w:rPr>
              <w:t>Тендерні пропозиції після закінчення кінцевого строку їх подання не приймаються електронною системою закупівель.</w:t>
            </w:r>
          </w:p>
        </w:tc>
      </w:tr>
      <w:tr w:rsidR="006E6FE2" w:rsidRPr="00054479"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2</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Дата та час розкриття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6FE2" w:rsidRPr="001B2E90" w:rsidRDefault="006E6FE2" w:rsidP="007C2CA2">
            <w:pPr>
              <w:spacing w:before="150" w:after="150"/>
              <w:jc w:val="both"/>
              <w:rPr>
                <w:lang w:val="uk-UA"/>
              </w:rPr>
            </w:pPr>
            <w:r w:rsidRPr="001B2E90">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E6FE2" w:rsidRPr="001B2E90" w:rsidRDefault="006E6FE2" w:rsidP="007C2CA2">
            <w:pPr>
              <w:spacing w:before="150" w:after="150"/>
              <w:jc w:val="both"/>
              <w:rPr>
                <w:lang w:val="uk-UA"/>
              </w:rPr>
            </w:pPr>
            <w:r w:rsidRPr="001B2E90">
              <w:rPr>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E6FE2" w:rsidRPr="001B2E90" w:rsidRDefault="006E6FE2" w:rsidP="007C2CA2">
            <w:pPr>
              <w:spacing w:before="150" w:after="150"/>
              <w:jc w:val="both"/>
              <w:rPr>
                <w:lang w:val="uk-UA"/>
              </w:rPr>
            </w:pPr>
            <w:r w:rsidRPr="001B2E90">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E6FE2" w:rsidRPr="001B2E90" w:rsidRDefault="006E6FE2" w:rsidP="007C2CA2">
            <w:pPr>
              <w:spacing w:before="150" w:after="150"/>
              <w:jc w:val="both"/>
              <w:rPr>
                <w:lang w:val="uk-UA"/>
              </w:rPr>
            </w:pPr>
            <w:r w:rsidRPr="001B2E9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V. </w:t>
            </w:r>
            <w:r w:rsidR="006E6FE2" w:rsidRPr="001B2E90">
              <w:rPr>
                <w:b/>
                <w:bCs/>
                <w:lang w:val="uk-UA"/>
              </w:rPr>
              <w:t>Оцінка тендерної пропозиції</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1</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Перелік критеріїв оцінки та методика оцінки тендерних пропозицій із зазначенням питомої ваги кожного критерію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Єдиний критерій оцінки – Ціна – 100%.</w:t>
            </w:r>
          </w:p>
          <w:p w:rsidR="006E6FE2" w:rsidRPr="001B2E90" w:rsidRDefault="006E6FE2" w:rsidP="007C2CA2">
            <w:pPr>
              <w:spacing w:before="150" w:after="150"/>
              <w:jc w:val="both"/>
              <w:rPr>
                <w:lang w:val="uk-UA"/>
              </w:rPr>
            </w:pPr>
            <w:r w:rsidRPr="001B2E90">
              <w:rPr>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E6FE2" w:rsidRPr="00054479"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2</w:t>
            </w:r>
          </w:p>
        </w:tc>
        <w:tc>
          <w:tcPr>
            <w:tcW w:w="1501" w:type="pct"/>
            <w:shd w:val="clear" w:color="auto" w:fill="FFFFFF"/>
            <w:hideMark/>
          </w:tcPr>
          <w:p w:rsidR="006E6FE2" w:rsidRPr="00BC57D2" w:rsidRDefault="006E6FE2" w:rsidP="007C2CA2">
            <w:pPr>
              <w:spacing w:before="150" w:after="150"/>
              <w:rPr>
                <w:b/>
                <w:highlight w:val="yellow"/>
                <w:lang w:val="uk-UA"/>
              </w:rPr>
            </w:pPr>
            <w:r w:rsidRPr="00BC57D2">
              <w:rPr>
                <w:b/>
                <w:lang w:val="uk-UA"/>
              </w:rPr>
              <w:t>Інша інформація</w:t>
            </w:r>
          </w:p>
        </w:tc>
        <w:tc>
          <w:tcPr>
            <w:tcW w:w="3209" w:type="pct"/>
            <w:shd w:val="clear" w:color="auto" w:fill="FFFFFF"/>
            <w:hideMark/>
          </w:tcPr>
          <w:p w:rsidR="006E6FE2" w:rsidRPr="001B2E90" w:rsidRDefault="006E6FE2" w:rsidP="007C2CA2">
            <w:pPr>
              <w:jc w:val="both"/>
              <w:rPr>
                <w:lang w:val="uk-UA"/>
              </w:rPr>
            </w:pPr>
            <w:r w:rsidRPr="001B2E90">
              <w:rPr>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lang w:val="uk-UA"/>
              </w:rPr>
              <w:t>бенефіціарним</w:t>
            </w:r>
            <w:proofErr w:type="spellEnd"/>
            <w:r w:rsidRPr="001B2E90">
              <w:rPr>
                <w:lang w:val="uk-UA"/>
              </w:rPr>
              <w:t xml:space="preserve"> власником, членом або учасником (акціонером), що має частку в </w:t>
            </w:r>
            <w:r w:rsidRPr="001B2E90">
              <w:rPr>
                <w:lang w:val="uk-UA"/>
              </w:rPr>
              <w:lastRenderedPageBreak/>
              <w:t>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E6FE2" w:rsidRPr="001B2E90" w:rsidRDefault="006E6FE2" w:rsidP="007C2CA2">
            <w:pPr>
              <w:jc w:val="both"/>
              <w:rPr>
                <w:lang w:val="uk-UA"/>
              </w:rPr>
            </w:pPr>
            <w:r w:rsidRPr="001B2E90">
              <w:rPr>
                <w:lang w:val="uk-UA"/>
              </w:rPr>
              <w:t xml:space="preserve">У разі якщо учасник або його кінцевий </w:t>
            </w:r>
            <w:proofErr w:type="spellStart"/>
            <w:r w:rsidRPr="001B2E90">
              <w:rPr>
                <w:lang w:val="uk-UA"/>
              </w:rPr>
              <w:t>бенефіціарний</w:t>
            </w:r>
            <w:proofErr w:type="spellEnd"/>
            <w:r w:rsidRPr="001B2E90">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lang w:val="uk-UA"/>
              </w:rPr>
              <w:t>зареєструваний</w:t>
            </w:r>
            <w:proofErr w:type="spellEnd"/>
            <w:r w:rsidRPr="001B2E90">
              <w:rPr>
                <w:lang w:val="uk-UA"/>
              </w:rPr>
              <w:t xml:space="preserve"> на території України свій національний паспорт</w:t>
            </w:r>
          </w:p>
          <w:p w:rsidR="006E6FE2" w:rsidRPr="001B2E90" w:rsidRDefault="006E6FE2" w:rsidP="007C2CA2">
            <w:pPr>
              <w:jc w:val="both"/>
              <w:rPr>
                <w:lang w:val="uk-UA"/>
              </w:rPr>
            </w:pPr>
            <w:r w:rsidRPr="001B2E90">
              <w:rPr>
                <w:lang w:val="uk-UA"/>
              </w:rPr>
              <w:t xml:space="preserve">або </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посвідку на постійне чи тимчасове проживання на території України</w:t>
            </w:r>
          </w:p>
          <w:p w:rsidR="006E6FE2" w:rsidRPr="001B2E90" w:rsidRDefault="006E6FE2" w:rsidP="007C2CA2">
            <w:pPr>
              <w:jc w:val="both"/>
              <w:rPr>
                <w:lang w:val="uk-UA"/>
              </w:rPr>
            </w:pPr>
            <w:r w:rsidRPr="001B2E90">
              <w:rPr>
                <w:lang w:val="uk-UA"/>
              </w:rPr>
              <w:t xml:space="preserve">або </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E6FE2" w:rsidRPr="001B2E90" w:rsidRDefault="006E6FE2" w:rsidP="007C2CA2">
            <w:pPr>
              <w:jc w:val="both"/>
              <w:rPr>
                <w:lang w:val="uk-UA"/>
              </w:rPr>
            </w:pPr>
            <w:r w:rsidRPr="001B2E90">
              <w:rPr>
                <w:lang w:val="uk-UA"/>
              </w:rPr>
              <w:t xml:space="preserve">або </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посвідчення біженця чи документ, що підтверджує надання притулку в Україні.</w:t>
            </w:r>
          </w:p>
          <w:p w:rsidR="006E6FE2" w:rsidRPr="001B2E90" w:rsidRDefault="006E6FE2" w:rsidP="007C2CA2">
            <w:pPr>
              <w:jc w:val="both"/>
              <w:rPr>
                <w:color w:val="000000" w:themeColor="text1"/>
                <w:lang w:val="uk-UA"/>
              </w:rPr>
            </w:pPr>
            <w:r w:rsidRPr="001B2E90">
              <w:rPr>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E6FE2" w:rsidRPr="001B2E90" w:rsidRDefault="006E6FE2" w:rsidP="005E0BA6">
            <w:pPr>
              <w:pStyle w:val="a4"/>
              <w:numPr>
                <w:ilvl w:val="0"/>
                <w:numId w:val="20"/>
              </w:numPr>
              <w:spacing w:after="160" w:line="259" w:lineRule="auto"/>
              <w:contextualSpacing/>
              <w:jc w:val="both"/>
              <w:rPr>
                <w:color w:val="000000" w:themeColor="text1"/>
                <w:lang w:val="uk-UA"/>
              </w:rPr>
            </w:pPr>
            <w:r w:rsidRPr="001B2E90">
              <w:rPr>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E6FE2" w:rsidRPr="001B2E90" w:rsidRDefault="006E6FE2" w:rsidP="007C2CA2">
            <w:pPr>
              <w:jc w:val="both"/>
              <w:rPr>
                <w:color w:val="000000" w:themeColor="text1"/>
                <w:lang w:val="uk-UA"/>
              </w:rPr>
            </w:pPr>
            <w:r w:rsidRPr="001B2E90">
              <w:rPr>
                <w:color w:val="000000" w:themeColor="text1"/>
                <w:lang w:val="uk-UA"/>
              </w:rPr>
              <w:t xml:space="preserve">або </w:t>
            </w:r>
          </w:p>
          <w:p w:rsidR="006E6FE2" w:rsidRPr="001B2E90" w:rsidRDefault="006E6FE2" w:rsidP="005E0BA6">
            <w:pPr>
              <w:pStyle w:val="a4"/>
              <w:numPr>
                <w:ilvl w:val="0"/>
                <w:numId w:val="20"/>
              </w:numPr>
              <w:spacing w:after="160" w:line="259" w:lineRule="auto"/>
              <w:contextualSpacing/>
              <w:jc w:val="both"/>
              <w:rPr>
                <w:color w:val="000000" w:themeColor="text1"/>
                <w:lang w:val="uk-UA"/>
              </w:rPr>
            </w:pPr>
            <w:r w:rsidRPr="001B2E90">
              <w:rPr>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6E6FE2" w:rsidRPr="001B2E90" w:rsidRDefault="006E6FE2" w:rsidP="007C2CA2">
            <w:pPr>
              <w:jc w:val="both"/>
              <w:rPr>
                <w:color w:val="000000" w:themeColor="text1"/>
                <w:lang w:val="uk-UA"/>
              </w:rPr>
            </w:pPr>
            <w:r w:rsidRPr="001B2E90">
              <w:rPr>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E6FE2" w:rsidRPr="001B2E90" w:rsidRDefault="006E6FE2" w:rsidP="007C2CA2">
            <w:pPr>
              <w:jc w:val="both"/>
              <w:rPr>
                <w:color w:val="000000" w:themeColor="text1"/>
                <w:lang w:val="uk-UA"/>
              </w:rPr>
            </w:pPr>
            <w:r w:rsidRPr="001B2E90">
              <w:rPr>
                <w:color w:val="000000" w:themeColor="text1"/>
                <w:lang w:val="uk-UA"/>
              </w:rPr>
              <w:t xml:space="preserve">У разі якщо учасник або його кінцевий </w:t>
            </w:r>
            <w:proofErr w:type="spellStart"/>
            <w:r w:rsidRPr="001B2E90">
              <w:rPr>
                <w:color w:val="000000" w:themeColor="text1"/>
                <w:lang w:val="uk-UA"/>
              </w:rPr>
              <w:t>бенефіціарний</w:t>
            </w:r>
            <w:proofErr w:type="spellEnd"/>
            <w:r w:rsidRPr="001B2E90">
              <w:rPr>
                <w:color w:val="000000" w:themeColor="text1"/>
                <w:lang w:val="uk-UA"/>
              </w:rPr>
              <w:t xml:space="preserve"> власник, </w:t>
            </w:r>
            <w:r w:rsidRPr="001B2E90">
              <w:rPr>
                <w:color w:val="000000" w:themeColor="text1"/>
                <w:lang w:val="uk-UA"/>
              </w:rPr>
              <w:lastRenderedPageBreak/>
              <w:t xml:space="preserve">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color w:val="000000" w:themeColor="text1"/>
                <w:lang w:val="uk-UA"/>
              </w:rPr>
              <w:t>бенефіціарним</w:t>
            </w:r>
            <w:proofErr w:type="spellEnd"/>
            <w:r w:rsidRPr="001B2E90">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E6FE2" w:rsidRPr="001B2E90" w:rsidRDefault="006E6FE2" w:rsidP="007C2CA2">
            <w:pPr>
              <w:jc w:val="both"/>
              <w:rPr>
                <w:lang w:val="uk-UA"/>
              </w:rPr>
            </w:pPr>
            <w:r w:rsidRPr="001B2E90">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E6FE2" w:rsidRPr="001B2E90" w:rsidRDefault="006E6FE2" w:rsidP="007C2CA2">
            <w:pPr>
              <w:jc w:val="both"/>
              <w:rPr>
                <w:lang w:val="uk-UA"/>
              </w:rPr>
            </w:pPr>
            <w:r w:rsidRPr="001B2E90">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E6FE2" w:rsidRPr="001B2E90" w:rsidRDefault="006E6FE2" w:rsidP="007C2CA2">
            <w:pPr>
              <w:jc w:val="both"/>
              <w:rPr>
                <w:lang w:val="uk-UA"/>
              </w:rPr>
            </w:pPr>
            <w:r w:rsidRPr="001B2E90">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w:t>
            </w:r>
            <w:r w:rsidRPr="001B2E90">
              <w:rPr>
                <w:lang w:val="uk-UA"/>
              </w:rPr>
              <w:lastRenderedPageBreak/>
              <w:t>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6FE2" w:rsidRPr="001B2E90" w:rsidRDefault="006E6FE2" w:rsidP="007C2CA2">
            <w:pPr>
              <w:jc w:val="both"/>
              <w:rPr>
                <w:lang w:val="uk-UA"/>
              </w:rPr>
            </w:pPr>
            <w:r w:rsidRPr="001B2E90">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lang w:val="uk-UA"/>
              </w:rPr>
              <w:t>обгрунтування</w:t>
            </w:r>
            <w:proofErr w:type="spellEnd"/>
            <w:r w:rsidRPr="001B2E90">
              <w:rPr>
                <w:lang w:val="uk-UA"/>
              </w:rPr>
              <w:t xml:space="preserve"> в довільній формі щодо цін або вартості відповідних товарів, робіт чи послуг тендерної пропозиції.</w:t>
            </w:r>
          </w:p>
          <w:p w:rsidR="006E6FE2" w:rsidRPr="001B2E90" w:rsidRDefault="006E6FE2" w:rsidP="007C2CA2">
            <w:pPr>
              <w:jc w:val="both"/>
              <w:rPr>
                <w:lang w:val="uk-UA"/>
              </w:rPr>
            </w:pPr>
            <w:r w:rsidRPr="001B2E90">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E6FE2" w:rsidRPr="001B2E90" w:rsidRDefault="006E6FE2" w:rsidP="007C2CA2">
            <w:pPr>
              <w:jc w:val="both"/>
              <w:rPr>
                <w:lang w:val="uk-UA"/>
              </w:rPr>
            </w:pPr>
            <w:r w:rsidRPr="001B2E90">
              <w:rPr>
                <w:lang w:val="uk-UA"/>
              </w:rPr>
              <w:t>Обґрунтування аномально низької тендерної пропозиції може містити інформацію про:</w:t>
            </w:r>
          </w:p>
          <w:p w:rsidR="006E6FE2" w:rsidRPr="001B2E90" w:rsidRDefault="006E6FE2" w:rsidP="005E0BA6">
            <w:pPr>
              <w:pStyle w:val="a4"/>
              <w:numPr>
                <w:ilvl w:val="0"/>
                <w:numId w:val="14"/>
              </w:numPr>
              <w:spacing w:after="160" w:line="259" w:lineRule="auto"/>
              <w:contextualSpacing/>
              <w:jc w:val="both"/>
              <w:rPr>
                <w:lang w:val="uk-UA"/>
              </w:rPr>
            </w:pPr>
            <w:r w:rsidRPr="001B2E90">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E6FE2" w:rsidRPr="001B2E90" w:rsidRDefault="006E6FE2" w:rsidP="005E0BA6">
            <w:pPr>
              <w:pStyle w:val="a4"/>
              <w:numPr>
                <w:ilvl w:val="0"/>
                <w:numId w:val="14"/>
              </w:numPr>
              <w:spacing w:after="160" w:line="259" w:lineRule="auto"/>
              <w:contextualSpacing/>
              <w:jc w:val="both"/>
              <w:rPr>
                <w:lang w:val="uk-UA"/>
              </w:rPr>
            </w:pPr>
            <w:r w:rsidRPr="001B2E90">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E6FE2" w:rsidRPr="001B2E90" w:rsidRDefault="006E6FE2" w:rsidP="005E0BA6">
            <w:pPr>
              <w:pStyle w:val="a4"/>
              <w:numPr>
                <w:ilvl w:val="0"/>
                <w:numId w:val="14"/>
              </w:numPr>
              <w:spacing w:after="160" w:line="259" w:lineRule="auto"/>
              <w:contextualSpacing/>
              <w:jc w:val="both"/>
              <w:rPr>
                <w:lang w:val="uk-UA"/>
              </w:rPr>
            </w:pPr>
            <w:r w:rsidRPr="001B2E90">
              <w:rPr>
                <w:lang w:val="uk-UA"/>
              </w:rPr>
              <w:t>отримання учасником процедури закупівлі державної допомоги згідно із законодавством.</w:t>
            </w:r>
          </w:p>
          <w:p w:rsidR="006E6FE2" w:rsidRPr="001B2E90" w:rsidRDefault="006E6FE2" w:rsidP="007C2CA2">
            <w:pPr>
              <w:spacing w:before="150" w:after="150"/>
              <w:jc w:val="both"/>
              <w:rPr>
                <w:lang w:val="uk-UA"/>
              </w:rPr>
            </w:pPr>
            <w:r w:rsidRPr="001B2E90">
              <w:rPr>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6FE2" w:rsidRPr="001B2E90" w:rsidRDefault="006E6FE2" w:rsidP="007C2CA2">
            <w:pPr>
              <w:spacing w:before="150" w:after="150"/>
              <w:jc w:val="both"/>
              <w:rPr>
                <w:lang w:val="uk-UA"/>
              </w:rPr>
            </w:pPr>
            <w:r w:rsidRPr="001B2E90">
              <w:rPr>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1B2E90">
              <w:rPr>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6FE2" w:rsidRPr="001B2E90" w:rsidRDefault="006E6FE2" w:rsidP="007C2CA2">
            <w:pPr>
              <w:spacing w:before="150" w:after="150"/>
              <w:jc w:val="both"/>
              <w:rPr>
                <w:lang w:val="uk-UA"/>
              </w:rPr>
            </w:pPr>
            <w:r w:rsidRPr="001B2E90">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6FE2" w:rsidRPr="001B2E90" w:rsidRDefault="006E6FE2" w:rsidP="007C2CA2">
            <w:pPr>
              <w:spacing w:before="150" w:after="150"/>
              <w:jc w:val="both"/>
              <w:rPr>
                <w:lang w:val="uk-UA"/>
              </w:rPr>
            </w:pPr>
            <w:r w:rsidRPr="001B2E90">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E6FE2" w:rsidRPr="001B2E90" w:rsidRDefault="006E6FE2" w:rsidP="007C2CA2">
            <w:pPr>
              <w:spacing w:before="150" w:after="150"/>
              <w:jc w:val="both"/>
              <w:rPr>
                <w:lang w:val="uk-UA"/>
              </w:rPr>
            </w:pPr>
            <w:r w:rsidRPr="001B2E90">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6FE2" w:rsidRPr="001B2E90" w:rsidTr="001473B9">
        <w:tc>
          <w:tcPr>
            <w:tcW w:w="290" w:type="pct"/>
            <w:shd w:val="clear" w:color="auto" w:fill="FFFFFF"/>
            <w:hideMark/>
          </w:tcPr>
          <w:p w:rsidR="006E6FE2" w:rsidRPr="00BC57D2" w:rsidRDefault="006E6FE2" w:rsidP="007C2CA2">
            <w:pPr>
              <w:jc w:val="center"/>
              <w:rPr>
                <w:b/>
                <w:lang w:val="uk-UA"/>
              </w:rPr>
            </w:pPr>
            <w:r w:rsidRPr="00BC57D2">
              <w:rPr>
                <w:b/>
                <w:lang w:val="uk-UA"/>
              </w:rPr>
              <w:lastRenderedPageBreak/>
              <w:t>3</w:t>
            </w:r>
          </w:p>
        </w:tc>
        <w:tc>
          <w:tcPr>
            <w:tcW w:w="1501" w:type="pct"/>
            <w:shd w:val="clear" w:color="auto" w:fill="FFFFFF"/>
            <w:hideMark/>
          </w:tcPr>
          <w:p w:rsidR="006E6FE2" w:rsidRPr="00BC57D2" w:rsidRDefault="006E6FE2" w:rsidP="007C2CA2">
            <w:pPr>
              <w:rPr>
                <w:b/>
                <w:lang w:val="uk-UA"/>
              </w:rPr>
            </w:pPr>
            <w:r w:rsidRPr="00BC57D2">
              <w:rPr>
                <w:b/>
                <w:lang w:val="uk-UA"/>
              </w:rPr>
              <w:t>Відхилення тендерних пропозицій</w:t>
            </w:r>
          </w:p>
        </w:tc>
        <w:tc>
          <w:tcPr>
            <w:tcW w:w="3209" w:type="pct"/>
            <w:shd w:val="clear" w:color="auto" w:fill="FFFFFF"/>
            <w:hideMark/>
          </w:tcPr>
          <w:p w:rsidR="006E6FE2" w:rsidRPr="001B2E90" w:rsidRDefault="006E6FE2" w:rsidP="007C2CA2">
            <w:pPr>
              <w:jc w:val="both"/>
              <w:rPr>
                <w:lang w:val="uk-UA"/>
              </w:rPr>
            </w:pPr>
            <w:r w:rsidRPr="001B2E90">
              <w:rPr>
                <w:lang w:val="uk-UA"/>
              </w:rPr>
              <w:t>Замовник відхиляє тендерну пропозицію із зазначенням аргументації в електронній системі закупівель у разі, коли:</w:t>
            </w:r>
          </w:p>
          <w:p w:rsidR="006E6FE2" w:rsidRPr="001B2E90" w:rsidRDefault="006E6FE2" w:rsidP="007C2CA2">
            <w:pPr>
              <w:jc w:val="both"/>
              <w:rPr>
                <w:lang w:val="uk-UA"/>
              </w:rPr>
            </w:pPr>
          </w:p>
          <w:p w:rsidR="006E6FE2" w:rsidRPr="001B2E90" w:rsidRDefault="006E6FE2" w:rsidP="007C2CA2">
            <w:pPr>
              <w:jc w:val="both"/>
              <w:rPr>
                <w:lang w:val="uk-UA"/>
              </w:rPr>
            </w:pPr>
            <w:r w:rsidRPr="001B2E90">
              <w:rPr>
                <w:lang w:val="uk-UA"/>
              </w:rPr>
              <w:t>1) учасник процедури закупівлі:</w:t>
            </w:r>
          </w:p>
          <w:p w:rsidR="006E6FE2" w:rsidRPr="001B2E90" w:rsidRDefault="006E6FE2" w:rsidP="007C2CA2">
            <w:pPr>
              <w:jc w:val="both"/>
              <w:rPr>
                <w:lang w:val="uk-UA"/>
              </w:rPr>
            </w:pPr>
          </w:p>
          <w:p w:rsidR="006E6FE2" w:rsidRPr="001B2E90" w:rsidRDefault="006E6FE2" w:rsidP="005E0BA6">
            <w:pPr>
              <w:pStyle w:val="a4"/>
              <w:numPr>
                <w:ilvl w:val="0"/>
                <w:numId w:val="15"/>
              </w:numPr>
              <w:contextualSpacing/>
              <w:jc w:val="both"/>
              <w:rPr>
                <w:lang w:val="uk-UA"/>
              </w:rPr>
            </w:pPr>
            <w:r w:rsidRPr="001B2E90">
              <w:rPr>
                <w:lang w:val="uk-UA"/>
              </w:rPr>
              <w:t>підпадає під підстави, встановлені пунктом 47 цих особливостей;</w:t>
            </w:r>
          </w:p>
          <w:p w:rsidR="006E6FE2" w:rsidRPr="001B2E90" w:rsidRDefault="006E6FE2" w:rsidP="005E0BA6">
            <w:pPr>
              <w:pStyle w:val="a4"/>
              <w:numPr>
                <w:ilvl w:val="0"/>
                <w:numId w:val="15"/>
              </w:numPr>
              <w:contextualSpacing/>
              <w:jc w:val="both"/>
              <w:rPr>
                <w:lang w:val="uk-UA"/>
              </w:rPr>
            </w:pPr>
            <w:r w:rsidRPr="001B2E90">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6FE2" w:rsidRPr="001B2E90" w:rsidRDefault="006E6FE2" w:rsidP="005E0BA6">
            <w:pPr>
              <w:pStyle w:val="a4"/>
              <w:numPr>
                <w:ilvl w:val="0"/>
                <w:numId w:val="15"/>
              </w:numPr>
              <w:contextualSpacing/>
              <w:jc w:val="both"/>
              <w:rPr>
                <w:lang w:val="uk-UA"/>
              </w:rPr>
            </w:pPr>
            <w:r w:rsidRPr="001B2E90">
              <w:rPr>
                <w:lang w:val="uk-UA"/>
              </w:rPr>
              <w:t>не надав забезпечення тендерної пропозиції, якщо таке забезпечення вимагалося замовником;</w:t>
            </w:r>
          </w:p>
          <w:p w:rsidR="006E6FE2" w:rsidRPr="001B2E90" w:rsidRDefault="006E6FE2" w:rsidP="005E0BA6">
            <w:pPr>
              <w:pStyle w:val="a4"/>
              <w:numPr>
                <w:ilvl w:val="0"/>
                <w:numId w:val="15"/>
              </w:numPr>
              <w:contextualSpacing/>
              <w:jc w:val="both"/>
              <w:rPr>
                <w:lang w:val="uk-UA"/>
              </w:rPr>
            </w:pPr>
            <w:r w:rsidRPr="001B2E90">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6FE2" w:rsidRPr="001B2E90" w:rsidRDefault="006E6FE2" w:rsidP="005E0BA6">
            <w:pPr>
              <w:pStyle w:val="a4"/>
              <w:numPr>
                <w:ilvl w:val="0"/>
                <w:numId w:val="15"/>
              </w:numPr>
              <w:contextualSpacing/>
              <w:jc w:val="both"/>
              <w:rPr>
                <w:lang w:val="uk-UA"/>
              </w:rPr>
            </w:pPr>
            <w:r w:rsidRPr="001B2E90">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6FE2" w:rsidRPr="001B2E90" w:rsidRDefault="006E6FE2" w:rsidP="005E0BA6">
            <w:pPr>
              <w:pStyle w:val="a4"/>
              <w:numPr>
                <w:ilvl w:val="0"/>
                <w:numId w:val="15"/>
              </w:numPr>
              <w:contextualSpacing/>
              <w:jc w:val="both"/>
              <w:rPr>
                <w:lang w:val="uk-UA"/>
              </w:rPr>
            </w:pPr>
            <w:r w:rsidRPr="001B2E90">
              <w:rPr>
                <w:lang w:val="uk-UA"/>
              </w:rPr>
              <w:t>визначив конфіденційною інформацію, що не може бути визначена як конфіденційна відповідно до вимог пункту 40 цих особливостей;</w:t>
            </w:r>
          </w:p>
          <w:p w:rsidR="006E6FE2" w:rsidRPr="001B2E90" w:rsidRDefault="006E6FE2" w:rsidP="005E0BA6">
            <w:pPr>
              <w:numPr>
                <w:ilvl w:val="0"/>
                <w:numId w:val="15"/>
              </w:numPr>
              <w:jc w:val="both"/>
              <w:rPr>
                <w:lang w:val="uk-UA"/>
              </w:rPr>
            </w:pPr>
            <w:r w:rsidRPr="001B2E90">
              <w:rPr>
                <w:lang w:val="uk-UA"/>
              </w:rPr>
              <w:t xml:space="preserve">є громадянином Російської Федерації/Республіки Білорусь (крім того, що проживає на території України </w:t>
            </w:r>
            <w:r w:rsidRPr="001B2E90">
              <w:rPr>
                <w:lang w:val="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lang w:val="uk-UA"/>
              </w:rPr>
              <w:t>бенефіціарним</w:t>
            </w:r>
            <w:proofErr w:type="spellEnd"/>
            <w:r w:rsidRPr="001B2E9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B19CC">
              <w:rPr>
                <w:lang w:val="uk-UA"/>
              </w:rPr>
              <w:t>«</w:t>
            </w:r>
            <w:r w:rsidRPr="001B2E90">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B19CC">
              <w:rPr>
                <w:lang w:val="uk-UA"/>
              </w:rPr>
              <w:t>«</w:t>
            </w:r>
            <w:r w:rsidRPr="001B2E90">
              <w:rPr>
                <w:lang w:val="uk-UA"/>
              </w:rPr>
              <w:t>Про публічні закупівлі</w:t>
            </w:r>
            <w:r w:rsidR="005B19CC">
              <w:rPr>
                <w:lang w:val="uk-UA"/>
              </w:rPr>
              <w:t>»</w:t>
            </w:r>
            <w:r w:rsidRPr="001B2E90">
              <w:rPr>
                <w:lang w:val="uk-UA"/>
              </w:rPr>
              <w:t>, на період дії правового режиму воєнного стану в Україні та протягом 90 днів з дня його припинення або скасування</w:t>
            </w:r>
            <w:r w:rsidR="005B19CC">
              <w:rPr>
                <w:lang w:val="uk-UA"/>
              </w:rPr>
              <w:t>»</w:t>
            </w:r>
            <w:r w:rsidRPr="001B2E90">
              <w:rPr>
                <w:lang w:val="uk-UA"/>
              </w:rPr>
              <w:t xml:space="preserve"> (Офіційний вісник України, 2022 р., № 84, ст. 5176);</w:t>
            </w:r>
          </w:p>
          <w:p w:rsidR="006E6FE2" w:rsidRPr="001B2E90" w:rsidRDefault="006E6FE2" w:rsidP="007C2CA2">
            <w:pPr>
              <w:jc w:val="both"/>
              <w:rPr>
                <w:lang w:val="uk-UA"/>
              </w:rPr>
            </w:pPr>
            <w:r w:rsidRPr="001B2E90">
              <w:rPr>
                <w:lang w:val="uk-UA"/>
              </w:rPr>
              <w:t>2) тендерна пропозиція:</w:t>
            </w:r>
          </w:p>
          <w:p w:rsidR="006E6FE2" w:rsidRPr="001B2E90" w:rsidRDefault="006E6FE2" w:rsidP="007C2CA2">
            <w:pPr>
              <w:jc w:val="both"/>
              <w:rPr>
                <w:lang w:val="uk-UA"/>
              </w:rPr>
            </w:pPr>
          </w:p>
          <w:p w:rsidR="006E6FE2" w:rsidRPr="001B2E90" w:rsidRDefault="006E6FE2" w:rsidP="005E0BA6">
            <w:pPr>
              <w:pStyle w:val="a4"/>
              <w:numPr>
                <w:ilvl w:val="0"/>
                <w:numId w:val="16"/>
              </w:numPr>
              <w:contextualSpacing/>
              <w:jc w:val="both"/>
              <w:rPr>
                <w:lang w:val="uk-UA"/>
              </w:rPr>
            </w:pPr>
            <w:r w:rsidRPr="001B2E90">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E6FE2" w:rsidRPr="001B2E90" w:rsidRDefault="006E6FE2" w:rsidP="005E0BA6">
            <w:pPr>
              <w:pStyle w:val="a4"/>
              <w:numPr>
                <w:ilvl w:val="0"/>
                <w:numId w:val="16"/>
              </w:numPr>
              <w:contextualSpacing/>
              <w:jc w:val="both"/>
              <w:rPr>
                <w:lang w:val="uk-UA"/>
              </w:rPr>
            </w:pPr>
            <w:r w:rsidRPr="001B2E90">
              <w:rPr>
                <w:lang w:val="uk-UA"/>
              </w:rPr>
              <w:t>є такою, строк дії якої закінчився;</w:t>
            </w:r>
          </w:p>
          <w:p w:rsidR="006E6FE2" w:rsidRPr="001B2E90" w:rsidRDefault="006E6FE2" w:rsidP="005E0BA6">
            <w:pPr>
              <w:pStyle w:val="a4"/>
              <w:numPr>
                <w:ilvl w:val="0"/>
                <w:numId w:val="16"/>
              </w:numPr>
              <w:contextualSpacing/>
              <w:jc w:val="both"/>
              <w:rPr>
                <w:lang w:val="uk-UA"/>
              </w:rPr>
            </w:pPr>
            <w:r w:rsidRPr="001B2E90">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FE2" w:rsidRPr="001B2E90" w:rsidRDefault="006E6FE2" w:rsidP="005E0BA6">
            <w:pPr>
              <w:pStyle w:val="a4"/>
              <w:numPr>
                <w:ilvl w:val="0"/>
                <w:numId w:val="16"/>
              </w:numPr>
              <w:contextualSpacing/>
              <w:jc w:val="both"/>
              <w:rPr>
                <w:lang w:val="uk-UA"/>
              </w:rPr>
            </w:pPr>
            <w:r w:rsidRPr="001B2E90">
              <w:rPr>
                <w:lang w:val="uk-UA"/>
              </w:rPr>
              <w:t>не відповідає вимогам, установленим у тендерній документації відповідно до абзацу першого частини третьої статті 22 Закону;</w:t>
            </w:r>
          </w:p>
          <w:p w:rsidR="006E6FE2" w:rsidRPr="001B2E90" w:rsidRDefault="006E6FE2" w:rsidP="007C2CA2">
            <w:pPr>
              <w:jc w:val="both"/>
              <w:rPr>
                <w:lang w:val="uk-UA"/>
              </w:rPr>
            </w:pPr>
          </w:p>
          <w:p w:rsidR="006E6FE2" w:rsidRPr="001B2E90" w:rsidRDefault="006E6FE2" w:rsidP="007C2CA2">
            <w:pPr>
              <w:jc w:val="both"/>
              <w:rPr>
                <w:lang w:val="uk-UA"/>
              </w:rPr>
            </w:pPr>
            <w:r w:rsidRPr="001B2E90">
              <w:rPr>
                <w:lang w:val="uk-UA"/>
              </w:rPr>
              <w:t>3) переможець процедури закупівлі:</w:t>
            </w:r>
          </w:p>
          <w:p w:rsidR="006E6FE2" w:rsidRPr="001B2E90" w:rsidRDefault="006E6FE2" w:rsidP="007C2CA2">
            <w:pPr>
              <w:jc w:val="both"/>
              <w:rPr>
                <w:lang w:val="uk-UA"/>
              </w:rPr>
            </w:pPr>
          </w:p>
          <w:p w:rsidR="006E6FE2" w:rsidRPr="001B2E90" w:rsidRDefault="006E6FE2" w:rsidP="005E0BA6">
            <w:pPr>
              <w:pStyle w:val="a4"/>
              <w:numPr>
                <w:ilvl w:val="0"/>
                <w:numId w:val="17"/>
              </w:numPr>
              <w:contextualSpacing/>
              <w:jc w:val="both"/>
              <w:rPr>
                <w:lang w:val="uk-UA"/>
              </w:rPr>
            </w:pPr>
            <w:r w:rsidRPr="001B2E90">
              <w:rPr>
                <w:lang w:val="uk-UA"/>
              </w:rPr>
              <w:t xml:space="preserve">відмовився від підписання договору про закупівлю відповідно до вимог тендерної документації або </w:t>
            </w:r>
            <w:r w:rsidRPr="001B2E90">
              <w:rPr>
                <w:lang w:val="uk-UA"/>
              </w:rPr>
              <w:lastRenderedPageBreak/>
              <w:t>укладення договору про закупівлю;</w:t>
            </w:r>
          </w:p>
          <w:p w:rsidR="006E6FE2" w:rsidRPr="001B2E90" w:rsidRDefault="006E6FE2" w:rsidP="005E0BA6">
            <w:pPr>
              <w:pStyle w:val="a4"/>
              <w:numPr>
                <w:ilvl w:val="0"/>
                <w:numId w:val="17"/>
              </w:numPr>
              <w:contextualSpacing/>
              <w:jc w:val="both"/>
              <w:rPr>
                <w:lang w:val="uk-UA"/>
              </w:rPr>
            </w:pPr>
            <w:r w:rsidRPr="001B2E90">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6FE2" w:rsidRPr="001B2E90" w:rsidRDefault="006E6FE2" w:rsidP="005E0BA6">
            <w:pPr>
              <w:pStyle w:val="a4"/>
              <w:numPr>
                <w:ilvl w:val="0"/>
                <w:numId w:val="17"/>
              </w:numPr>
              <w:contextualSpacing/>
              <w:jc w:val="both"/>
              <w:rPr>
                <w:lang w:val="uk-UA"/>
              </w:rPr>
            </w:pPr>
            <w:r w:rsidRPr="001B2E90">
              <w:rPr>
                <w:lang w:val="uk-UA"/>
              </w:rPr>
              <w:t>не надав забезпечення виконання договору про закупівлю, якщо таке забезпечення вимагалося замовником;</w:t>
            </w:r>
          </w:p>
          <w:p w:rsidR="006E6FE2" w:rsidRPr="001B2E90" w:rsidRDefault="006E6FE2" w:rsidP="005E0BA6">
            <w:pPr>
              <w:pStyle w:val="a4"/>
              <w:numPr>
                <w:ilvl w:val="0"/>
                <w:numId w:val="17"/>
              </w:numPr>
              <w:contextualSpacing/>
              <w:rPr>
                <w:lang w:val="uk-UA"/>
              </w:rPr>
            </w:pPr>
            <w:r w:rsidRPr="001B2E90">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6FE2" w:rsidRPr="001B2E90" w:rsidRDefault="006E6FE2" w:rsidP="007C2CA2">
            <w:pPr>
              <w:pStyle w:val="a4"/>
              <w:rPr>
                <w:lang w:val="uk-UA"/>
              </w:rPr>
            </w:pPr>
          </w:p>
          <w:p w:rsidR="006E6FE2" w:rsidRPr="001B2E90" w:rsidRDefault="006E6FE2" w:rsidP="007C2CA2">
            <w:pPr>
              <w:jc w:val="both"/>
              <w:rPr>
                <w:lang w:val="uk-UA"/>
              </w:rPr>
            </w:pPr>
            <w:r w:rsidRPr="001B2E90">
              <w:rPr>
                <w:lang w:val="uk-UA"/>
              </w:rPr>
              <w:t>Замовник може відхилити тендерну пропозицію із зазначенням аргументації в електронній системі закупівель у разі, коли:</w:t>
            </w:r>
          </w:p>
          <w:p w:rsidR="006E6FE2" w:rsidRPr="001B2E90" w:rsidRDefault="006E6FE2" w:rsidP="007C2CA2">
            <w:pPr>
              <w:jc w:val="both"/>
              <w:rPr>
                <w:highlight w:val="green"/>
                <w:lang w:val="uk-UA"/>
              </w:rPr>
            </w:pPr>
          </w:p>
          <w:p w:rsidR="006E6FE2" w:rsidRPr="001B2E90" w:rsidRDefault="006E6FE2" w:rsidP="005E0BA6">
            <w:pPr>
              <w:pStyle w:val="a4"/>
              <w:numPr>
                <w:ilvl w:val="0"/>
                <w:numId w:val="18"/>
              </w:numPr>
              <w:contextualSpacing/>
              <w:jc w:val="both"/>
              <w:rPr>
                <w:lang w:val="uk-UA"/>
              </w:rPr>
            </w:pPr>
            <w:r w:rsidRPr="001B2E90">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6FE2" w:rsidRPr="001B2E90" w:rsidRDefault="006E6FE2" w:rsidP="005E0BA6">
            <w:pPr>
              <w:numPr>
                <w:ilvl w:val="0"/>
                <w:numId w:val="18"/>
              </w:numPr>
              <w:jc w:val="both"/>
              <w:rPr>
                <w:lang w:val="uk-UA"/>
              </w:rPr>
            </w:pPr>
            <w:r w:rsidRPr="001B2E90">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6FE2" w:rsidRPr="001B2E90" w:rsidRDefault="006E6FE2" w:rsidP="007C2CA2">
            <w:pPr>
              <w:ind w:left="720"/>
              <w:jc w:val="both"/>
              <w:rPr>
                <w:lang w:val="uk-UA"/>
              </w:rPr>
            </w:pPr>
          </w:p>
          <w:p w:rsidR="006E6FE2" w:rsidRPr="001B2E90" w:rsidRDefault="006E6FE2" w:rsidP="007C2CA2">
            <w:pPr>
              <w:jc w:val="both"/>
              <w:rPr>
                <w:lang w:val="uk-UA"/>
              </w:rPr>
            </w:pPr>
            <w:r w:rsidRPr="001B2E90">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6FE2" w:rsidRPr="001B2E90" w:rsidRDefault="006E6FE2" w:rsidP="007C2CA2">
            <w:pPr>
              <w:jc w:val="both"/>
              <w:rPr>
                <w:lang w:val="uk-UA"/>
              </w:rPr>
            </w:pPr>
          </w:p>
          <w:p w:rsidR="006E6FE2" w:rsidRPr="001B2E90" w:rsidRDefault="006E6FE2" w:rsidP="007C2CA2">
            <w:pPr>
              <w:jc w:val="both"/>
              <w:rPr>
                <w:highlight w:val="green"/>
                <w:lang w:val="uk-UA"/>
              </w:rPr>
            </w:pPr>
            <w:r w:rsidRPr="001B2E90">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E6FE2" w:rsidRPr="001B2E90" w:rsidTr="001473B9">
        <w:tc>
          <w:tcPr>
            <w:tcW w:w="5000" w:type="pct"/>
            <w:gridSpan w:val="3"/>
            <w:shd w:val="clear" w:color="auto" w:fill="FFFFFF"/>
            <w:hideMark/>
          </w:tcPr>
          <w:p w:rsidR="006E6FE2" w:rsidRPr="001B2E90" w:rsidRDefault="00BC57D2" w:rsidP="007C2CA2">
            <w:pPr>
              <w:jc w:val="center"/>
              <w:rPr>
                <w:b/>
                <w:bCs/>
                <w:lang w:val="uk-UA"/>
              </w:rPr>
            </w:pPr>
            <w:r w:rsidRPr="00BC57D2">
              <w:rPr>
                <w:rFonts w:eastAsia="Calibri"/>
                <w:b/>
                <w:lang w:val="uk-UA" w:eastAsia="en-US"/>
              </w:rPr>
              <w:lastRenderedPageBreak/>
              <w:t xml:space="preserve">Розділ VI. </w:t>
            </w:r>
            <w:r>
              <w:rPr>
                <w:b/>
                <w:bCs/>
                <w:lang w:val="uk-UA"/>
              </w:rPr>
              <w:t>Результати торгів</w:t>
            </w:r>
            <w:r w:rsidR="006E6FE2" w:rsidRPr="001B2E90">
              <w:rPr>
                <w:b/>
                <w:bCs/>
                <w:lang w:val="uk-UA"/>
              </w:rPr>
              <w:t xml:space="preserve"> та укладання договору про закупівлю</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1</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 xml:space="preserve">Відміна відкритих торгів </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Замовник відміняє відкриті торги у разі:</w:t>
            </w:r>
          </w:p>
          <w:p w:rsidR="006E6FE2" w:rsidRPr="001B2E90" w:rsidRDefault="006E6FE2" w:rsidP="007C2CA2">
            <w:pPr>
              <w:spacing w:before="150" w:after="150"/>
              <w:jc w:val="both"/>
              <w:rPr>
                <w:lang w:val="uk-UA"/>
              </w:rPr>
            </w:pPr>
            <w:r w:rsidRPr="001B2E90">
              <w:rPr>
                <w:lang w:val="uk-UA"/>
              </w:rPr>
              <w:t>1) відсутності подальшої потреби в закупівлі товарів, робіт чи послуг;</w:t>
            </w:r>
          </w:p>
          <w:p w:rsidR="006E6FE2" w:rsidRPr="001B2E90" w:rsidRDefault="006E6FE2" w:rsidP="007C2CA2">
            <w:pPr>
              <w:spacing w:before="150" w:after="150"/>
              <w:jc w:val="both"/>
              <w:rPr>
                <w:lang w:val="uk-UA"/>
              </w:rPr>
            </w:pPr>
            <w:r w:rsidRPr="001B2E90">
              <w:rPr>
                <w:lang w:val="uk-UA"/>
              </w:rPr>
              <w:t xml:space="preserve">2) неможливості усунення порушень, що виникли через </w:t>
            </w:r>
            <w:r w:rsidRPr="001B2E90">
              <w:rPr>
                <w:lang w:val="uk-UA"/>
              </w:rPr>
              <w:lastRenderedPageBreak/>
              <w:t>виявлені порушення вимог законодавства у сфері публічних закупівель, з описом таких порушень;</w:t>
            </w:r>
          </w:p>
          <w:p w:rsidR="006E6FE2" w:rsidRPr="001B2E90" w:rsidRDefault="006E6FE2" w:rsidP="007C2CA2">
            <w:pPr>
              <w:spacing w:before="150" w:after="150"/>
              <w:jc w:val="both"/>
              <w:rPr>
                <w:lang w:val="uk-UA"/>
              </w:rPr>
            </w:pPr>
            <w:r w:rsidRPr="001B2E90">
              <w:rPr>
                <w:lang w:val="uk-UA"/>
              </w:rPr>
              <w:t>3) скорочення обсягу видатків на здійснення закупівлі товарів, робіт чи послуг;</w:t>
            </w:r>
          </w:p>
          <w:p w:rsidR="006E6FE2" w:rsidRPr="001B2E90" w:rsidRDefault="006E6FE2" w:rsidP="007C2CA2">
            <w:pPr>
              <w:spacing w:before="150" w:after="150"/>
              <w:jc w:val="both"/>
              <w:rPr>
                <w:lang w:val="uk-UA"/>
              </w:rPr>
            </w:pPr>
            <w:r w:rsidRPr="001B2E90">
              <w:rPr>
                <w:lang w:val="uk-UA"/>
              </w:rPr>
              <w:t>4) коли здійснення закупівлі стало неможливим внаслідок дії обставин непереборної сили.</w:t>
            </w:r>
          </w:p>
          <w:p w:rsidR="006E6FE2" w:rsidRPr="001B2E90" w:rsidRDefault="006E6FE2" w:rsidP="007C2CA2">
            <w:pPr>
              <w:spacing w:before="150" w:after="150"/>
              <w:jc w:val="both"/>
              <w:rPr>
                <w:lang w:val="uk-UA"/>
              </w:rPr>
            </w:pPr>
            <w:r w:rsidRPr="001B2E90">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6FE2" w:rsidRPr="001B2E90" w:rsidRDefault="006E6FE2" w:rsidP="007C2CA2">
            <w:pPr>
              <w:spacing w:before="150" w:after="150"/>
              <w:jc w:val="both"/>
              <w:rPr>
                <w:lang w:val="uk-UA"/>
              </w:rPr>
            </w:pPr>
            <w:r w:rsidRPr="001B2E90">
              <w:rPr>
                <w:lang w:val="uk-UA"/>
              </w:rPr>
              <w:t>Відкриті торги автоматично відміняються електронною системою закупівель у разі:</w:t>
            </w:r>
          </w:p>
          <w:p w:rsidR="006E6FE2" w:rsidRPr="001B2E90" w:rsidRDefault="006E6FE2" w:rsidP="007C2CA2">
            <w:pPr>
              <w:spacing w:before="150" w:after="150"/>
              <w:jc w:val="both"/>
              <w:rPr>
                <w:lang w:val="uk-UA"/>
              </w:rPr>
            </w:pPr>
            <w:r w:rsidRPr="001B2E90">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6FE2" w:rsidRPr="001B2E90" w:rsidRDefault="006E6FE2" w:rsidP="007C2CA2">
            <w:pPr>
              <w:spacing w:before="150" w:after="150"/>
              <w:jc w:val="both"/>
              <w:rPr>
                <w:lang w:val="uk-UA"/>
              </w:rPr>
            </w:pPr>
            <w:r w:rsidRPr="001B2E90">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E6FE2" w:rsidRPr="001B2E90" w:rsidRDefault="006E6FE2" w:rsidP="007C2CA2">
            <w:pPr>
              <w:spacing w:before="150" w:after="150"/>
              <w:jc w:val="both"/>
              <w:rPr>
                <w:lang w:val="uk-UA"/>
              </w:rPr>
            </w:pPr>
            <w:r w:rsidRPr="001B2E90">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6FE2" w:rsidRPr="001B2E90" w:rsidRDefault="006E6FE2" w:rsidP="007C2CA2">
            <w:pPr>
              <w:spacing w:before="150" w:after="150"/>
              <w:jc w:val="both"/>
              <w:rPr>
                <w:lang w:val="uk-UA"/>
              </w:rPr>
            </w:pPr>
            <w:r w:rsidRPr="001B2E90">
              <w:rPr>
                <w:lang w:val="uk-UA"/>
              </w:rPr>
              <w:t>Відкриті торги можуть бути відмінені частково (за лотом).</w:t>
            </w:r>
          </w:p>
          <w:p w:rsidR="006E6FE2" w:rsidRPr="001B2E90" w:rsidRDefault="006E6FE2" w:rsidP="007C2CA2">
            <w:pPr>
              <w:spacing w:before="150" w:after="150"/>
              <w:jc w:val="both"/>
              <w:rPr>
                <w:lang w:val="uk-UA"/>
              </w:rPr>
            </w:pPr>
            <w:r w:rsidRPr="001B2E90">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lastRenderedPageBreak/>
              <w:t>2</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Строк укладання договору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E6FE2" w:rsidRPr="001B2E90" w:rsidRDefault="006E6FE2" w:rsidP="007C2CA2">
            <w:pPr>
              <w:spacing w:before="150" w:after="150"/>
              <w:jc w:val="both"/>
              <w:rPr>
                <w:lang w:val="uk-UA"/>
              </w:rPr>
            </w:pPr>
            <w:r w:rsidRPr="001B2E9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E6FE2" w:rsidRPr="001B2E90" w:rsidRDefault="006E6FE2" w:rsidP="007C2CA2">
            <w:pPr>
              <w:spacing w:before="150" w:after="150"/>
              <w:jc w:val="both"/>
              <w:rPr>
                <w:lang w:val="uk-UA"/>
              </w:rPr>
            </w:pPr>
            <w:r w:rsidRPr="001B2E90">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3</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Проект договору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Проект договору про закупівлю викладений у Додатку № </w:t>
            </w:r>
            <w:r>
              <w:rPr>
                <w:lang w:val="uk-UA"/>
              </w:rPr>
              <w:t>3</w:t>
            </w:r>
            <w:r w:rsidRPr="001B2E90">
              <w:rPr>
                <w:lang w:val="uk-UA"/>
              </w:rPr>
              <w:t xml:space="preserve"> до тендерної документації.</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lastRenderedPageBreak/>
              <w:t>4</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Умови укладання договору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E6FE2" w:rsidRPr="001B2E90" w:rsidRDefault="006E6FE2" w:rsidP="007C2CA2">
            <w:pPr>
              <w:spacing w:before="150" w:after="150"/>
              <w:jc w:val="both"/>
              <w:rPr>
                <w:lang w:val="uk-UA"/>
              </w:rPr>
            </w:pPr>
            <w:r w:rsidRPr="001B2E90">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E6FE2" w:rsidRPr="001B2E90" w:rsidRDefault="006E6FE2" w:rsidP="005E0BA6">
            <w:pPr>
              <w:pStyle w:val="a4"/>
              <w:numPr>
                <w:ilvl w:val="0"/>
                <w:numId w:val="19"/>
              </w:numPr>
              <w:spacing w:before="150" w:after="150"/>
              <w:contextualSpacing/>
              <w:jc w:val="both"/>
              <w:rPr>
                <w:lang w:val="uk-UA"/>
              </w:rPr>
            </w:pPr>
            <w:r w:rsidRPr="001B2E90">
              <w:rPr>
                <w:lang w:val="uk-UA"/>
              </w:rPr>
              <w:t>визначення грошового еквівалента зобов’язання в іноземній валюті;</w:t>
            </w:r>
          </w:p>
          <w:p w:rsidR="006E6FE2" w:rsidRPr="001B2E90" w:rsidRDefault="006E6FE2" w:rsidP="005E0BA6">
            <w:pPr>
              <w:pStyle w:val="a4"/>
              <w:numPr>
                <w:ilvl w:val="0"/>
                <w:numId w:val="19"/>
              </w:numPr>
              <w:spacing w:before="150" w:after="150"/>
              <w:contextualSpacing/>
              <w:jc w:val="both"/>
              <w:rPr>
                <w:lang w:val="uk-UA"/>
              </w:rPr>
            </w:pPr>
            <w:r w:rsidRPr="001B2E90">
              <w:rPr>
                <w:lang w:val="uk-UA"/>
              </w:rPr>
              <w:t>перерахунку ціни в бік зменшення ціни тендерної пропозиції переможця без зменшення обсягів закупівлі;</w:t>
            </w:r>
          </w:p>
          <w:p w:rsidR="006E6FE2" w:rsidRPr="001B2E90" w:rsidRDefault="006E6FE2" w:rsidP="005E0BA6">
            <w:pPr>
              <w:pStyle w:val="a4"/>
              <w:numPr>
                <w:ilvl w:val="0"/>
                <w:numId w:val="19"/>
              </w:numPr>
              <w:spacing w:before="150" w:after="150"/>
              <w:contextualSpacing/>
              <w:jc w:val="both"/>
              <w:rPr>
                <w:lang w:val="uk-UA"/>
              </w:rPr>
            </w:pPr>
            <w:r w:rsidRPr="001B2E90">
              <w:rPr>
                <w:lang w:val="uk-UA"/>
              </w:rPr>
              <w:t>перерахунку ціни та обсягів товарів в бік зменшення за умови необхідності приведення обсягів товарів до кратності упаковки.</w:t>
            </w:r>
          </w:p>
          <w:p w:rsidR="006E6FE2" w:rsidRPr="001B2E90" w:rsidRDefault="006E6FE2" w:rsidP="007C2CA2">
            <w:pPr>
              <w:spacing w:before="150" w:after="150"/>
              <w:jc w:val="both"/>
              <w:rPr>
                <w:lang w:val="uk-UA"/>
              </w:rPr>
            </w:pPr>
            <w:r w:rsidRPr="001B2E90">
              <w:rPr>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E6FE2" w:rsidRPr="001B2E90" w:rsidRDefault="006E6FE2" w:rsidP="007C2CA2">
            <w:pPr>
              <w:spacing w:before="150" w:after="150"/>
              <w:jc w:val="both"/>
              <w:rPr>
                <w:lang w:val="uk-UA"/>
              </w:rPr>
            </w:pPr>
            <w:r w:rsidRPr="001B2E90">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E6FE2" w:rsidRPr="001B2E90" w:rsidRDefault="006E6FE2" w:rsidP="007C2CA2">
            <w:pPr>
              <w:spacing w:before="150" w:after="150"/>
              <w:jc w:val="both"/>
              <w:rPr>
                <w:lang w:val="uk-UA"/>
              </w:rPr>
            </w:pPr>
            <w:r w:rsidRPr="001B2E90">
              <w:rPr>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color w:val="000000" w:themeColor="text1"/>
                <w:lang w:val="uk-UA"/>
              </w:rPr>
              <w:t xml:space="preserve">, визначеного пунктом 49 Особливостей, замовник відхиляє його </w:t>
            </w:r>
            <w:r w:rsidRPr="001B2E90">
              <w:rPr>
                <w:lang w:val="uk-UA"/>
              </w:rPr>
              <w:t>тендерну пропозицію на підставі абзацу 2 підпункту 3 пункту 44 Особливостей.</w:t>
            </w:r>
          </w:p>
          <w:p w:rsidR="006E6FE2" w:rsidRPr="001B2E90" w:rsidRDefault="006E6FE2" w:rsidP="007C2CA2">
            <w:pPr>
              <w:spacing w:before="150" w:after="150"/>
              <w:jc w:val="both"/>
              <w:rPr>
                <w:highlight w:val="green"/>
                <w:lang w:val="uk-UA"/>
              </w:rPr>
            </w:pPr>
            <w:r w:rsidRPr="001B2E9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5</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Дії замовника при відмові переможця процедури закупівлі від підписання договір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6</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Забезпечення виконання договору про закупівлю</w:t>
            </w:r>
          </w:p>
        </w:tc>
        <w:tc>
          <w:tcPr>
            <w:tcW w:w="3209" w:type="pct"/>
            <w:shd w:val="clear" w:color="auto" w:fill="FFFFFF"/>
            <w:hideMark/>
          </w:tcPr>
          <w:p w:rsidR="006E6FE2" w:rsidRPr="001B2E90" w:rsidRDefault="006E6FE2" w:rsidP="007C2CA2">
            <w:pPr>
              <w:spacing w:before="150" w:after="150"/>
              <w:rPr>
                <w:lang w:val="uk-UA"/>
              </w:rPr>
            </w:pPr>
            <w:r w:rsidRPr="001B2E90">
              <w:rPr>
                <w:lang w:val="uk-UA"/>
              </w:rPr>
              <w:t>Не вимагається.</w:t>
            </w:r>
          </w:p>
        </w:tc>
      </w:tr>
    </w:tbl>
    <w:p w:rsidR="005B19CC" w:rsidRDefault="005B19CC" w:rsidP="006E6FE2">
      <w:pPr>
        <w:rPr>
          <w:b/>
          <w:bCs/>
          <w:lang w:val="uk-UA"/>
        </w:rPr>
      </w:pPr>
    </w:p>
    <w:p w:rsidR="005B19CC" w:rsidRPr="001B2E90" w:rsidRDefault="005B19CC" w:rsidP="006E6FE2">
      <w:pPr>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r w:rsidRPr="001B2E90">
        <w:rPr>
          <w:b/>
          <w:bCs/>
          <w:lang w:val="uk-UA"/>
        </w:rPr>
        <w:t>Додаток № 1 до тендерної документації</w:t>
      </w:r>
    </w:p>
    <w:p w:rsidR="005B19CC" w:rsidRDefault="005B19CC" w:rsidP="006E6FE2">
      <w:pPr>
        <w:jc w:val="center"/>
        <w:rPr>
          <w:b/>
          <w:bCs/>
          <w:lang w:val="uk-UA"/>
        </w:rPr>
      </w:pPr>
    </w:p>
    <w:p w:rsidR="006E6FE2" w:rsidRPr="001B2E90" w:rsidRDefault="006E6FE2" w:rsidP="006E6FE2">
      <w:pPr>
        <w:jc w:val="center"/>
        <w:rPr>
          <w:b/>
          <w:bCs/>
          <w:lang w:val="uk-UA"/>
        </w:rPr>
      </w:pPr>
      <w:r w:rsidRPr="001B2E90">
        <w:rPr>
          <w:b/>
          <w:bCs/>
          <w:lang w:val="uk-UA"/>
        </w:rPr>
        <w:t>Вимоги до учасників та переможця щодо підтвердження відсутності підстав для відмови в участі у відкритих торгах</w:t>
      </w:r>
    </w:p>
    <w:tbl>
      <w:tblPr>
        <w:tblW w:w="10586" w:type="dxa"/>
        <w:tblInd w:w="-714" w:type="dxa"/>
        <w:tblLook w:val="04A0" w:firstRow="1" w:lastRow="0" w:firstColumn="1" w:lastColumn="0" w:noHBand="0" w:noVBand="1"/>
      </w:tblPr>
      <w:tblGrid>
        <w:gridCol w:w="560"/>
        <w:gridCol w:w="3302"/>
        <w:gridCol w:w="3197"/>
        <w:gridCol w:w="3527"/>
      </w:tblGrid>
      <w:tr w:rsidR="006E6FE2" w:rsidRPr="00054479" w:rsidTr="005B19CC">
        <w:tc>
          <w:tcPr>
            <w:tcW w:w="560" w:type="dxa"/>
            <w:tcBorders>
              <w:top w:val="single" w:sz="4" w:space="0" w:color="000000"/>
              <w:left w:val="single" w:sz="4" w:space="0" w:color="000000"/>
              <w:bottom w:val="single" w:sz="4" w:space="0" w:color="000000"/>
              <w:right w:val="single" w:sz="4" w:space="0" w:color="000000"/>
            </w:tcBorders>
            <w:vAlign w:val="center"/>
            <w:hideMark/>
          </w:tcPr>
          <w:p w:rsidR="006E6FE2" w:rsidRPr="00A27114" w:rsidRDefault="006E6FE2" w:rsidP="007C2CA2">
            <w:pPr>
              <w:jc w:val="center"/>
              <w:rPr>
                <w:lang w:val="uk-UA"/>
              </w:rPr>
            </w:pPr>
            <w:r w:rsidRPr="00A27114">
              <w:rPr>
                <w:b/>
                <w:bCs/>
                <w:lang w:val="uk-UA"/>
              </w:rPr>
              <w:t>№ п/</w:t>
            </w:r>
            <w:proofErr w:type="spellStart"/>
            <w:r w:rsidRPr="00A27114">
              <w:rPr>
                <w:b/>
                <w:bCs/>
                <w:lang w:val="uk-UA"/>
              </w:rPr>
              <w:t>п</w:t>
            </w:r>
            <w:proofErr w:type="spellEnd"/>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6E6FE2" w:rsidRPr="00A27114" w:rsidRDefault="006E6FE2" w:rsidP="007C2CA2">
            <w:pPr>
              <w:jc w:val="center"/>
              <w:rPr>
                <w:lang w:val="uk-UA"/>
              </w:rPr>
            </w:pPr>
            <w:r w:rsidRPr="00A27114">
              <w:rPr>
                <w:b/>
                <w:bCs/>
                <w:lang w:val="uk-UA"/>
              </w:rPr>
              <w:t>Підстави для відмови в участі у процедурі закупівлі</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FE2" w:rsidRPr="00A27114" w:rsidRDefault="006E6FE2" w:rsidP="007C2CA2">
            <w:pPr>
              <w:jc w:val="center"/>
              <w:rPr>
                <w:b/>
                <w:bCs/>
                <w:lang w:val="uk-UA"/>
              </w:rPr>
            </w:pPr>
            <w:r w:rsidRPr="00A27114">
              <w:rPr>
                <w:b/>
                <w:bCs/>
                <w:lang w:val="uk-UA"/>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6E6FE2" w:rsidRPr="00A27114" w:rsidRDefault="006E6FE2" w:rsidP="007C2CA2">
            <w:pPr>
              <w:jc w:val="center"/>
              <w:rPr>
                <w:lang w:val="uk-UA"/>
              </w:rPr>
            </w:pPr>
            <w:r w:rsidRPr="00A27114">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5B19CC">
            <w:pPr>
              <w:ind w:right="97"/>
              <w:jc w:val="both"/>
              <w:rPr>
                <w:lang w:val="uk-UA"/>
              </w:rPr>
            </w:pPr>
            <w:r w:rsidRPr="00A27114">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i/>
                <w:iCs/>
                <w:shd w:val="clear" w:color="auto" w:fill="FFFFFF"/>
                <w:lang w:val="uk-UA"/>
              </w:rPr>
              <w:t>(</w:t>
            </w:r>
            <w:r w:rsidRPr="00A27114">
              <w:rPr>
                <w:i/>
                <w:iCs/>
                <w:lang w:val="uk-UA"/>
              </w:rPr>
              <w:t>підпункт 1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2</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7114">
              <w:rPr>
                <w:i/>
                <w:iCs/>
                <w:shd w:val="clear" w:color="auto" w:fill="FFFFFF"/>
                <w:lang w:val="uk-UA"/>
              </w:rPr>
              <w:t>(</w:t>
            </w:r>
            <w:r w:rsidRPr="00A27114">
              <w:rPr>
                <w:i/>
                <w:iCs/>
                <w:lang w:val="uk-UA"/>
              </w:rPr>
              <w:t>підпункт 2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054479"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3</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7114">
              <w:rPr>
                <w:i/>
                <w:iCs/>
                <w:shd w:val="clear" w:color="auto" w:fill="FFFFFF"/>
                <w:lang w:val="uk-UA"/>
              </w:rPr>
              <w:t>(</w:t>
            </w:r>
            <w:r w:rsidRPr="00A27114">
              <w:rPr>
                <w:i/>
                <w:iCs/>
                <w:lang w:val="uk-UA"/>
              </w:rPr>
              <w:t>підпункт 3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13" w:history="1">
              <w:r w:rsidRPr="00A27114">
                <w:rPr>
                  <w:rStyle w:val="a7"/>
                  <w:lang w:val="uk-UA"/>
                </w:rPr>
                <w:t>https://corruptinfo.nazk.gov.ua/»</w:t>
              </w:r>
            </w:hyperlink>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4</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суб’єкт господарювання (учасник процедури закупівлі) протягом останніх </w:t>
            </w:r>
            <w:r w:rsidRPr="00A27114">
              <w:rPr>
                <w:shd w:val="clear" w:color="auto" w:fill="FFFFFF"/>
                <w:lang w:val="uk-UA"/>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7114">
              <w:rPr>
                <w:shd w:val="clear" w:color="auto" w:fill="FFFFFF"/>
                <w:lang w:val="uk-UA"/>
              </w:rPr>
              <w:t>антиконкурентних</w:t>
            </w:r>
            <w:proofErr w:type="spellEnd"/>
            <w:r w:rsidRPr="00A27114">
              <w:rPr>
                <w:shd w:val="clear" w:color="auto" w:fill="FFFFFF"/>
                <w:lang w:val="uk-UA"/>
              </w:rPr>
              <w:t xml:space="preserve"> узгоджених дій, що стосуються спотворення результатів тендерів </w:t>
            </w:r>
            <w:r w:rsidRPr="00A27114">
              <w:rPr>
                <w:i/>
                <w:iCs/>
                <w:shd w:val="clear" w:color="auto" w:fill="FFFFFF"/>
                <w:lang w:val="uk-UA"/>
              </w:rPr>
              <w:t>(</w:t>
            </w:r>
            <w:r w:rsidRPr="00A27114">
              <w:rPr>
                <w:i/>
                <w:iCs/>
                <w:lang w:val="uk-UA"/>
              </w:rPr>
              <w:t>підпункт 4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lastRenderedPageBreak/>
              <w:t xml:space="preserve">Учасник процедури закупівлі підтверджує відсутність підстави шляхом </w:t>
            </w:r>
            <w:r w:rsidRPr="00A27114">
              <w:rPr>
                <w:lang w:val="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Переможець не надає підтвердження своєї відповідності.</w:t>
            </w:r>
          </w:p>
        </w:tc>
      </w:tr>
      <w:tr w:rsidR="006E6FE2" w:rsidRPr="00054479"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5</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i/>
                <w:iCs/>
                <w:shd w:val="clear" w:color="auto" w:fill="FFFFFF"/>
                <w:lang w:val="uk-UA"/>
              </w:rPr>
              <w:t>(</w:t>
            </w:r>
            <w:r w:rsidRPr="00A27114">
              <w:rPr>
                <w:i/>
                <w:iCs/>
                <w:lang w:val="uk-UA"/>
              </w:rPr>
              <w:t>підпункт 5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27114">
              <w:rPr>
                <w:lang w:val="uk-UA"/>
              </w:rPr>
              <w:t>незнятої</w:t>
            </w:r>
            <w:proofErr w:type="spellEnd"/>
            <w:r w:rsidRPr="00A27114">
              <w:rPr>
                <w:lang w:val="uk-UA"/>
              </w:rPr>
              <w:t xml:space="preserve"> чи непогашеної судимості не має та в розшуку не перебуває</w:t>
            </w:r>
          </w:p>
        </w:tc>
      </w:tr>
      <w:tr w:rsidR="006E6FE2" w:rsidRPr="00054479"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6</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i/>
                <w:iCs/>
                <w:shd w:val="clear" w:color="auto" w:fill="FFFFFF"/>
                <w:lang w:val="uk-UA"/>
              </w:rPr>
              <w:t>(підпункт 6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27114">
              <w:rPr>
                <w:lang w:val="uk-UA"/>
              </w:rPr>
              <w:t>незнятої</w:t>
            </w:r>
            <w:proofErr w:type="spellEnd"/>
            <w:r w:rsidRPr="00A27114">
              <w:rPr>
                <w:lang w:val="uk-UA"/>
              </w:rPr>
              <w:t xml:space="preserve"> чи непогашеної судимості не має та в розшуку не перебуває.</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7</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color w:val="000000" w:themeColor="text1"/>
                <w:lang w:val="uk-UA"/>
              </w:rPr>
            </w:pPr>
            <w:r w:rsidRPr="00A27114">
              <w:rPr>
                <w:color w:val="000000" w:themeColor="text1"/>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i/>
                <w:iCs/>
                <w:color w:val="000000" w:themeColor="text1"/>
                <w:shd w:val="clear" w:color="auto" w:fill="FFFFFF"/>
                <w:lang w:val="uk-UA"/>
              </w:rPr>
              <w:t>(</w:t>
            </w:r>
            <w:r w:rsidRPr="00A27114">
              <w:rPr>
                <w:i/>
                <w:iCs/>
                <w:color w:val="000000" w:themeColor="text1"/>
                <w:lang w:val="uk-UA"/>
              </w:rPr>
              <w:t>підпункт 7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color w:val="000000" w:themeColor="text1"/>
                <w:lang w:val="uk-UA"/>
              </w:rPr>
            </w:pPr>
            <w:r w:rsidRPr="00A27114">
              <w:rPr>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8</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color w:val="000000" w:themeColor="text1"/>
                <w:lang w:val="uk-UA"/>
              </w:rPr>
            </w:pPr>
            <w:r w:rsidRPr="00A27114">
              <w:rPr>
                <w:color w:val="000000" w:themeColor="text1"/>
                <w:shd w:val="clear" w:color="auto" w:fill="FFFFFF"/>
                <w:lang w:val="uk-UA"/>
              </w:rPr>
              <w:t xml:space="preserve">учасник процедури закупівлі визнаний в установленому законом порядку банкрутом та стосовно нього відкрита </w:t>
            </w:r>
            <w:r w:rsidRPr="00A27114">
              <w:rPr>
                <w:color w:val="000000" w:themeColor="text1"/>
                <w:shd w:val="clear" w:color="auto" w:fill="FFFFFF"/>
                <w:lang w:val="uk-UA"/>
              </w:rPr>
              <w:lastRenderedPageBreak/>
              <w:t xml:space="preserve">ліквідаційна процедура </w:t>
            </w:r>
            <w:r w:rsidRPr="00A27114">
              <w:rPr>
                <w:i/>
                <w:iCs/>
                <w:color w:val="000000" w:themeColor="text1"/>
                <w:shd w:val="clear" w:color="auto" w:fill="FFFFFF"/>
                <w:lang w:val="uk-UA"/>
              </w:rPr>
              <w:t>(</w:t>
            </w:r>
            <w:r w:rsidRPr="00A27114">
              <w:rPr>
                <w:i/>
                <w:iCs/>
                <w:color w:val="000000" w:themeColor="text1"/>
                <w:lang w:val="uk-UA"/>
              </w:rPr>
              <w:t>підпункт 8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color w:val="000000" w:themeColor="text1"/>
                <w:lang w:val="uk-UA"/>
              </w:rPr>
            </w:pPr>
            <w:r w:rsidRPr="00A27114">
              <w:rPr>
                <w:lang w:val="uk-UA"/>
              </w:rPr>
              <w:lastRenderedPageBreak/>
              <w:t xml:space="preserve">Учасник процедури закупівлі підтверджує відсутність підстави шляхом самостійного декларування </w:t>
            </w:r>
            <w:r w:rsidRPr="00A27114">
              <w:rPr>
                <w:lang w:val="uk-UA"/>
              </w:rPr>
              <w:lastRenderedPageBreak/>
              <w:t>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9</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i/>
                <w:iCs/>
                <w:shd w:val="clear" w:color="auto" w:fill="FFFFFF"/>
                <w:lang w:val="uk-UA"/>
              </w:rPr>
              <w:t>(</w:t>
            </w:r>
            <w:r w:rsidRPr="00A27114">
              <w:rPr>
                <w:i/>
                <w:iCs/>
                <w:lang w:val="uk-UA"/>
              </w:rPr>
              <w:t>підпункт 9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10</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shd w:val="clear" w:color="auto" w:fill="FFFFFF"/>
                <w:lang w:val="uk-UA"/>
              </w:rPr>
            </w:pPr>
            <w:r w:rsidRPr="00A27114">
              <w:rPr>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i/>
                <w:iCs/>
                <w:shd w:val="clear" w:color="auto" w:fill="FFFFFF"/>
                <w:lang w:val="uk-UA"/>
              </w:rPr>
              <w:t>(</w:t>
            </w:r>
            <w:r w:rsidRPr="00A27114">
              <w:rPr>
                <w:i/>
                <w:iCs/>
                <w:lang w:val="uk-UA"/>
              </w:rPr>
              <w:t>підпункт 10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E6FE2" w:rsidRPr="00A27114" w:rsidRDefault="006E6FE2" w:rsidP="005B19CC">
            <w:pPr>
              <w:ind w:left="64" w:right="126"/>
              <w:jc w:val="both"/>
              <w:rPr>
                <w:i/>
                <w:iCs/>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E6FE2" w:rsidRPr="00A27114" w:rsidRDefault="006E6FE2" w:rsidP="005B19CC">
            <w:pPr>
              <w:ind w:left="64" w:right="126"/>
              <w:jc w:val="both"/>
              <w:rPr>
                <w:lang w:val="uk-UA"/>
              </w:rPr>
            </w:pPr>
            <w:r w:rsidRPr="005B19CC">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6E6FE2" w:rsidRPr="00A27114" w:rsidRDefault="006E6FE2" w:rsidP="007C2CA2">
            <w:pPr>
              <w:jc w:val="both"/>
              <w:rPr>
                <w:lang w:val="uk-UA"/>
              </w:rPr>
            </w:pP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color w:val="FF0000"/>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11</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учасник процедури закупівлі або кінцевий </w:t>
            </w:r>
            <w:proofErr w:type="spellStart"/>
            <w:r w:rsidRPr="00A27114">
              <w:rPr>
                <w:lang w:val="uk-UA"/>
              </w:rPr>
              <w:t>бенефіціарний</w:t>
            </w:r>
            <w:proofErr w:type="spellEnd"/>
            <w:r w:rsidRPr="00A2711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i/>
                <w:iCs/>
                <w:shd w:val="clear" w:color="auto" w:fill="FFFFFF"/>
                <w:lang w:val="uk-UA"/>
              </w:rPr>
              <w:t>(</w:t>
            </w:r>
            <w:r w:rsidRPr="00A27114">
              <w:rPr>
                <w:i/>
                <w:iCs/>
                <w:lang w:val="uk-UA"/>
              </w:rPr>
              <w:t>підпункт 11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27114">
              <w:rPr>
                <w:lang w:val="uk-UA"/>
              </w:rPr>
              <w:t>бенефіціарний</w:t>
            </w:r>
            <w:proofErr w:type="spellEnd"/>
            <w:r w:rsidRPr="00A27114">
              <w:rPr>
                <w:lang w:val="uk-UA"/>
              </w:rPr>
              <w:t xml:space="preserve"> власник, член або учасник (акціонер) юридичної особи - учасника процедури закупівлі не є особою, до </w:t>
            </w:r>
            <w:r w:rsidRPr="00A27114">
              <w:rPr>
                <w:lang w:val="uk-UA"/>
              </w:rPr>
              <w:lastRenderedPageBreak/>
              <w:t>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Переможець не надає підтвердження своєї відповідності.</w:t>
            </w:r>
          </w:p>
        </w:tc>
      </w:tr>
      <w:tr w:rsidR="006E6FE2" w:rsidRPr="00054479"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12</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i/>
                <w:iCs/>
                <w:shd w:val="clear" w:color="auto" w:fill="FFFFFF"/>
                <w:lang w:val="uk-UA"/>
              </w:rPr>
              <w:t>(підпункт 12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27114">
              <w:rPr>
                <w:lang w:val="uk-UA"/>
              </w:rPr>
              <w:t>незнятої</w:t>
            </w:r>
            <w:proofErr w:type="spellEnd"/>
            <w:r w:rsidRPr="00A27114">
              <w:rPr>
                <w:lang w:val="uk-UA"/>
              </w:rPr>
              <w:t xml:space="preserve"> чи непогашеної судимості не має та в розшуку не перебуває.</w:t>
            </w:r>
          </w:p>
        </w:tc>
      </w:tr>
      <w:tr w:rsidR="006E6FE2" w:rsidRPr="00054479"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13</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i/>
                <w:iCs/>
                <w:lang w:val="uk-UA"/>
              </w:rPr>
            </w:pPr>
            <w:r w:rsidRPr="00A27114">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27114">
              <w:rPr>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i/>
                <w:iCs/>
                <w:lang w:val="uk-UA"/>
              </w:rPr>
              <w:t>(абзац 14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right="126"/>
              <w:jc w:val="both"/>
              <w:rPr>
                <w:lang w:val="uk-UA"/>
              </w:rPr>
            </w:pPr>
            <w:r w:rsidRPr="00A27114">
              <w:rPr>
                <w:lang w:val="uk-UA"/>
              </w:rPr>
              <w:lastRenderedPageBreak/>
              <w:t>Учасник процедури закупівлі має надати:</w:t>
            </w:r>
          </w:p>
          <w:p w:rsidR="006E6FE2" w:rsidRPr="00A27114" w:rsidRDefault="006E6FE2" w:rsidP="005E0BA6">
            <w:pPr>
              <w:numPr>
                <w:ilvl w:val="0"/>
                <w:numId w:val="13"/>
              </w:numPr>
              <w:spacing w:line="256" w:lineRule="auto"/>
              <w:ind w:left="64" w:right="126" w:hanging="14"/>
              <w:contextualSpacing/>
              <w:jc w:val="both"/>
              <w:rPr>
                <w:lang w:val="uk-UA"/>
              </w:rPr>
            </w:pPr>
            <w:r w:rsidRPr="00A27114">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6FE2" w:rsidRPr="00A27114" w:rsidRDefault="006E6FE2" w:rsidP="007C2CA2">
            <w:pPr>
              <w:ind w:left="50"/>
              <w:jc w:val="both"/>
              <w:rPr>
                <w:lang w:val="uk-UA"/>
              </w:rPr>
            </w:pPr>
            <w:r w:rsidRPr="00A27114">
              <w:rPr>
                <w:lang w:val="uk-UA"/>
              </w:rPr>
              <w:t xml:space="preserve">або </w:t>
            </w:r>
          </w:p>
          <w:p w:rsidR="006E6FE2" w:rsidRPr="00A27114" w:rsidRDefault="006E6FE2" w:rsidP="005E0BA6">
            <w:pPr>
              <w:numPr>
                <w:ilvl w:val="0"/>
                <w:numId w:val="13"/>
              </w:numPr>
              <w:spacing w:line="256" w:lineRule="auto"/>
              <w:ind w:left="64" w:right="126" w:hanging="14"/>
              <w:contextualSpacing/>
              <w:jc w:val="both"/>
              <w:rPr>
                <w:lang w:val="uk-UA"/>
              </w:rPr>
            </w:pPr>
            <w:r w:rsidRPr="00A27114">
              <w:rPr>
                <w:lang w:val="uk-UA"/>
              </w:rPr>
              <w:t xml:space="preserve">учасник процедури закупівлі, що перебуває в обставинах, зазначених в абзаці 14 пункту 47 </w:t>
            </w:r>
            <w:proofErr w:type="spellStart"/>
            <w:r w:rsidRPr="00A27114">
              <w:rPr>
                <w:lang w:val="uk-UA"/>
              </w:rPr>
              <w:t>Особливсотей</w:t>
            </w:r>
            <w:proofErr w:type="spellEnd"/>
            <w:r w:rsidRPr="00A27114">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27114">
              <w:rPr>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6E6FE2" w:rsidRPr="00A27114" w:rsidRDefault="006E6FE2" w:rsidP="007C2CA2">
            <w:pPr>
              <w:jc w:val="both"/>
              <w:rPr>
                <w:lang w:val="uk-UA"/>
              </w:rPr>
            </w:pPr>
            <w:r w:rsidRPr="00A27114">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6FE2" w:rsidRPr="00A27114" w:rsidRDefault="006E6FE2" w:rsidP="007C2CA2">
            <w:pPr>
              <w:rPr>
                <w:lang w:val="uk-UA"/>
              </w:rPr>
            </w:pPr>
          </w:p>
          <w:p w:rsidR="006E6FE2" w:rsidRPr="00A27114" w:rsidRDefault="006E6FE2" w:rsidP="007C2CA2">
            <w:pPr>
              <w:jc w:val="both"/>
              <w:rPr>
                <w:lang w:val="uk-UA"/>
              </w:rPr>
            </w:pPr>
            <w:r w:rsidRPr="00A27114">
              <w:rPr>
                <w:lang w:val="uk-UA"/>
              </w:rPr>
              <w:t>або</w:t>
            </w:r>
          </w:p>
          <w:p w:rsidR="006E6FE2" w:rsidRPr="00A27114" w:rsidRDefault="006E6FE2" w:rsidP="007C2CA2">
            <w:pPr>
              <w:rPr>
                <w:lang w:val="uk-UA"/>
              </w:rPr>
            </w:pPr>
          </w:p>
          <w:p w:rsidR="006E6FE2" w:rsidRPr="00A27114" w:rsidRDefault="006E6FE2" w:rsidP="007C2CA2">
            <w:pPr>
              <w:jc w:val="both"/>
              <w:rPr>
                <w:lang w:val="uk-UA"/>
              </w:rPr>
            </w:pPr>
            <w:r w:rsidRPr="00A27114">
              <w:rPr>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A27114">
              <w:rPr>
                <w:lang w:val="uk-UA"/>
              </w:rPr>
              <w:lastRenderedPageBreak/>
              <w:t>завданих збитків.</w:t>
            </w:r>
          </w:p>
        </w:tc>
      </w:tr>
    </w:tbl>
    <w:p w:rsidR="006E6FE2" w:rsidRPr="00A27114" w:rsidRDefault="006E6FE2" w:rsidP="006E6FE2">
      <w:pPr>
        <w:jc w:val="center"/>
        <w:rPr>
          <w:b/>
          <w:bCs/>
          <w:lang w:val="uk-UA"/>
        </w:rPr>
      </w:pPr>
    </w:p>
    <w:p w:rsidR="006E6FE2" w:rsidRPr="00A27114" w:rsidRDefault="006E6FE2" w:rsidP="006E6FE2">
      <w:pPr>
        <w:jc w:val="both"/>
        <w:rPr>
          <w:lang w:val="uk-UA"/>
        </w:rPr>
      </w:pPr>
      <w:r w:rsidRPr="00A27114">
        <w:rPr>
          <w:lang w:val="uk-UA"/>
        </w:rPr>
        <w:t>_____________</w:t>
      </w:r>
    </w:p>
    <w:p w:rsidR="006E6FE2" w:rsidRPr="00A27114" w:rsidRDefault="006E6FE2" w:rsidP="006E6FE2">
      <w:pPr>
        <w:jc w:val="both"/>
        <w:rPr>
          <w:lang w:val="uk-UA"/>
        </w:rPr>
      </w:pPr>
      <w:r w:rsidRPr="00A27114">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E6FE2" w:rsidRPr="00A27114" w:rsidRDefault="006E6FE2" w:rsidP="006E6FE2">
      <w:pPr>
        <w:jc w:val="both"/>
        <w:rPr>
          <w:lang w:val="uk-UA"/>
        </w:rPr>
      </w:pPr>
      <w:r w:rsidRPr="00A27114">
        <w:t xml:space="preserve">** </w:t>
      </w:r>
      <w:proofErr w:type="gramStart"/>
      <w:r w:rsidRPr="00A27114">
        <w:rPr>
          <w:lang w:val="uk-UA"/>
        </w:rPr>
        <w:t>П</w:t>
      </w:r>
      <w:proofErr w:type="gramEnd"/>
      <w:r w:rsidRPr="00A27114">
        <w:rPr>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lang w:val="uk-UA"/>
        </w:rPr>
        <w:t>бенефіціарного</w:t>
      </w:r>
      <w:proofErr w:type="spellEnd"/>
      <w:r w:rsidRPr="00A27114">
        <w:rPr>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E6FE2" w:rsidRPr="00A27114" w:rsidRDefault="006E6FE2" w:rsidP="006E6FE2">
      <w:pPr>
        <w:jc w:val="both"/>
        <w:rPr>
          <w:lang w:val="uk-UA"/>
        </w:rPr>
      </w:pPr>
      <w:r w:rsidRPr="00A27114">
        <w:rPr>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A27114">
        <w:rPr>
          <w:lang w:val="uk-UA"/>
        </w:rPr>
        <w:t>бенефіціарного</w:t>
      </w:r>
      <w:proofErr w:type="spellEnd"/>
      <w:r w:rsidRPr="00A27114">
        <w:rPr>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E6FE2" w:rsidRPr="00A27114" w:rsidRDefault="006E6FE2" w:rsidP="006E6FE2">
      <w:pPr>
        <w:jc w:val="both"/>
        <w:rPr>
          <w:lang w:val="uk-UA"/>
        </w:rPr>
      </w:pPr>
      <w:r w:rsidRPr="00A27114">
        <w:rPr>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lang w:val="uk-UA"/>
        </w:rPr>
        <w:t>бенефіціарного</w:t>
      </w:r>
      <w:proofErr w:type="spellEnd"/>
      <w:r w:rsidRPr="00A27114">
        <w:rPr>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E6FE2" w:rsidRPr="00A27114" w:rsidRDefault="006E6FE2" w:rsidP="006E6FE2">
      <w:pPr>
        <w:jc w:val="both"/>
        <w:rPr>
          <w:lang w:val="uk-UA"/>
        </w:rPr>
      </w:pPr>
      <w:r w:rsidRPr="00A27114">
        <w:rPr>
          <w:lang w:val="uk-UA"/>
        </w:rPr>
        <w:t>_______________</w:t>
      </w:r>
    </w:p>
    <w:p w:rsidR="006E6FE2" w:rsidRPr="00A27114" w:rsidRDefault="006E6FE2" w:rsidP="006E6FE2">
      <w:pPr>
        <w:jc w:val="both"/>
        <w:rPr>
          <w:lang w:val="uk-UA"/>
        </w:rPr>
      </w:pPr>
      <w:r w:rsidRPr="00A27114">
        <w:rPr>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E6FE2" w:rsidRPr="00A27114" w:rsidRDefault="006E6FE2" w:rsidP="006E6FE2">
      <w:pPr>
        <w:jc w:val="both"/>
        <w:rPr>
          <w:b/>
          <w:bCs/>
          <w:lang w:val="uk-UA"/>
        </w:rPr>
      </w:pPr>
      <w:r w:rsidRPr="00A27114">
        <w:rPr>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r w:rsidRPr="001B2E90">
        <w:rPr>
          <w:b/>
          <w:bCs/>
          <w:lang w:val="uk-UA"/>
        </w:rPr>
        <w:t>Додаток № 2 до тендерної документації</w:t>
      </w:r>
    </w:p>
    <w:p w:rsidR="005B19CC" w:rsidRDefault="005B19CC" w:rsidP="006E6FE2">
      <w:pPr>
        <w:contextualSpacing/>
        <w:jc w:val="center"/>
        <w:rPr>
          <w:b/>
          <w:bCs/>
          <w:lang w:val="uk-UA"/>
        </w:rPr>
      </w:pPr>
    </w:p>
    <w:p w:rsidR="006E6FE2" w:rsidRPr="001B2E90" w:rsidRDefault="006E6FE2" w:rsidP="006E6FE2">
      <w:pPr>
        <w:contextualSpacing/>
        <w:jc w:val="center"/>
        <w:rPr>
          <w:b/>
          <w:bCs/>
          <w:i/>
          <w:iCs/>
          <w:lang w:val="uk-UA"/>
        </w:rPr>
      </w:pPr>
      <w:r w:rsidRPr="001B2E90">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E6FE2" w:rsidRPr="001B2E90" w:rsidRDefault="006E6FE2" w:rsidP="006E6FE2">
      <w:pPr>
        <w:rPr>
          <w:lang w:val="uk-UA"/>
        </w:rPr>
      </w:pPr>
    </w:p>
    <w:p w:rsidR="006E6FE2" w:rsidRPr="001B2E90" w:rsidRDefault="00DF05AC" w:rsidP="006E6FE2">
      <w:pPr>
        <w:jc w:val="both"/>
        <w:rPr>
          <w:lang w:val="uk-UA"/>
        </w:rPr>
      </w:pPr>
      <w:r>
        <w:rPr>
          <w:lang w:val="uk-UA"/>
        </w:rPr>
        <w:t xml:space="preserve">     </w:t>
      </w:r>
      <w:r w:rsidR="006E6FE2" w:rsidRPr="001B2E90">
        <w:rPr>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6E6FE2" w:rsidRPr="001B2E90" w:rsidTr="007C2CA2">
        <w:trPr>
          <w:trHeight w:val="131"/>
          <w:jc w:val="center"/>
        </w:trPr>
        <w:tc>
          <w:tcPr>
            <w:tcW w:w="3442" w:type="dxa"/>
            <w:vAlign w:val="center"/>
          </w:tcPr>
          <w:p w:rsidR="006E6FE2" w:rsidRPr="001B2E90" w:rsidRDefault="006E6FE2" w:rsidP="007C2CA2">
            <w:pPr>
              <w:autoSpaceDE w:val="0"/>
              <w:adjustRightInd w:val="0"/>
              <w:ind w:firstLine="45"/>
              <w:jc w:val="center"/>
              <w:rPr>
                <w:b/>
                <w:bCs/>
                <w:lang w:val="uk-UA" w:eastAsia="ar-SA"/>
              </w:rPr>
            </w:pPr>
            <w:r w:rsidRPr="001B2E90">
              <w:rPr>
                <w:b/>
                <w:bCs/>
                <w:lang w:val="uk-UA" w:eastAsia="ar-SA"/>
              </w:rPr>
              <w:t>Найменування товару</w:t>
            </w:r>
          </w:p>
        </w:tc>
        <w:tc>
          <w:tcPr>
            <w:tcW w:w="3119" w:type="dxa"/>
            <w:vAlign w:val="center"/>
          </w:tcPr>
          <w:p w:rsidR="006E6FE2" w:rsidRPr="001B2E90" w:rsidRDefault="006E6FE2" w:rsidP="007C2CA2">
            <w:pPr>
              <w:autoSpaceDE w:val="0"/>
              <w:adjustRightInd w:val="0"/>
              <w:jc w:val="center"/>
              <w:rPr>
                <w:b/>
                <w:bCs/>
                <w:lang w:val="uk-UA" w:eastAsia="ar-SA"/>
              </w:rPr>
            </w:pPr>
            <w:r w:rsidRPr="001B2E90">
              <w:rPr>
                <w:b/>
                <w:bCs/>
                <w:lang w:val="uk-UA" w:eastAsia="ar-SA"/>
              </w:rPr>
              <w:t xml:space="preserve">Одиниця виміру </w:t>
            </w:r>
          </w:p>
        </w:tc>
        <w:tc>
          <w:tcPr>
            <w:tcW w:w="3782" w:type="dxa"/>
            <w:vAlign w:val="center"/>
          </w:tcPr>
          <w:p w:rsidR="006E6FE2" w:rsidRPr="001B2E90" w:rsidRDefault="006E6FE2" w:rsidP="007C2CA2">
            <w:pPr>
              <w:autoSpaceDE w:val="0"/>
              <w:adjustRightInd w:val="0"/>
              <w:jc w:val="center"/>
              <w:rPr>
                <w:b/>
                <w:bCs/>
                <w:lang w:val="uk-UA" w:eastAsia="ar-SA"/>
              </w:rPr>
            </w:pPr>
            <w:r w:rsidRPr="001B2E90">
              <w:rPr>
                <w:b/>
                <w:lang w:val="uk-UA" w:eastAsia="ar-SA"/>
              </w:rPr>
              <w:t>Кількість товару</w:t>
            </w:r>
          </w:p>
        </w:tc>
      </w:tr>
      <w:tr w:rsidR="006E6FE2" w:rsidRPr="001B2E90" w:rsidTr="007C2CA2">
        <w:trPr>
          <w:trHeight w:val="42"/>
          <w:jc w:val="center"/>
        </w:trPr>
        <w:tc>
          <w:tcPr>
            <w:tcW w:w="3442" w:type="dxa"/>
            <w:vAlign w:val="center"/>
          </w:tcPr>
          <w:p w:rsidR="006E6FE2" w:rsidRPr="001B2E90" w:rsidRDefault="006E6FE2" w:rsidP="007C2CA2">
            <w:pPr>
              <w:autoSpaceDE w:val="0"/>
              <w:adjustRightInd w:val="0"/>
              <w:jc w:val="center"/>
              <w:rPr>
                <w:lang w:val="uk-UA" w:eastAsia="ar-SA"/>
              </w:rPr>
            </w:pPr>
            <w:r w:rsidRPr="001B2E90">
              <w:rPr>
                <w:lang w:val="uk-UA" w:eastAsia="ar-SA"/>
              </w:rPr>
              <w:t>Природний газ</w:t>
            </w:r>
          </w:p>
        </w:tc>
        <w:tc>
          <w:tcPr>
            <w:tcW w:w="3119" w:type="dxa"/>
            <w:vAlign w:val="center"/>
          </w:tcPr>
          <w:p w:rsidR="006E6FE2" w:rsidRPr="001B2E90" w:rsidRDefault="006E6FE2" w:rsidP="007C2CA2">
            <w:pPr>
              <w:autoSpaceDE w:val="0"/>
              <w:adjustRightInd w:val="0"/>
              <w:jc w:val="center"/>
              <w:rPr>
                <w:lang w:val="uk-UA" w:eastAsia="ar-SA"/>
              </w:rPr>
            </w:pPr>
            <w:r w:rsidRPr="001B2E90">
              <w:rPr>
                <w:lang w:val="uk-UA" w:eastAsia="ar-SA"/>
              </w:rPr>
              <w:t>м</w:t>
            </w:r>
            <w:r w:rsidRPr="001B2E90">
              <w:rPr>
                <w:vertAlign w:val="superscript"/>
                <w:lang w:val="uk-UA" w:eastAsia="ar-SA"/>
              </w:rPr>
              <w:t>3</w:t>
            </w:r>
          </w:p>
        </w:tc>
        <w:tc>
          <w:tcPr>
            <w:tcW w:w="3782" w:type="dxa"/>
            <w:vAlign w:val="center"/>
          </w:tcPr>
          <w:p w:rsidR="006E6FE2" w:rsidRPr="001B2E90" w:rsidRDefault="00BC57D2" w:rsidP="001473B9">
            <w:pPr>
              <w:autoSpaceDE w:val="0"/>
              <w:adjustRightInd w:val="0"/>
              <w:jc w:val="center"/>
              <w:rPr>
                <w:lang w:val="uk-UA" w:eastAsia="ar-SA"/>
              </w:rPr>
            </w:pPr>
            <w:r>
              <w:rPr>
                <w:lang w:val="uk-UA" w:eastAsia="ar-SA"/>
              </w:rPr>
              <w:t>38</w:t>
            </w:r>
            <w:r w:rsidR="001473B9">
              <w:rPr>
                <w:lang w:val="uk-UA" w:eastAsia="ar-SA"/>
              </w:rPr>
              <w:t>00</w:t>
            </w:r>
          </w:p>
        </w:tc>
      </w:tr>
    </w:tbl>
    <w:p w:rsidR="006E6FE2" w:rsidRDefault="006E6FE2" w:rsidP="006E6FE2">
      <w:pPr>
        <w:rPr>
          <w:lang w:val="uk-UA"/>
        </w:rPr>
      </w:pPr>
    </w:p>
    <w:p w:rsidR="006E6FE2" w:rsidRPr="001B2E90" w:rsidRDefault="006E6FE2" w:rsidP="006E6FE2">
      <w:pPr>
        <w:rPr>
          <w:lang w:val="uk-UA"/>
        </w:rPr>
      </w:pPr>
      <w:r w:rsidRPr="001B2E90">
        <w:rPr>
          <w:lang w:val="uk-UA" w:eastAsia="ar-SA"/>
        </w:rPr>
        <w:t>Плановий обсяг</w:t>
      </w:r>
      <w:r w:rsidRPr="001B2E90">
        <w:rPr>
          <w:lang w:val="uk-UA"/>
        </w:rPr>
        <w:t xml:space="preserve"> закупівлі природного газу з розбивкою по місяцях:</w:t>
      </w:r>
    </w:p>
    <w:tbl>
      <w:tblPr>
        <w:tblStyle w:val="a6"/>
        <w:tblW w:w="10207" w:type="dxa"/>
        <w:tblInd w:w="-431" w:type="dxa"/>
        <w:tblLook w:val="04A0" w:firstRow="1" w:lastRow="0" w:firstColumn="1" w:lastColumn="0" w:noHBand="0" w:noVBand="1"/>
      </w:tblPr>
      <w:tblGrid>
        <w:gridCol w:w="3828"/>
        <w:gridCol w:w="6379"/>
      </w:tblGrid>
      <w:tr w:rsidR="006E6FE2" w:rsidRPr="001B2E90" w:rsidTr="007C2CA2">
        <w:tc>
          <w:tcPr>
            <w:tcW w:w="3828" w:type="dxa"/>
          </w:tcPr>
          <w:p w:rsidR="006E6FE2" w:rsidRPr="001B2E90" w:rsidRDefault="006E6FE2" w:rsidP="007C2CA2">
            <w:pPr>
              <w:jc w:val="center"/>
              <w:rPr>
                <w:b/>
                <w:bCs/>
                <w:lang w:val="uk-UA"/>
              </w:rPr>
            </w:pPr>
            <w:r w:rsidRPr="001B2E90">
              <w:rPr>
                <w:b/>
                <w:bCs/>
                <w:lang w:val="uk-UA"/>
              </w:rPr>
              <w:t>Місяць</w:t>
            </w:r>
          </w:p>
        </w:tc>
        <w:tc>
          <w:tcPr>
            <w:tcW w:w="6379" w:type="dxa"/>
          </w:tcPr>
          <w:p w:rsidR="006E6FE2" w:rsidRPr="001B2E90" w:rsidRDefault="006E6FE2" w:rsidP="007C2CA2">
            <w:pPr>
              <w:jc w:val="center"/>
              <w:rPr>
                <w:b/>
                <w:bCs/>
                <w:lang w:val="uk-UA"/>
              </w:rPr>
            </w:pPr>
            <w:r w:rsidRPr="001B2E90">
              <w:rPr>
                <w:b/>
                <w:bCs/>
                <w:lang w:val="uk-UA"/>
              </w:rPr>
              <w:t>Обсяг</w:t>
            </w:r>
          </w:p>
        </w:tc>
      </w:tr>
      <w:tr w:rsidR="006E6FE2" w:rsidRPr="001B2E90" w:rsidTr="007C2CA2">
        <w:tc>
          <w:tcPr>
            <w:tcW w:w="3828" w:type="dxa"/>
          </w:tcPr>
          <w:p w:rsidR="006E6FE2" w:rsidRPr="001B2E90" w:rsidRDefault="005B19CC" w:rsidP="007C2CA2">
            <w:pPr>
              <w:jc w:val="center"/>
              <w:rPr>
                <w:lang w:val="uk-UA"/>
              </w:rPr>
            </w:pPr>
            <w:r>
              <w:rPr>
                <w:lang w:val="uk-UA"/>
              </w:rPr>
              <w:t>Жовтень 2023</w:t>
            </w:r>
          </w:p>
        </w:tc>
        <w:tc>
          <w:tcPr>
            <w:tcW w:w="6379" w:type="dxa"/>
          </w:tcPr>
          <w:p w:rsidR="006E6FE2" w:rsidRPr="001B2E90" w:rsidRDefault="00BC57D2" w:rsidP="007C2CA2">
            <w:pPr>
              <w:jc w:val="center"/>
              <w:rPr>
                <w:lang w:val="uk-UA"/>
              </w:rPr>
            </w:pPr>
            <w:r>
              <w:rPr>
                <w:lang w:val="uk-UA"/>
              </w:rPr>
              <w:t>5</w:t>
            </w:r>
            <w:r w:rsidR="001473B9">
              <w:rPr>
                <w:lang w:val="uk-UA"/>
              </w:rPr>
              <w:t>00</w:t>
            </w:r>
          </w:p>
        </w:tc>
      </w:tr>
      <w:tr w:rsidR="006E6FE2" w:rsidRPr="001B2E90" w:rsidTr="007C2CA2">
        <w:tc>
          <w:tcPr>
            <w:tcW w:w="3828" w:type="dxa"/>
          </w:tcPr>
          <w:p w:rsidR="006E6FE2" w:rsidRPr="001B2E90" w:rsidRDefault="005B19CC" w:rsidP="007C2CA2">
            <w:pPr>
              <w:jc w:val="center"/>
              <w:rPr>
                <w:lang w:val="uk-UA"/>
              </w:rPr>
            </w:pPr>
            <w:r>
              <w:rPr>
                <w:lang w:val="uk-UA"/>
              </w:rPr>
              <w:t>Листопад 2023</w:t>
            </w:r>
          </w:p>
        </w:tc>
        <w:tc>
          <w:tcPr>
            <w:tcW w:w="6379" w:type="dxa"/>
          </w:tcPr>
          <w:p w:rsidR="006E6FE2" w:rsidRPr="001B2E90" w:rsidRDefault="00BC57D2" w:rsidP="007C2CA2">
            <w:pPr>
              <w:jc w:val="center"/>
              <w:rPr>
                <w:lang w:val="uk-UA"/>
              </w:rPr>
            </w:pPr>
            <w:r>
              <w:rPr>
                <w:lang w:val="uk-UA"/>
              </w:rPr>
              <w:t>8</w:t>
            </w:r>
            <w:r w:rsidR="001473B9">
              <w:rPr>
                <w:lang w:val="uk-UA"/>
              </w:rPr>
              <w:t>00</w:t>
            </w:r>
          </w:p>
        </w:tc>
      </w:tr>
      <w:tr w:rsidR="006E6FE2" w:rsidRPr="001B2E90" w:rsidTr="007C2CA2">
        <w:tc>
          <w:tcPr>
            <w:tcW w:w="3828" w:type="dxa"/>
          </w:tcPr>
          <w:p w:rsidR="006E6FE2" w:rsidRPr="001B2E90" w:rsidRDefault="005B19CC" w:rsidP="007C2CA2">
            <w:pPr>
              <w:jc w:val="center"/>
              <w:rPr>
                <w:lang w:val="uk-UA"/>
              </w:rPr>
            </w:pPr>
            <w:r>
              <w:rPr>
                <w:lang w:val="uk-UA"/>
              </w:rPr>
              <w:t>Грудень 2023</w:t>
            </w:r>
          </w:p>
        </w:tc>
        <w:tc>
          <w:tcPr>
            <w:tcW w:w="6379" w:type="dxa"/>
          </w:tcPr>
          <w:p w:rsidR="006E6FE2" w:rsidRPr="001B2E90" w:rsidRDefault="00BC57D2" w:rsidP="007C2CA2">
            <w:pPr>
              <w:jc w:val="center"/>
              <w:rPr>
                <w:lang w:val="uk-UA"/>
              </w:rPr>
            </w:pPr>
            <w:r>
              <w:rPr>
                <w:lang w:val="uk-UA"/>
              </w:rPr>
              <w:t>25</w:t>
            </w:r>
            <w:r w:rsidR="001473B9">
              <w:rPr>
                <w:lang w:val="uk-UA"/>
              </w:rPr>
              <w:t>00</w:t>
            </w:r>
          </w:p>
        </w:tc>
      </w:tr>
      <w:tr w:rsidR="006E6FE2" w:rsidRPr="001B2E90" w:rsidTr="007C2CA2">
        <w:tc>
          <w:tcPr>
            <w:tcW w:w="3828" w:type="dxa"/>
          </w:tcPr>
          <w:p w:rsidR="006E6FE2" w:rsidRPr="001B2E90" w:rsidRDefault="005B19CC" w:rsidP="007C2CA2">
            <w:pPr>
              <w:jc w:val="center"/>
              <w:rPr>
                <w:lang w:val="uk-UA"/>
              </w:rPr>
            </w:pPr>
            <w:r>
              <w:rPr>
                <w:lang w:val="uk-UA"/>
              </w:rPr>
              <w:t>Всього</w:t>
            </w:r>
          </w:p>
        </w:tc>
        <w:tc>
          <w:tcPr>
            <w:tcW w:w="6379" w:type="dxa"/>
          </w:tcPr>
          <w:p w:rsidR="006E6FE2" w:rsidRPr="001B2E90" w:rsidRDefault="00BC57D2" w:rsidP="007C2CA2">
            <w:pPr>
              <w:jc w:val="center"/>
              <w:rPr>
                <w:lang w:val="uk-UA"/>
              </w:rPr>
            </w:pPr>
            <w:r>
              <w:rPr>
                <w:lang w:val="uk-UA"/>
              </w:rPr>
              <w:t>38</w:t>
            </w:r>
            <w:r w:rsidR="001473B9">
              <w:rPr>
                <w:lang w:val="uk-UA"/>
              </w:rPr>
              <w:t>00</w:t>
            </w:r>
          </w:p>
        </w:tc>
      </w:tr>
    </w:tbl>
    <w:p w:rsidR="00054479" w:rsidRPr="00054479" w:rsidRDefault="00054479" w:rsidP="00054479">
      <w:pPr>
        <w:widowControl w:val="0"/>
        <w:jc w:val="both"/>
        <w:rPr>
          <w:rFonts w:eastAsia="Arial" w:cs="Arial"/>
          <w:bCs/>
          <w:color w:val="000000"/>
          <w:bdr w:val="none" w:sz="0" w:space="0" w:color="auto" w:frame="1"/>
          <w:lang w:val="uk-UA"/>
        </w:rPr>
      </w:pPr>
      <w:r>
        <w:rPr>
          <w:rFonts w:eastAsia="Arial" w:cs="Arial"/>
          <w:bCs/>
          <w:color w:val="000000"/>
          <w:bdr w:val="none" w:sz="0" w:space="0" w:color="auto" w:frame="1"/>
          <w:lang w:val="uk-UA"/>
        </w:rPr>
        <w:t xml:space="preserve">   </w:t>
      </w:r>
      <w:r w:rsidRPr="00054479">
        <w:rPr>
          <w:rFonts w:eastAsia="Arial" w:cs="Arial"/>
          <w:bCs/>
          <w:color w:val="000000"/>
          <w:bdr w:val="none" w:sz="0" w:space="0" w:color="auto" w:frame="1"/>
          <w:lang w:val="uk-UA"/>
        </w:rPr>
        <w:t>Строк поставки – жовтень-грудень 2023 року.</w:t>
      </w:r>
    </w:p>
    <w:p w:rsidR="00054479" w:rsidRPr="00054479" w:rsidRDefault="00054479" w:rsidP="00054479">
      <w:pPr>
        <w:widowControl w:val="0"/>
        <w:contextualSpacing/>
        <w:jc w:val="both"/>
        <w:rPr>
          <w:rFonts w:eastAsia="Calibri"/>
          <w:color w:val="000000"/>
          <w:lang w:val="uk-UA" w:eastAsia="uk-UA"/>
        </w:rPr>
      </w:pPr>
      <w:r w:rsidRPr="00054479">
        <w:rPr>
          <w:rFonts w:eastAsia="Arial" w:cs="Arial"/>
          <w:color w:val="000000"/>
          <w:lang w:val="uk-UA"/>
        </w:rPr>
        <w:t xml:space="preserve">   Місце поставки – </w:t>
      </w:r>
      <w:proofErr w:type="spellStart"/>
      <w:r>
        <w:rPr>
          <w:rFonts w:eastAsia="Calibri"/>
          <w:color w:val="000000"/>
          <w:lang w:val="uk-UA" w:eastAsia="uk-UA"/>
        </w:rPr>
        <w:t>Вільхівський</w:t>
      </w:r>
      <w:proofErr w:type="spellEnd"/>
      <w:r w:rsidRPr="00054479">
        <w:rPr>
          <w:rFonts w:eastAsia="Calibri"/>
          <w:color w:val="000000"/>
          <w:lang w:val="uk-UA" w:eastAsia="uk-UA"/>
        </w:rPr>
        <w:t xml:space="preserve"> заклад дошкільної освіти (ясла-садок) Зарічанської сільської ради </w:t>
      </w:r>
      <w:r>
        <w:rPr>
          <w:rFonts w:eastAsia="Arial"/>
          <w:color w:val="000000"/>
          <w:lang w:val="uk-UA"/>
        </w:rPr>
        <w:t xml:space="preserve"> (90141</w:t>
      </w:r>
      <w:r w:rsidRPr="00054479">
        <w:rPr>
          <w:rFonts w:eastAsia="Arial"/>
          <w:color w:val="000000"/>
          <w:lang w:val="uk-UA"/>
        </w:rPr>
        <w:t xml:space="preserve">, </w:t>
      </w:r>
      <w:r w:rsidRPr="00054479">
        <w:rPr>
          <w:rFonts w:eastAsia="Arial" w:cs="Arial"/>
          <w:color w:val="000000"/>
          <w:lang w:val="uk-UA"/>
        </w:rPr>
        <w:t>Закарпатська обл.,</w:t>
      </w:r>
      <w:r w:rsidRPr="00054479">
        <w:rPr>
          <w:rFonts w:eastAsia="Calibri"/>
          <w:color w:val="000000"/>
          <w:lang w:val="uk-UA" w:eastAsia="uk-UA"/>
        </w:rPr>
        <w:t xml:space="preserve"> Хустський район,</w:t>
      </w:r>
      <w:r w:rsidRPr="00054479">
        <w:rPr>
          <w:rFonts w:eastAsia="Arial" w:cs="Arial"/>
          <w:color w:val="000000"/>
          <w:lang w:val="uk-UA"/>
        </w:rPr>
        <w:t xml:space="preserve"> с. </w:t>
      </w:r>
      <w:proofErr w:type="spellStart"/>
      <w:r>
        <w:rPr>
          <w:rFonts w:eastAsia="Arial" w:cs="Arial"/>
          <w:color w:val="000000"/>
          <w:lang w:val="uk-UA"/>
        </w:rPr>
        <w:t>Вільхівка</w:t>
      </w:r>
      <w:proofErr w:type="spellEnd"/>
      <w:r>
        <w:rPr>
          <w:rFonts w:eastAsia="Arial" w:cs="Arial"/>
          <w:color w:val="000000"/>
          <w:lang w:val="uk-UA"/>
        </w:rPr>
        <w:t>, вул. Центральна, 26/б</w:t>
      </w:r>
      <w:r w:rsidRPr="00054479">
        <w:rPr>
          <w:rFonts w:eastAsia="Arial"/>
          <w:color w:val="000000"/>
          <w:lang w:val="uk-UA"/>
        </w:rPr>
        <w:t>).</w:t>
      </w:r>
    </w:p>
    <w:p w:rsidR="006E6FE2" w:rsidRPr="001B2E90" w:rsidRDefault="00054479" w:rsidP="00054479">
      <w:pPr>
        <w:suppressAutoHyphens/>
        <w:autoSpaceDE w:val="0"/>
        <w:jc w:val="both"/>
        <w:outlineLvl w:val="0"/>
        <w:rPr>
          <w:lang w:val="uk-UA"/>
        </w:rPr>
      </w:pPr>
      <w:r w:rsidRPr="00054479">
        <w:rPr>
          <w:rFonts w:cs="Arial"/>
          <w:color w:val="000000"/>
          <w:lang w:val="uk-UA" w:eastAsia="ar-SA"/>
        </w:rPr>
        <w:t xml:space="preserve">   EIC-код – </w:t>
      </w:r>
      <w:r w:rsidRPr="00054479">
        <w:rPr>
          <w:b/>
          <w:sz w:val="26"/>
          <w:szCs w:val="26"/>
          <w:lang w:val="uk-UA"/>
        </w:rPr>
        <w:t>56</w:t>
      </w:r>
      <w:r w:rsidRPr="00054479">
        <w:rPr>
          <w:b/>
          <w:sz w:val="26"/>
          <w:szCs w:val="26"/>
          <w:lang w:val="en-US"/>
        </w:rPr>
        <w:t>XS</w:t>
      </w:r>
      <w:r w:rsidRPr="00054479">
        <w:rPr>
          <w:b/>
          <w:sz w:val="26"/>
          <w:szCs w:val="26"/>
          <w:lang w:val="uk-UA"/>
        </w:rPr>
        <w:t>0000</w:t>
      </w:r>
      <w:r w:rsidRPr="00054479">
        <w:rPr>
          <w:b/>
          <w:sz w:val="26"/>
          <w:szCs w:val="26"/>
          <w:lang w:val="en-US"/>
        </w:rPr>
        <w:t>X</w:t>
      </w:r>
      <w:r w:rsidRPr="00054479">
        <w:rPr>
          <w:b/>
          <w:sz w:val="26"/>
          <w:szCs w:val="26"/>
          <w:lang w:val="uk-UA"/>
        </w:rPr>
        <w:t>7</w:t>
      </w:r>
      <w:r w:rsidRPr="00054479">
        <w:rPr>
          <w:b/>
          <w:sz w:val="26"/>
          <w:szCs w:val="26"/>
          <w:lang w:val="en-US"/>
        </w:rPr>
        <w:t>THD</w:t>
      </w:r>
      <w:r w:rsidRPr="00054479">
        <w:rPr>
          <w:b/>
          <w:sz w:val="26"/>
          <w:szCs w:val="26"/>
          <w:lang w:val="uk-UA"/>
        </w:rPr>
        <w:t>008</w:t>
      </w:r>
    </w:p>
    <w:p w:rsidR="00BC57D2" w:rsidRDefault="00DF05AC" w:rsidP="00BC57D2">
      <w:pPr>
        <w:jc w:val="both"/>
        <w:rPr>
          <w:lang w:val="uk-UA"/>
        </w:rPr>
      </w:pPr>
      <w:r>
        <w:rPr>
          <w:lang w:val="uk-UA"/>
        </w:rPr>
        <w:t xml:space="preserve">     </w:t>
      </w:r>
      <w:r w:rsidR="006E6FE2" w:rsidRPr="001B2E90">
        <w:rPr>
          <w:lang w:val="uk-UA"/>
        </w:rPr>
        <w:t>Товар запропонований учасником повинен відповідати вимогам Кодексу газорозподільних систем</w:t>
      </w:r>
      <w:r w:rsidR="006E6FE2" w:rsidRPr="001B2E90">
        <w:rPr>
          <w:lang w:val="uk-UA" w:eastAsia="ar-SA"/>
        </w:rPr>
        <w:t xml:space="preserve"> та </w:t>
      </w:r>
      <w:r w:rsidR="006E6FE2" w:rsidRPr="001B2E90">
        <w:rPr>
          <w:lang w:val="uk-UA"/>
        </w:rPr>
        <w:t>Кодексу газотранспортної системи</w:t>
      </w:r>
      <w:r w:rsidR="00BC57D2">
        <w:rPr>
          <w:lang w:val="uk-UA"/>
        </w:rPr>
        <w:t>.</w:t>
      </w:r>
    </w:p>
    <w:p w:rsidR="00BC57D2" w:rsidRDefault="00BC57D2" w:rsidP="00BC57D2">
      <w:pPr>
        <w:jc w:val="both"/>
        <w:rPr>
          <w:lang w:val="uk-UA"/>
        </w:rPr>
      </w:pPr>
    </w:p>
    <w:p w:rsidR="006E6FE2" w:rsidRPr="001B2E90" w:rsidRDefault="006E6FE2" w:rsidP="00BC57D2">
      <w:pPr>
        <w:jc w:val="both"/>
        <w:rPr>
          <w:lang w:val="uk-UA" w:eastAsia="ar-SA"/>
        </w:rPr>
      </w:pPr>
      <w:r w:rsidRPr="001B2E90">
        <w:rPr>
          <w:lang w:val="uk-UA" w:eastAsia="ar-SA"/>
        </w:rPr>
        <w:t>Умови постачання товару Замовнику повинні відповідати наступним нормативно-правовим актам:</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eastAsia="ar-SA"/>
        </w:rPr>
      </w:pPr>
      <w:r w:rsidRPr="001B2E90">
        <w:rPr>
          <w:lang w:val="uk-UA" w:eastAsia="ar-SA"/>
        </w:rPr>
        <w:t>Закону України «Про ринок природного газу»;</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eastAsia="ar-SA"/>
        </w:rPr>
      </w:pPr>
      <w:r w:rsidRPr="001B2E90">
        <w:rPr>
          <w:lang w:val="uk-UA" w:eastAsia="ar-SA"/>
        </w:rPr>
        <w:t>Правилам постачання природного газу, затвердженим постановою НКРЕКП від 30.09.2015 № 2496 (зі змінами);</w:t>
      </w:r>
    </w:p>
    <w:p w:rsidR="006E6FE2" w:rsidRPr="001B2E90" w:rsidRDefault="006E6FE2" w:rsidP="005E0BA6">
      <w:pPr>
        <w:pStyle w:val="a4"/>
        <w:numPr>
          <w:ilvl w:val="0"/>
          <w:numId w:val="21"/>
        </w:numPr>
        <w:tabs>
          <w:tab w:val="left" w:pos="426"/>
        </w:tabs>
        <w:spacing w:after="200" w:line="276" w:lineRule="auto"/>
        <w:contextualSpacing/>
        <w:jc w:val="both"/>
        <w:rPr>
          <w:lang w:val="uk-UA"/>
        </w:rPr>
      </w:pPr>
      <w:r w:rsidRPr="001B2E90">
        <w:rPr>
          <w:lang w:val="uk-UA"/>
        </w:rPr>
        <w:t>Кодексу газорозподільних систем, затвердженим Постановою НКРЕКП від 30.09.2015 № 2494 (зі змінами);</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eastAsia="ar-SA"/>
        </w:rPr>
      </w:pPr>
      <w:r w:rsidRPr="001B2E90">
        <w:rPr>
          <w:lang w:val="uk-UA"/>
        </w:rPr>
        <w:t>Кодексу газотранспортної системи, затвердженим Постановою НКРЕКП від 30.09.2015 № 2493 (зі змінами);</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rPr>
      </w:pPr>
      <w:r w:rsidRPr="001B2E90">
        <w:rPr>
          <w:lang w:val="uk-UA" w:eastAsia="ar-SA"/>
        </w:rPr>
        <w:t>іншим чинним нормативно-правовим актам, прийнятим на виконання Закону України «Про ринок природного газу».</w:t>
      </w:r>
    </w:p>
    <w:p w:rsidR="006E6FE2" w:rsidRPr="001B2E90" w:rsidRDefault="006E6FE2" w:rsidP="006E6FE2">
      <w:pPr>
        <w:jc w:val="center"/>
        <w:rPr>
          <w:b/>
          <w:bCs/>
          <w:lang w:val="uk-UA"/>
        </w:rPr>
      </w:pPr>
    </w:p>
    <w:p w:rsidR="006E6FE2" w:rsidRPr="001B2E90" w:rsidRDefault="006E6FE2" w:rsidP="006E6FE2">
      <w:pPr>
        <w:jc w:val="right"/>
        <w:rPr>
          <w:b/>
          <w:bCs/>
          <w:lang w:val="uk-UA"/>
        </w:rPr>
      </w:pPr>
    </w:p>
    <w:p w:rsidR="006E6FE2" w:rsidRPr="001B2E90" w:rsidRDefault="006E6FE2" w:rsidP="006E6FE2">
      <w:pPr>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5B19CC" w:rsidRDefault="005B19CC" w:rsidP="00BC57D2">
      <w:pPr>
        <w:rPr>
          <w:b/>
          <w:bCs/>
          <w:lang w:val="uk-UA"/>
        </w:rPr>
      </w:pPr>
      <w:bookmarkStart w:id="1" w:name="_GoBack"/>
      <w:bookmarkEnd w:id="1"/>
    </w:p>
    <w:sectPr w:rsidR="005B19CC" w:rsidSect="00BC57D2">
      <w:pgSz w:w="11910" w:h="16840"/>
      <w:pgMar w:top="760" w:right="570" w:bottom="2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A0" w:rsidRDefault="00670AA0" w:rsidP="00D62DEE">
      <w:r>
        <w:separator/>
      </w:r>
    </w:p>
  </w:endnote>
  <w:endnote w:type="continuationSeparator" w:id="0">
    <w:p w:rsidR="00670AA0" w:rsidRDefault="00670AA0" w:rsidP="00D6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A0" w:rsidRDefault="00670AA0" w:rsidP="00D62DEE">
      <w:r>
        <w:separator/>
      </w:r>
    </w:p>
  </w:footnote>
  <w:footnote w:type="continuationSeparator" w:id="0">
    <w:p w:rsidR="00670AA0" w:rsidRDefault="00670AA0" w:rsidP="00D6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C8513A"/>
    <w:lvl w:ilvl="0">
      <w:start w:val="1"/>
      <w:numFmt w:val="bullet"/>
      <w:pStyle w:val="a"/>
      <w:lvlText w:val=""/>
      <w:lvlJc w:val="left"/>
      <w:pPr>
        <w:tabs>
          <w:tab w:val="num" w:pos="360"/>
        </w:tabs>
        <w:ind w:left="360" w:hanging="360"/>
      </w:pPr>
      <w:rPr>
        <w:rFonts w:ascii="Symbol" w:hAnsi="Symbol" w:hint="default"/>
      </w:rPr>
    </w:lvl>
  </w:abstractNum>
  <w:abstractNum w:abstractNumId="1">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E4655"/>
    <w:multiLevelType w:val="hybridMultilevel"/>
    <w:tmpl w:val="FF12DB6E"/>
    <w:lvl w:ilvl="0" w:tplc="96328740">
      <w:start w:val="1"/>
      <w:numFmt w:val="decimal"/>
      <w:lvlText w:val="%1."/>
      <w:lvlJc w:val="left"/>
      <w:pPr>
        <w:ind w:left="708"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94"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4"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1442" w:hanging="389"/>
      </w:pPr>
      <w:rPr>
        <w:rFonts w:hint="default"/>
        <w:lang w:val="uk-UA" w:eastAsia="en-US" w:bidi="ar-SA"/>
      </w:rPr>
    </w:lvl>
    <w:lvl w:ilvl="4" w:tplc="020CF466">
      <w:numFmt w:val="bullet"/>
      <w:lvlText w:val="•"/>
      <w:lvlJc w:val="left"/>
      <w:pPr>
        <w:ind w:left="2178" w:hanging="389"/>
      </w:pPr>
      <w:rPr>
        <w:rFonts w:hint="default"/>
        <w:lang w:val="uk-UA" w:eastAsia="en-US" w:bidi="ar-SA"/>
      </w:rPr>
    </w:lvl>
    <w:lvl w:ilvl="5" w:tplc="8C6EE3D6">
      <w:numFmt w:val="bullet"/>
      <w:lvlText w:val="•"/>
      <w:lvlJc w:val="left"/>
      <w:pPr>
        <w:ind w:left="2914" w:hanging="389"/>
      </w:pPr>
      <w:rPr>
        <w:rFonts w:hint="default"/>
        <w:lang w:val="uk-UA" w:eastAsia="en-US" w:bidi="ar-SA"/>
      </w:rPr>
    </w:lvl>
    <w:lvl w:ilvl="6" w:tplc="370400CA">
      <w:numFmt w:val="bullet"/>
      <w:lvlText w:val="•"/>
      <w:lvlJc w:val="left"/>
      <w:pPr>
        <w:ind w:left="3650" w:hanging="389"/>
      </w:pPr>
      <w:rPr>
        <w:rFonts w:hint="default"/>
        <w:lang w:val="uk-UA" w:eastAsia="en-US" w:bidi="ar-SA"/>
      </w:rPr>
    </w:lvl>
    <w:lvl w:ilvl="7" w:tplc="8F4284A2">
      <w:numFmt w:val="bullet"/>
      <w:lvlText w:val="•"/>
      <w:lvlJc w:val="left"/>
      <w:pPr>
        <w:ind w:left="4386" w:hanging="389"/>
      </w:pPr>
      <w:rPr>
        <w:rFonts w:hint="default"/>
        <w:lang w:val="uk-UA" w:eastAsia="en-US" w:bidi="ar-SA"/>
      </w:rPr>
    </w:lvl>
    <w:lvl w:ilvl="8" w:tplc="D5000B1A">
      <w:numFmt w:val="bullet"/>
      <w:lvlText w:val="•"/>
      <w:lvlJc w:val="left"/>
      <w:pPr>
        <w:ind w:left="5121" w:hanging="389"/>
      </w:pPr>
      <w:rPr>
        <w:rFonts w:hint="default"/>
        <w:lang w:val="uk-UA" w:eastAsia="en-US" w:bidi="ar-SA"/>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330C6"/>
    <w:multiLevelType w:val="hybridMultilevel"/>
    <w:tmpl w:val="E162F968"/>
    <w:lvl w:ilvl="0" w:tplc="4326778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7">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8">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54B0E88"/>
    <w:multiLevelType w:val="multilevel"/>
    <w:tmpl w:val="312E03C8"/>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4">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5">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6">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7">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3">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4">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5">
    <w:nsid w:val="44AE1A91"/>
    <w:multiLevelType w:val="hybridMultilevel"/>
    <w:tmpl w:val="00C048C2"/>
    <w:lvl w:ilvl="0" w:tplc="0419000F">
      <w:start w:val="1"/>
      <w:numFmt w:val="decimal"/>
      <w:lvlText w:val="%1."/>
      <w:lvlJc w:val="left"/>
      <w:pPr>
        <w:ind w:left="644" w:hanging="360"/>
      </w:pPr>
      <w:rPr>
        <w:rFonts w:cs="Times New Roman"/>
      </w:rPr>
    </w:lvl>
    <w:lvl w:ilvl="1" w:tplc="9554411A">
      <w:start w:val="1"/>
      <w:numFmt w:val="decimal"/>
      <w:lvlText w:val="%2."/>
      <w:lvlJc w:val="left"/>
      <w:pPr>
        <w:tabs>
          <w:tab w:val="num" w:pos="928"/>
        </w:tabs>
        <w:ind w:left="928"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7">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8">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9">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4">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5">
    <w:nsid w:val="61C17102"/>
    <w:multiLevelType w:val="hybridMultilevel"/>
    <w:tmpl w:val="3DF6528C"/>
    <w:lvl w:ilvl="0" w:tplc="9554411A">
      <w:start w:val="1"/>
      <w:numFmt w:val="decimal"/>
      <w:lvlText w:val="%1."/>
      <w:lvlJc w:val="left"/>
      <w:pPr>
        <w:tabs>
          <w:tab w:val="num" w:pos="928"/>
        </w:tabs>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F74CF"/>
    <w:multiLevelType w:val="multilevel"/>
    <w:tmpl w:val="B18A94C2"/>
    <w:styleLink w:val="WWNum3"/>
    <w:lvl w:ilvl="0">
      <w:start w:val="1"/>
      <w:numFmt w:val="decimal"/>
      <w:lvlText w:val="%1."/>
      <w:lvlJc w:val="left"/>
      <w:pPr>
        <w:ind w:left="502"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lvlText w:val="%1."/>
        <w:lvlJc w:val="left"/>
        <w:pPr>
          <w:ind w:left="360" w:hanging="360"/>
        </w:pPr>
        <w:rPr>
          <w:sz w:val="24"/>
          <w:szCs w:val="24"/>
        </w:rPr>
      </w:lvl>
    </w:lvlOverride>
  </w:num>
  <w:num w:numId="2">
    <w:abstractNumId w:val="9"/>
    <w:lvlOverride w:ilvl="0">
      <w:startOverride w:val="1"/>
    </w:lvlOverride>
  </w:num>
  <w:num w:numId="3">
    <w:abstractNumId w:val="41"/>
  </w:num>
  <w:num w:numId="4">
    <w:abstractNumId w:val="41"/>
    <w:lvlOverride w:ilvl="0">
      <w:startOverride w:val="1"/>
      <w:lvl w:ilvl="0">
        <w:start w:val="1"/>
        <w:numFmt w:val="decimal"/>
        <w:lvlText w:val="%1."/>
        <w:lvlJc w:val="left"/>
        <w:pPr>
          <w:ind w:left="502" w:hanging="360"/>
        </w:pPr>
        <w:rPr>
          <w:rFonts w:ascii="Times New Roman" w:hAnsi="Times New Roman"/>
          <w:sz w:val="24"/>
          <w:szCs w:val="24"/>
        </w:rPr>
      </w:lvl>
    </w:lvlOverride>
  </w:num>
  <w:num w:numId="5">
    <w:abstractNumId w:val="25"/>
  </w:num>
  <w:num w:numId="6">
    <w:abstractNumId w:val="5"/>
  </w:num>
  <w:num w:numId="7">
    <w:abstractNumId w:val="35"/>
  </w:num>
  <w:num w:numId="8">
    <w:abstractNumId w:val="0"/>
  </w:num>
  <w:num w:numId="9">
    <w:abstractNumId w:val="12"/>
  </w:num>
  <w:num w:numId="10">
    <w:abstractNumId w:val="21"/>
  </w:num>
  <w:num w:numId="11">
    <w:abstractNumId w:val="4"/>
  </w:num>
  <w:num w:numId="12">
    <w:abstractNumId w:val="30"/>
  </w:num>
  <w:num w:numId="13">
    <w:abstractNumId w:val="32"/>
  </w:num>
  <w:num w:numId="14">
    <w:abstractNumId w:val="40"/>
  </w:num>
  <w:num w:numId="15">
    <w:abstractNumId w:val="11"/>
  </w:num>
  <w:num w:numId="16">
    <w:abstractNumId w:val="38"/>
  </w:num>
  <w:num w:numId="17">
    <w:abstractNumId w:val="18"/>
  </w:num>
  <w:num w:numId="18">
    <w:abstractNumId w:val="19"/>
  </w:num>
  <w:num w:numId="19">
    <w:abstractNumId w:val="42"/>
  </w:num>
  <w:num w:numId="20">
    <w:abstractNumId w:val="10"/>
  </w:num>
  <w:num w:numId="21">
    <w:abstractNumId w:val="2"/>
  </w:num>
  <w:num w:numId="22">
    <w:abstractNumId w:val="33"/>
  </w:num>
  <w:num w:numId="23">
    <w:abstractNumId w:val="31"/>
  </w:num>
  <w:num w:numId="24">
    <w:abstractNumId w:val="34"/>
  </w:num>
  <w:num w:numId="25">
    <w:abstractNumId w:val="36"/>
  </w:num>
  <w:num w:numId="26">
    <w:abstractNumId w:val="29"/>
  </w:num>
  <w:num w:numId="27">
    <w:abstractNumId w:val="23"/>
  </w:num>
  <w:num w:numId="28">
    <w:abstractNumId w:val="28"/>
  </w:num>
  <w:num w:numId="29">
    <w:abstractNumId w:val="15"/>
  </w:num>
  <w:num w:numId="30">
    <w:abstractNumId w:val="1"/>
  </w:num>
  <w:num w:numId="31">
    <w:abstractNumId w:val="7"/>
  </w:num>
  <w:num w:numId="32">
    <w:abstractNumId w:val="26"/>
  </w:num>
  <w:num w:numId="33">
    <w:abstractNumId w:val="16"/>
  </w:num>
  <w:num w:numId="34">
    <w:abstractNumId w:val="13"/>
  </w:num>
  <w:num w:numId="35">
    <w:abstractNumId w:val="27"/>
  </w:num>
  <w:num w:numId="36">
    <w:abstractNumId w:val="6"/>
  </w:num>
  <w:num w:numId="37">
    <w:abstractNumId w:val="14"/>
  </w:num>
  <w:num w:numId="38">
    <w:abstractNumId w:val="20"/>
  </w:num>
  <w:num w:numId="39">
    <w:abstractNumId w:val="17"/>
  </w:num>
  <w:num w:numId="40">
    <w:abstractNumId w:val="22"/>
  </w:num>
  <w:num w:numId="41">
    <w:abstractNumId w:val="39"/>
  </w:num>
  <w:num w:numId="42">
    <w:abstractNumId w:val="24"/>
  </w:num>
  <w:num w:numId="43">
    <w:abstractNumId w:val="3"/>
  </w:num>
  <w:num w:numId="44">
    <w:abstractNumId w:val="9"/>
  </w:num>
  <w:num w:numId="45">
    <w:abstractNumId w:val="8"/>
  </w:num>
  <w:num w:numId="46">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42C0"/>
    <w:rsid w:val="000012B8"/>
    <w:rsid w:val="0000190C"/>
    <w:rsid w:val="000023BB"/>
    <w:rsid w:val="000041A4"/>
    <w:rsid w:val="00010494"/>
    <w:rsid w:val="00014A40"/>
    <w:rsid w:val="000222BE"/>
    <w:rsid w:val="00024147"/>
    <w:rsid w:val="00024AE9"/>
    <w:rsid w:val="00031E70"/>
    <w:rsid w:val="000324BB"/>
    <w:rsid w:val="000346A7"/>
    <w:rsid w:val="00035077"/>
    <w:rsid w:val="00037123"/>
    <w:rsid w:val="00037F1B"/>
    <w:rsid w:val="00037F58"/>
    <w:rsid w:val="000405C4"/>
    <w:rsid w:val="000410CE"/>
    <w:rsid w:val="000425E8"/>
    <w:rsid w:val="00043855"/>
    <w:rsid w:val="000438A6"/>
    <w:rsid w:val="00044DE4"/>
    <w:rsid w:val="000455EB"/>
    <w:rsid w:val="00045675"/>
    <w:rsid w:val="00045B40"/>
    <w:rsid w:val="00047A92"/>
    <w:rsid w:val="000508C1"/>
    <w:rsid w:val="00051403"/>
    <w:rsid w:val="00051CD3"/>
    <w:rsid w:val="000529B5"/>
    <w:rsid w:val="00053B7B"/>
    <w:rsid w:val="00054479"/>
    <w:rsid w:val="00054832"/>
    <w:rsid w:val="0005516E"/>
    <w:rsid w:val="0005624A"/>
    <w:rsid w:val="00060018"/>
    <w:rsid w:val="0006220A"/>
    <w:rsid w:val="000633F2"/>
    <w:rsid w:val="00063AD7"/>
    <w:rsid w:val="000669D8"/>
    <w:rsid w:val="0007155E"/>
    <w:rsid w:val="00071AD5"/>
    <w:rsid w:val="00072B85"/>
    <w:rsid w:val="0007456E"/>
    <w:rsid w:val="00077366"/>
    <w:rsid w:val="0008640E"/>
    <w:rsid w:val="00087AD5"/>
    <w:rsid w:val="0009081D"/>
    <w:rsid w:val="00091738"/>
    <w:rsid w:val="000A1062"/>
    <w:rsid w:val="000A48B6"/>
    <w:rsid w:val="000A563D"/>
    <w:rsid w:val="000A6024"/>
    <w:rsid w:val="000A6A50"/>
    <w:rsid w:val="000A7673"/>
    <w:rsid w:val="000B0242"/>
    <w:rsid w:val="000B0451"/>
    <w:rsid w:val="000B0C7B"/>
    <w:rsid w:val="000B534F"/>
    <w:rsid w:val="000B6D96"/>
    <w:rsid w:val="000B6DE7"/>
    <w:rsid w:val="000B6F70"/>
    <w:rsid w:val="000C086D"/>
    <w:rsid w:val="000C0AB8"/>
    <w:rsid w:val="000C18E6"/>
    <w:rsid w:val="000C235B"/>
    <w:rsid w:val="000C439D"/>
    <w:rsid w:val="000C51ED"/>
    <w:rsid w:val="000D198A"/>
    <w:rsid w:val="000D2A46"/>
    <w:rsid w:val="000D37D7"/>
    <w:rsid w:val="000D40A0"/>
    <w:rsid w:val="000D4A9F"/>
    <w:rsid w:val="000D66CF"/>
    <w:rsid w:val="000D73CC"/>
    <w:rsid w:val="000E1747"/>
    <w:rsid w:val="000E1CAC"/>
    <w:rsid w:val="000E52A7"/>
    <w:rsid w:val="000E6ABF"/>
    <w:rsid w:val="000E6BCC"/>
    <w:rsid w:val="000F080A"/>
    <w:rsid w:val="000F2540"/>
    <w:rsid w:val="000F3526"/>
    <w:rsid w:val="000F3DBE"/>
    <w:rsid w:val="000F4AB3"/>
    <w:rsid w:val="000F5CEB"/>
    <w:rsid w:val="00101309"/>
    <w:rsid w:val="00101B13"/>
    <w:rsid w:val="00104446"/>
    <w:rsid w:val="001063BE"/>
    <w:rsid w:val="00106A4F"/>
    <w:rsid w:val="001071E9"/>
    <w:rsid w:val="00110B2D"/>
    <w:rsid w:val="00110BDE"/>
    <w:rsid w:val="00111CD0"/>
    <w:rsid w:val="00112028"/>
    <w:rsid w:val="00112702"/>
    <w:rsid w:val="001149CF"/>
    <w:rsid w:val="001151E8"/>
    <w:rsid w:val="0012094B"/>
    <w:rsid w:val="00124FB3"/>
    <w:rsid w:val="00125D22"/>
    <w:rsid w:val="00125DF1"/>
    <w:rsid w:val="0012741E"/>
    <w:rsid w:val="001352C7"/>
    <w:rsid w:val="00135B4F"/>
    <w:rsid w:val="00137F7A"/>
    <w:rsid w:val="001413E7"/>
    <w:rsid w:val="00141D68"/>
    <w:rsid w:val="0014384C"/>
    <w:rsid w:val="00145383"/>
    <w:rsid w:val="001473B9"/>
    <w:rsid w:val="00147DFB"/>
    <w:rsid w:val="00160091"/>
    <w:rsid w:val="00160B5C"/>
    <w:rsid w:val="00161B45"/>
    <w:rsid w:val="00161E13"/>
    <w:rsid w:val="00163755"/>
    <w:rsid w:val="001639AC"/>
    <w:rsid w:val="00164052"/>
    <w:rsid w:val="001644FC"/>
    <w:rsid w:val="00164FC9"/>
    <w:rsid w:val="00172848"/>
    <w:rsid w:val="00173B59"/>
    <w:rsid w:val="0017429D"/>
    <w:rsid w:val="00175B62"/>
    <w:rsid w:val="00177F60"/>
    <w:rsid w:val="001802C0"/>
    <w:rsid w:val="00180FE4"/>
    <w:rsid w:val="00182224"/>
    <w:rsid w:val="00182A9C"/>
    <w:rsid w:val="001853CA"/>
    <w:rsid w:val="00185BD4"/>
    <w:rsid w:val="001916D5"/>
    <w:rsid w:val="0019472F"/>
    <w:rsid w:val="00196692"/>
    <w:rsid w:val="001A0202"/>
    <w:rsid w:val="001A1FF8"/>
    <w:rsid w:val="001A2AC9"/>
    <w:rsid w:val="001A36F7"/>
    <w:rsid w:val="001B0370"/>
    <w:rsid w:val="001B3234"/>
    <w:rsid w:val="001B348E"/>
    <w:rsid w:val="001B777F"/>
    <w:rsid w:val="001B7DEF"/>
    <w:rsid w:val="001C299A"/>
    <w:rsid w:val="001C4505"/>
    <w:rsid w:val="001C4D31"/>
    <w:rsid w:val="001D00CF"/>
    <w:rsid w:val="001D1A9A"/>
    <w:rsid w:val="001E2EA4"/>
    <w:rsid w:val="001E4DFC"/>
    <w:rsid w:val="001E50F5"/>
    <w:rsid w:val="001E5FB2"/>
    <w:rsid w:val="001E632F"/>
    <w:rsid w:val="001F0469"/>
    <w:rsid w:val="001F1383"/>
    <w:rsid w:val="001F1E44"/>
    <w:rsid w:val="001F33FD"/>
    <w:rsid w:val="001F552C"/>
    <w:rsid w:val="001F682E"/>
    <w:rsid w:val="001F6F99"/>
    <w:rsid w:val="001F77DF"/>
    <w:rsid w:val="0020093E"/>
    <w:rsid w:val="00201C34"/>
    <w:rsid w:val="0020745D"/>
    <w:rsid w:val="0020763D"/>
    <w:rsid w:val="00211810"/>
    <w:rsid w:val="002204CF"/>
    <w:rsid w:val="00225210"/>
    <w:rsid w:val="0023372F"/>
    <w:rsid w:val="00237301"/>
    <w:rsid w:val="002377C3"/>
    <w:rsid w:val="00243CCB"/>
    <w:rsid w:val="002501DA"/>
    <w:rsid w:val="002568B5"/>
    <w:rsid w:val="00256BCA"/>
    <w:rsid w:val="00257F77"/>
    <w:rsid w:val="00260EC3"/>
    <w:rsid w:val="00267D67"/>
    <w:rsid w:val="0027298C"/>
    <w:rsid w:val="00273F31"/>
    <w:rsid w:val="002742B3"/>
    <w:rsid w:val="00275D45"/>
    <w:rsid w:val="00280907"/>
    <w:rsid w:val="00280B9C"/>
    <w:rsid w:val="00281051"/>
    <w:rsid w:val="002821EA"/>
    <w:rsid w:val="00282B30"/>
    <w:rsid w:val="00282CC2"/>
    <w:rsid w:val="00283526"/>
    <w:rsid w:val="002A136D"/>
    <w:rsid w:val="002A1B7E"/>
    <w:rsid w:val="002A1F5E"/>
    <w:rsid w:val="002A2B16"/>
    <w:rsid w:val="002B04D9"/>
    <w:rsid w:val="002B0DBE"/>
    <w:rsid w:val="002B2B7F"/>
    <w:rsid w:val="002B3B99"/>
    <w:rsid w:val="002B3C5D"/>
    <w:rsid w:val="002B5462"/>
    <w:rsid w:val="002B67F3"/>
    <w:rsid w:val="002C10B8"/>
    <w:rsid w:val="002C6BC5"/>
    <w:rsid w:val="002C75BB"/>
    <w:rsid w:val="002D05E7"/>
    <w:rsid w:val="002D0621"/>
    <w:rsid w:val="002D07CA"/>
    <w:rsid w:val="002D1804"/>
    <w:rsid w:val="002D2F01"/>
    <w:rsid w:val="002D3853"/>
    <w:rsid w:val="002D477F"/>
    <w:rsid w:val="002D534F"/>
    <w:rsid w:val="002D79D9"/>
    <w:rsid w:val="002E055B"/>
    <w:rsid w:val="002E07D0"/>
    <w:rsid w:val="002E34ED"/>
    <w:rsid w:val="002E418D"/>
    <w:rsid w:val="002E4497"/>
    <w:rsid w:val="002E4884"/>
    <w:rsid w:val="002E4B22"/>
    <w:rsid w:val="002E65A1"/>
    <w:rsid w:val="002E7734"/>
    <w:rsid w:val="002F1738"/>
    <w:rsid w:val="002F1A80"/>
    <w:rsid w:val="002F3F70"/>
    <w:rsid w:val="002F469D"/>
    <w:rsid w:val="002F4A38"/>
    <w:rsid w:val="00301EB0"/>
    <w:rsid w:val="003039FE"/>
    <w:rsid w:val="00305D3E"/>
    <w:rsid w:val="00305EF2"/>
    <w:rsid w:val="0031004B"/>
    <w:rsid w:val="003123ED"/>
    <w:rsid w:val="00313094"/>
    <w:rsid w:val="00313247"/>
    <w:rsid w:val="003170F9"/>
    <w:rsid w:val="00320CB0"/>
    <w:rsid w:val="00321F38"/>
    <w:rsid w:val="00323BB9"/>
    <w:rsid w:val="00323F41"/>
    <w:rsid w:val="00325662"/>
    <w:rsid w:val="00326115"/>
    <w:rsid w:val="0032662E"/>
    <w:rsid w:val="00326931"/>
    <w:rsid w:val="00327178"/>
    <w:rsid w:val="00327D85"/>
    <w:rsid w:val="003313EA"/>
    <w:rsid w:val="00331490"/>
    <w:rsid w:val="00331B5F"/>
    <w:rsid w:val="0033716C"/>
    <w:rsid w:val="00337314"/>
    <w:rsid w:val="0033770A"/>
    <w:rsid w:val="00341E16"/>
    <w:rsid w:val="0034314E"/>
    <w:rsid w:val="00344D49"/>
    <w:rsid w:val="0034612F"/>
    <w:rsid w:val="00346918"/>
    <w:rsid w:val="00350446"/>
    <w:rsid w:val="0035093B"/>
    <w:rsid w:val="00350EE8"/>
    <w:rsid w:val="003512B6"/>
    <w:rsid w:val="00352F80"/>
    <w:rsid w:val="00353F52"/>
    <w:rsid w:val="003543C4"/>
    <w:rsid w:val="00361C1A"/>
    <w:rsid w:val="00361C8E"/>
    <w:rsid w:val="00363A22"/>
    <w:rsid w:val="00363ABB"/>
    <w:rsid w:val="00364B59"/>
    <w:rsid w:val="00365336"/>
    <w:rsid w:val="0036578F"/>
    <w:rsid w:val="0036581D"/>
    <w:rsid w:val="00367C92"/>
    <w:rsid w:val="00372D2D"/>
    <w:rsid w:val="00374212"/>
    <w:rsid w:val="003769F1"/>
    <w:rsid w:val="0038028C"/>
    <w:rsid w:val="00382A3D"/>
    <w:rsid w:val="00382BC6"/>
    <w:rsid w:val="003832FD"/>
    <w:rsid w:val="00383354"/>
    <w:rsid w:val="003900B4"/>
    <w:rsid w:val="00390BA2"/>
    <w:rsid w:val="003911A0"/>
    <w:rsid w:val="00395EB9"/>
    <w:rsid w:val="003A20F2"/>
    <w:rsid w:val="003A6E02"/>
    <w:rsid w:val="003A7B33"/>
    <w:rsid w:val="003B0201"/>
    <w:rsid w:val="003B1A14"/>
    <w:rsid w:val="003B3564"/>
    <w:rsid w:val="003B792D"/>
    <w:rsid w:val="003C0B2D"/>
    <w:rsid w:val="003C1A6F"/>
    <w:rsid w:val="003C6F81"/>
    <w:rsid w:val="003C77C8"/>
    <w:rsid w:val="003D1DCB"/>
    <w:rsid w:val="003D3E38"/>
    <w:rsid w:val="003D415F"/>
    <w:rsid w:val="003D4966"/>
    <w:rsid w:val="003D55EA"/>
    <w:rsid w:val="003E1D5E"/>
    <w:rsid w:val="003E27A4"/>
    <w:rsid w:val="003E3A2C"/>
    <w:rsid w:val="003E3CE6"/>
    <w:rsid w:val="003E6C88"/>
    <w:rsid w:val="003E7511"/>
    <w:rsid w:val="003F0770"/>
    <w:rsid w:val="003F0B0B"/>
    <w:rsid w:val="003F16E6"/>
    <w:rsid w:val="004001C9"/>
    <w:rsid w:val="00405276"/>
    <w:rsid w:val="0040751C"/>
    <w:rsid w:val="00411C6C"/>
    <w:rsid w:val="004144BA"/>
    <w:rsid w:val="00417B8A"/>
    <w:rsid w:val="004207FF"/>
    <w:rsid w:val="0042260D"/>
    <w:rsid w:val="00423FB9"/>
    <w:rsid w:val="00425320"/>
    <w:rsid w:val="00425567"/>
    <w:rsid w:val="00427584"/>
    <w:rsid w:val="00427667"/>
    <w:rsid w:val="00430621"/>
    <w:rsid w:val="00430CB9"/>
    <w:rsid w:val="0043110F"/>
    <w:rsid w:val="00432528"/>
    <w:rsid w:val="004326C8"/>
    <w:rsid w:val="004336DB"/>
    <w:rsid w:val="00433AE7"/>
    <w:rsid w:val="004343E8"/>
    <w:rsid w:val="00440295"/>
    <w:rsid w:val="00440306"/>
    <w:rsid w:val="004413F5"/>
    <w:rsid w:val="0044160B"/>
    <w:rsid w:val="004418F8"/>
    <w:rsid w:val="00443E01"/>
    <w:rsid w:val="00447D63"/>
    <w:rsid w:val="00447D8B"/>
    <w:rsid w:val="0045003C"/>
    <w:rsid w:val="00455339"/>
    <w:rsid w:val="004568A0"/>
    <w:rsid w:val="0045738B"/>
    <w:rsid w:val="00460324"/>
    <w:rsid w:val="004669F0"/>
    <w:rsid w:val="00466AE8"/>
    <w:rsid w:val="00467F86"/>
    <w:rsid w:val="00470E8B"/>
    <w:rsid w:val="0047175B"/>
    <w:rsid w:val="00471D69"/>
    <w:rsid w:val="00473A73"/>
    <w:rsid w:val="00474293"/>
    <w:rsid w:val="00476886"/>
    <w:rsid w:val="00476B85"/>
    <w:rsid w:val="00476F36"/>
    <w:rsid w:val="00480393"/>
    <w:rsid w:val="0048301C"/>
    <w:rsid w:val="00484F92"/>
    <w:rsid w:val="0048668B"/>
    <w:rsid w:val="00487664"/>
    <w:rsid w:val="00487880"/>
    <w:rsid w:val="004900DA"/>
    <w:rsid w:val="004910F9"/>
    <w:rsid w:val="004958D8"/>
    <w:rsid w:val="004966CA"/>
    <w:rsid w:val="004A0238"/>
    <w:rsid w:val="004A0D9C"/>
    <w:rsid w:val="004A165A"/>
    <w:rsid w:val="004A3795"/>
    <w:rsid w:val="004A3A63"/>
    <w:rsid w:val="004A4ACB"/>
    <w:rsid w:val="004A568C"/>
    <w:rsid w:val="004A7B4D"/>
    <w:rsid w:val="004B00EB"/>
    <w:rsid w:val="004B6D96"/>
    <w:rsid w:val="004C22C7"/>
    <w:rsid w:val="004C43C9"/>
    <w:rsid w:val="004C55A8"/>
    <w:rsid w:val="004D1884"/>
    <w:rsid w:val="004D1B23"/>
    <w:rsid w:val="004D343F"/>
    <w:rsid w:val="004E011A"/>
    <w:rsid w:val="004E3826"/>
    <w:rsid w:val="004E564F"/>
    <w:rsid w:val="004E5995"/>
    <w:rsid w:val="004E64A3"/>
    <w:rsid w:val="004F26B9"/>
    <w:rsid w:val="004F2D2E"/>
    <w:rsid w:val="004F4E2E"/>
    <w:rsid w:val="00502F09"/>
    <w:rsid w:val="00504770"/>
    <w:rsid w:val="005074BA"/>
    <w:rsid w:val="00507DB3"/>
    <w:rsid w:val="005130A6"/>
    <w:rsid w:val="00514947"/>
    <w:rsid w:val="00516CAF"/>
    <w:rsid w:val="00522998"/>
    <w:rsid w:val="0052362B"/>
    <w:rsid w:val="00524365"/>
    <w:rsid w:val="005263CC"/>
    <w:rsid w:val="00527AAA"/>
    <w:rsid w:val="00531F81"/>
    <w:rsid w:val="00533243"/>
    <w:rsid w:val="00537603"/>
    <w:rsid w:val="00537604"/>
    <w:rsid w:val="00541F0B"/>
    <w:rsid w:val="005438C3"/>
    <w:rsid w:val="005458F8"/>
    <w:rsid w:val="00546DDB"/>
    <w:rsid w:val="005471F0"/>
    <w:rsid w:val="00551CD0"/>
    <w:rsid w:val="005536CA"/>
    <w:rsid w:val="00555F9F"/>
    <w:rsid w:val="00556AF5"/>
    <w:rsid w:val="0055761C"/>
    <w:rsid w:val="005625FB"/>
    <w:rsid w:val="005631E8"/>
    <w:rsid w:val="00563C4D"/>
    <w:rsid w:val="0056607E"/>
    <w:rsid w:val="005701E2"/>
    <w:rsid w:val="00570285"/>
    <w:rsid w:val="00571C07"/>
    <w:rsid w:val="005729BC"/>
    <w:rsid w:val="0057656A"/>
    <w:rsid w:val="00580AB1"/>
    <w:rsid w:val="00581025"/>
    <w:rsid w:val="00581591"/>
    <w:rsid w:val="00582CE9"/>
    <w:rsid w:val="00584488"/>
    <w:rsid w:val="00585BAD"/>
    <w:rsid w:val="0059053F"/>
    <w:rsid w:val="00592088"/>
    <w:rsid w:val="00593A76"/>
    <w:rsid w:val="005950C9"/>
    <w:rsid w:val="005968A2"/>
    <w:rsid w:val="00597D8F"/>
    <w:rsid w:val="005A5DBD"/>
    <w:rsid w:val="005A6206"/>
    <w:rsid w:val="005A6CD6"/>
    <w:rsid w:val="005A719B"/>
    <w:rsid w:val="005B19CC"/>
    <w:rsid w:val="005B2A59"/>
    <w:rsid w:val="005C202A"/>
    <w:rsid w:val="005C3DCC"/>
    <w:rsid w:val="005C43A9"/>
    <w:rsid w:val="005C4486"/>
    <w:rsid w:val="005C4ABE"/>
    <w:rsid w:val="005C5F86"/>
    <w:rsid w:val="005C665A"/>
    <w:rsid w:val="005D4F2A"/>
    <w:rsid w:val="005D514C"/>
    <w:rsid w:val="005D7848"/>
    <w:rsid w:val="005E0BA6"/>
    <w:rsid w:val="005E2CC8"/>
    <w:rsid w:val="005E3207"/>
    <w:rsid w:val="005E4D47"/>
    <w:rsid w:val="005F03E4"/>
    <w:rsid w:val="005F0D09"/>
    <w:rsid w:val="005F15EA"/>
    <w:rsid w:val="005F1DEE"/>
    <w:rsid w:val="005F3339"/>
    <w:rsid w:val="005F706D"/>
    <w:rsid w:val="005F7AD3"/>
    <w:rsid w:val="00602E01"/>
    <w:rsid w:val="006041B1"/>
    <w:rsid w:val="006060DB"/>
    <w:rsid w:val="00607D91"/>
    <w:rsid w:val="00610EBB"/>
    <w:rsid w:val="006129EA"/>
    <w:rsid w:val="00614C0B"/>
    <w:rsid w:val="00617D17"/>
    <w:rsid w:val="0062124A"/>
    <w:rsid w:val="00625D97"/>
    <w:rsid w:val="0062687E"/>
    <w:rsid w:val="006303E0"/>
    <w:rsid w:val="00632653"/>
    <w:rsid w:val="0063266E"/>
    <w:rsid w:val="006336F3"/>
    <w:rsid w:val="00634531"/>
    <w:rsid w:val="00634E02"/>
    <w:rsid w:val="00637673"/>
    <w:rsid w:val="006405B0"/>
    <w:rsid w:val="00641BA2"/>
    <w:rsid w:val="0064221E"/>
    <w:rsid w:val="00644759"/>
    <w:rsid w:val="006459EB"/>
    <w:rsid w:val="00645ADB"/>
    <w:rsid w:val="006502BE"/>
    <w:rsid w:val="00651212"/>
    <w:rsid w:val="006532A7"/>
    <w:rsid w:val="0065729E"/>
    <w:rsid w:val="00657826"/>
    <w:rsid w:val="00660539"/>
    <w:rsid w:val="006616C8"/>
    <w:rsid w:val="00661E1B"/>
    <w:rsid w:val="0066271A"/>
    <w:rsid w:val="0066341B"/>
    <w:rsid w:val="006642F6"/>
    <w:rsid w:val="006663D2"/>
    <w:rsid w:val="00666937"/>
    <w:rsid w:val="00670AA0"/>
    <w:rsid w:val="0067199D"/>
    <w:rsid w:val="006723D2"/>
    <w:rsid w:val="00672642"/>
    <w:rsid w:val="00672A95"/>
    <w:rsid w:val="0067556B"/>
    <w:rsid w:val="00676D1F"/>
    <w:rsid w:val="00681E68"/>
    <w:rsid w:val="00682F86"/>
    <w:rsid w:val="006909FA"/>
    <w:rsid w:val="00692424"/>
    <w:rsid w:val="0069598C"/>
    <w:rsid w:val="00695A01"/>
    <w:rsid w:val="006A03C4"/>
    <w:rsid w:val="006A086C"/>
    <w:rsid w:val="006A41D1"/>
    <w:rsid w:val="006A563F"/>
    <w:rsid w:val="006A5869"/>
    <w:rsid w:val="006A74A0"/>
    <w:rsid w:val="006A7EA8"/>
    <w:rsid w:val="006B04CB"/>
    <w:rsid w:val="006B3029"/>
    <w:rsid w:val="006B30FD"/>
    <w:rsid w:val="006B3DA5"/>
    <w:rsid w:val="006B5084"/>
    <w:rsid w:val="006B596D"/>
    <w:rsid w:val="006C5788"/>
    <w:rsid w:val="006C7304"/>
    <w:rsid w:val="006C7E84"/>
    <w:rsid w:val="006D003A"/>
    <w:rsid w:val="006D15C1"/>
    <w:rsid w:val="006D271D"/>
    <w:rsid w:val="006D5DFC"/>
    <w:rsid w:val="006D7403"/>
    <w:rsid w:val="006E33A4"/>
    <w:rsid w:val="006E349B"/>
    <w:rsid w:val="006E4DDD"/>
    <w:rsid w:val="006E57A3"/>
    <w:rsid w:val="006E67EA"/>
    <w:rsid w:val="006E6BB8"/>
    <w:rsid w:val="006E6FE2"/>
    <w:rsid w:val="006E7BDA"/>
    <w:rsid w:val="006F2D6A"/>
    <w:rsid w:val="006F3436"/>
    <w:rsid w:val="006F661F"/>
    <w:rsid w:val="006F6CEC"/>
    <w:rsid w:val="007023B2"/>
    <w:rsid w:val="0070305F"/>
    <w:rsid w:val="0070497B"/>
    <w:rsid w:val="0070552C"/>
    <w:rsid w:val="00715E07"/>
    <w:rsid w:val="00720E6F"/>
    <w:rsid w:val="00722531"/>
    <w:rsid w:val="00723AFE"/>
    <w:rsid w:val="00730C44"/>
    <w:rsid w:val="007325F6"/>
    <w:rsid w:val="007333A9"/>
    <w:rsid w:val="00733A7C"/>
    <w:rsid w:val="00733AA2"/>
    <w:rsid w:val="00734B43"/>
    <w:rsid w:val="00734CCE"/>
    <w:rsid w:val="00735519"/>
    <w:rsid w:val="00742EA3"/>
    <w:rsid w:val="00750383"/>
    <w:rsid w:val="00750D73"/>
    <w:rsid w:val="007516E6"/>
    <w:rsid w:val="007537A9"/>
    <w:rsid w:val="00753AF9"/>
    <w:rsid w:val="00753DB9"/>
    <w:rsid w:val="00754A54"/>
    <w:rsid w:val="00755A77"/>
    <w:rsid w:val="00756DDE"/>
    <w:rsid w:val="00760C1B"/>
    <w:rsid w:val="00762DCE"/>
    <w:rsid w:val="00762DF6"/>
    <w:rsid w:val="007651EF"/>
    <w:rsid w:val="0076596C"/>
    <w:rsid w:val="00766555"/>
    <w:rsid w:val="0076697C"/>
    <w:rsid w:val="00766F1E"/>
    <w:rsid w:val="007676DC"/>
    <w:rsid w:val="0077175E"/>
    <w:rsid w:val="00771886"/>
    <w:rsid w:val="00774483"/>
    <w:rsid w:val="00775438"/>
    <w:rsid w:val="00776A44"/>
    <w:rsid w:val="00776F6A"/>
    <w:rsid w:val="00777A9F"/>
    <w:rsid w:val="00781617"/>
    <w:rsid w:val="00783599"/>
    <w:rsid w:val="00786EE3"/>
    <w:rsid w:val="00787F4A"/>
    <w:rsid w:val="0079417D"/>
    <w:rsid w:val="00794E7B"/>
    <w:rsid w:val="007964C5"/>
    <w:rsid w:val="00796804"/>
    <w:rsid w:val="00796E6E"/>
    <w:rsid w:val="00797315"/>
    <w:rsid w:val="007A1A48"/>
    <w:rsid w:val="007A222B"/>
    <w:rsid w:val="007A3814"/>
    <w:rsid w:val="007A4033"/>
    <w:rsid w:val="007A4B41"/>
    <w:rsid w:val="007A63D4"/>
    <w:rsid w:val="007A67A9"/>
    <w:rsid w:val="007B0382"/>
    <w:rsid w:val="007B32BD"/>
    <w:rsid w:val="007B7375"/>
    <w:rsid w:val="007B7B66"/>
    <w:rsid w:val="007C0E9D"/>
    <w:rsid w:val="007C2CA2"/>
    <w:rsid w:val="007D2067"/>
    <w:rsid w:val="007D2808"/>
    <w:rsid w:val="007D3B0D"/>
    <w:rsid w:val="007D4337"/>
    <w:rsid w:val="007D5B30"/>
    <w:rsid w:val="007D7115"/>
    <w:rsid w:val="007D7637"/>
    <w:rsid w:val="007E0A71"/>
    <w:rsid w:val="007E26CF"/>
    <w:rsid w:val="007E333A"/>
    <w:rsid w:val="007E5563"/>
    <w:rsid w:val="007E74FD"/>
    <w:rsid w:val="007F12CD"/>
    <w:rsid w:val="007F3823"/>
    <w:rsid w:val="007F3FDE"/>
    <w:rsid w:val="007F568C"/>
    <w:rsid w:val="007F6EC0"/>
    <w:rsid w:val="007F7C63"/>
    <w:rsid w:val="007F7D96"/>
    <w:rsid w:val="00800129"/>
    <w:rsid w:val="00802166"/>
    <w:rsid w:val="008022C2"/>
    <w:rsid w:val="0080537B"/>
    <w:rsid w:val="00810145"/>
    <w:rsid w:val="00810BBD"/>
    <w:rsid w:val="0081148C"/>
    <w:rsid w:val="008117B8"/>
    <w:rsid w:val="00813737"/>
    <w:rsid w:val="00821D95"/>
    <w:rsid w:val="0082207E"/>
    <w:rsid w:val="008228BA"/>
    <w:rsid w:val="00823721"/>
    <w:rsid w:val="00824446"/>
    <w:rsid w:val="00825C96"/>
    <w:rsid w:val="00826C9F"/>
    <w:rsid w:val="008301F6"/>
    <w:rsid w:val="0083399F"/>
    <w:rsid w:val="008368A9"/>
    <w:rsid w:val="0083740A"/>
    <w:rsid w:val="00837A1C"/>
    <w:rsid w:val="008402C2"/>
    <w:rsid w:val="00842424"/>
    <w:rsid w:val="008431FB"/>
    <w:rsid w:val="00843A4F"/>
    <w:rsid w:val="00843E49"/>
    <w:rsid w:val="008503AC"/>
    <w:rsid w:val="0085102D"/>
    <w:rsid w:val="00851F68"/>
    <w:rsid w:val="00852140"/>
    <w:rsid w:val="00853AE8"/>
    <w:rsid w:val="00853F5E"/>
    <w:rsid w:val="00854007"/>
    <w:rsid w:val="00854864"/>
    <w:rsid w:val="0086065D"/>
    <w:rsid w:val="00860EDC"/>
    <w:rsid w:val="0086158F"/>
    <w:rsid w:val="0086211B"/>
    <w:rsid w:val="00866C61"/>
    <w:rsid w:val="008728ED"/>
    <w:rsid w:val="00873247"/>
    <w:rsid w:val="0087346B"/>
    <w:rsid w:val="00875261"/>
    <w:rsid w:val="008767DA"/>
    <w:rsid w:val="00877173"/>
    <w:rsid w:val="008777D8"/>
    <w:rsid w:val="00877ED0"/>
    <w:rsid w:val="0088318C"/>
    <w:rsid w:val="00883FE7"/>
    <w:rsid w:val="0088654D"/>
    <w:rsid w:val="008937E9"/>
    <w:rsid w:val="00894D6F"/>
    <w:rsid w:val="00895869"/>
    <w:rsid w:val="0089587A"/>
    <w:rsid w:val="00895B61"/>
    <w:rsid w:val="00895FB1"/>
    <w:rsid w:val="008A04D3"/>
    <w:rsid w:val="008A0A4A"/>
    <w:rsid w:val="008A1CD4"/>
    <w:rsid w:val="008A2555"/>
    <w:rsid w:val="008A3424"/>
    <w:rsid w:val="008A54D7"/>
    <w:rsid w:val="008A6184"/>
    <w:rsid w:val="008A73A0"/>
    <w:rsid w:val="008B1E1F"/>
    <w:rsid w:val="008B2FEA"/>
    <w:rsid w:val="008C4E0F"/>
    <w:rsid w:val="008C5C4A"/>
    <w:rsid w:val="008C69E3"/>
    <w:rsid w:val="008C6FC5"/>
    <w:rsid w:val="008C740C"/>
    <w:rsid w:val="008C7820"/>
    <w:rsid w:val="008D1F53"/>
    <w:rsid w:val="008D4895"/>
    <w:rsid w:val="008D609B"/>
    <w:rsid w:val="008E0BC0"/>
    <w:rsid w:val="008E53D3"/>
    <w:rsid w:val="008E72B5"/>
    <w:rsid w:val="008F0F23"/>
    <w:rsid w:val="008F2012"/>
    <w:rsid w:val="008F3689"/>
    <w:rsid w:val="008F5112"/>
    <w:rsid w:val="008F5202"/>
    <w:rsid w:val="008F5897"/>
    <w:rsid w:val="008F63D3"/>
    <w:rsid w:val="008F7178"/>
    <w:rsid w:val="008F7FEE"/>
    <w:rsid w:val="0090358B"/>
    <w:rsid w:val="00907B0D"/>
    <w:rsid w:val="00910228"/>
    <w:rsid w:val="009102B6"/>
    <w:rsid w:val="00911678"/>
    <w:rsid w:val="00914AD6"/>
    <w:rsid w:val="009164E0"/>
    <w:rsid w:val="00921023"/>
    <w:rsid w:val="0092128B"/>
    <w:rsid w:val="00923C1F"/>
    <w:rsid w:val="009257AA"/>
    <w:rsid w:val="00925899"/>
    <w:rsid w:val="009302BD"/>
    <w:rsid w:val="009313B2"/>
    <w:rsid w:val="00933429"/>
    <w:rsid w:val="009442E4"/>
    <w:rsid w:val="00953FF1"/>
    <w:rsid w:val="009550CA"/>
    <w:rsid w:val="00960363"/>
    <w:rsid w:val="00961245"/>
    <w:rsid w:val="00962C2E"/>
    <w:rsid w:val="00963477"/>
    <w:rsid w:val="00963CEA"/>
    <w:rsid w:val="009644BB"/>
    <w:rsid w:val="0096554D"/>
    <w:rsid w:val="009678DD"/>
    <w:rsid w:val="00970CEC"/>
    <w:rsid w:val="009717D1"/>
    <w:rsid w:val="00972927"/>
    <w:rsid w:val="0097369A"/>
    <w:rsid w:val="00973A30"/>
    <w:rsid w:val="009740EF"/>
    <w:rsid w:val="00974D53"/>
    <w:rsid w:val="00975202"/>
    <w:rsid w:val="00981AAE"/>
    <w:rsid w:val="00985A02"/>
    <w:rsid w:val="00990F56"/>
    <w:rsid w:val="0099211A"/>
    <w:rsid w:val="00992245"/>
    <w:rsid w:val="00992E13"/>
    <w:rsid w:val="0099403F"/>
    <w:rsid w:val="00996984"/>
    <w:rsid w:val="009A0BA2"/>
    <w:rsid w:val="009A1A53"/>
    <w:rsid w:val="009A2AAF"/>
    <w:rsid w:val="009A3EBE"/>
    <w:rsid w:val="009A47D9"/>
    <w:rsid w:val="009A619E"/>
    <w:rsid w:val="009B0007"/>
    <w:rsid w:val="009B0F33"/>
    <w:rsid w:val="009B1100"/>
    <w:rsid w:val="009B1161"/>
    <w:rsid w:val="009B171F"/>
    <w:rsid w:val="009B1CF1"/>
    <w:rsid w:val="009B55A2"/>
    <w:rsid w:val="009B753A"/>
    <w:rsid w:val="009C074E"/>
    <w:rsid w:val="009C1C11"/>
    <w:rsid w:val="009C2F80"/>
    <w:rsid w:val="009C6C29"/>
    <w:rsid w:val="009C799F"/>
    <w:rsid w:val="009D064E"/>
    <w:rsid w:val="009D076D"/>
    <w:rsid w:val="009D2289"/>
    <w:rsid w:val="009D338A"/>
    <w:rsid w:val="009D407F"/>
    <w:rsid w:val="009D4C1E"/>
    <w:rsid w:val="009D4C4A"/>
    <w:rsid w:val="009D4D79"/>
    <w:rsid w:val="009D5548"/>
    <w:rsid w:val="009D6E15"/>
    <w:rsid w:val="009E0C78"/>
    <w:rsid w:val="009E2FC8"/>
    <w:rsid w:val="009E3608"/>
    <w:rsid w:val="009F020C"/>
    <w:rsid w:val="009F461A"/>
    <w:rsid w:val="009F5DF4"/>
    <w:rsid w:val="00A02BEA"/>
    <w:rsid w:val="00A04061"/>
    <w:rsid w:val="00A06670"/>
    <w:rsid w:val="00A076AB"/>
    <w:rsid w:val="00A10B43"/>
    <w:rsid w:val="00A13F43"/>
    <w:rsid w:val="00A22301"/>
    <w:rsid w:val="00A25961"/>
    <w:rsid w:val="00A25F44"/>
    <w:rsid w:val="00A26D93"/>
    <w:rsid w:val="00A2756E"/>
    <w:rsid w:val="00A2786A"/>
    <w:rsid w:val="00A31D4C"/>
    <w:rsid w:val="00A31EC8"/>
    <w:rsid w:val="00A324AD"/>
    <w:rsid w:val="00A32738"/>
    <w:rsid w:val="00A36512"/>
    <w:rsid w:val="00A406BF"/>
    <w:rsid w:val="00A40ED3"/>
    <w:rsid w:val="00A417A7"/>
    <w:rsid w:val="00A42830"/>
    <w:rsid w:val="00A43C1D"/>
    <w:rsid w:val="00A441AE"/>
    <w:rsid w:val="00A460FE"/>
    <w:rsid w:val="00A50A19"/>
    <w:rsid w:val="00A5130D"/>
    <w:rsid w:val="00A51EA9"/>
    <w:rsid w:val="00A529C7"/>
    <w:rsid w:val="00A53122"/>
    <w:rsid w:val="00A53506"/>
    <w:rsid w:val="00A571B5"/>
    <w:rsid w:val="00A62CE6"/>
    <w:rsid w:val="00A64B5D"/>
    <w:rsid w:val="00A71441"/>
    <w:rsid w:val="00A825A7"/>
    <w:rsid w:val="00A8549F"/>
    <w:rsid w:val="00A85B19"/>
    <w:rsid w:val="00A86A1E"/>
    <w:rsid w:val="00A9277D"/>
    <w:rsid w:val="00A94BA8"/>
    <w:rsid w:val="00A955AD"/>
    <w:rsid w:val="00A95769"/>
    <w:rsid w:val="00A959D2"/>
    <w:rsid w:val="00AA29EF"/>
    <w:rsid w:val="00AA4923"/>
    <w:rsid w:val="00AA4EB0"/>
    <w:rsid w:val="00AA6282"/>
    <w:rsid w:val="00AA6CDE"/>
    <w:rsid w:val="00AB1B01"/>
    <w:rsid w:val="00AB2218"/>
    <w:rsid w:val="00AB7736"/>
    <w:rsid w:val="00AB78F4"/>
    <w:rsid w:val="00AC2DA9"/>
    <w:rsid w:val="00AC3A5C"/>
    <w:rsid w:val="00AC3DCE"/>
    <w:rsid w:val="00AC6719"/>
    <w:rsid w:val="00AC7C6A"/>
    <w:rsid w:val="00AD45B2"/>
    <w:rsid w:val="00AD4827"/>
    <w:rsid w:val="00AD5CCF"/>
    <w:rsid w:val="00AD65AB"/>
    <w:rsid w:val="00AD7035"/>
    <w:rsid w:val="00AD73F0"/>
    <w:rsid w:val="00AE0220"/>
    <w:rsid w:val="00AE185D"/>
    <w:rsid w:val="00AE289C"/>
    <w:rsid w:val="00AE3E85"/>
    <w:rsid w:val="00AE53AA"/>
    <w:rsid w:val="00AE55BA"/>
    <w:rsid w:val="00AE64CD"/>
    <w:rsid w:val="00AF7EBF"/>
    <w:rsid w:val="00B01CB3"/>
    <w:rsid w:val="00B03C82"/>
    <w:rsid w:val="00B06E28"/>
    <w:rsid w:val="00B07087"/>
    <w:rsid w:val="00B1185D"/>
    <w:rsid w:val="00B11A8F"/>
    <w:rsid w:val="00B11F68"/>
    <w:rsid w:val="00B159FB"/>
    <w:rsid w:val="00B17796"/>
    <w:rsid w:val="00B23A89"/>
    <w:rsid w:val="00B23B3D"/>
    <w:rsid w:val="00B242C1"/>
    <w:rsid w:val="00B25FF3"/>
    <w:rsid w:val="00B27543"/>
    <w:rsid w:val="00B324F2"/>
    <w:rsid w:val="00B33201"/>
    <w:rsid w:val="00B3427C"/>
    <w:rsid w:val="00B346EC"/>
    <w:rsid w:val="00B3782D"/>
    <w:rsid w:val="00B43B9A"/>
    <w:rsid w:val="00B45240"/>
    <w:rsid w:val="00B45629"/>
    <w:rsid w:val="00B45E20"/>
    <w:rsid w:val="00B46A6E"/>
    <w:rsid w:val="00B54B10"/>
    <w:rsid w:val="00B54D97"/>
    <w:rsid w:val="00B60523"/>
    <w:rsid w:val="00B60E7A"/>
    <w:rsid w:val="00B6132F"/>
    <w:rsid w:val="00B64C8E"/>
    <w:rsid w:val="00B666FC"/>
    <w:rsid w:val="00B704BB"/>
    <w:rsid w:val="00B74E17"/>
    <w:rsid w:val="00B774E7"/>
    <w:rsid w:val="00B80108"/>
    <w:rsid w:val="00B82E6F"/>
    <w:rsid w:val="00B8561A"/>
    <w:rsid w:val="00B908B4"/>
    <w:rsid w:val="00B9311B"/>
    <w:rsid w:val="00B96542"/>
    <w:rsid w:val="00BA37E6"/>
    <w:rsid w:val="00BA6A6B"/>
    <w:rsid w:val="00BB0DCA"/>
    <w:rsid w:val="00BB0EB6"/>
    <w:rsid w:val="00BB224E"/>
    <w:rsid w:val="00BB3156"/>
    <w:rsid w:val="00BB32C1"/>
    <w:rsid w:val="00BB69F3"/>
    <w:rsid w:val="00BB7623"/>
    <w:rsid w:val="00BC0076"/>
    <w:rsid w:val="00BC08D6"/>
    <w:rsid w:val="00BC09D2"/>
    <w:rsid w:val="00BC57C9"/>
    <w:rsid w:val="00BC57D2"/>
    <w:rsid w:val="00BD1197"/>
    <w:rsid w:val="00BD1813"/>
    <w:rsid w:val="00BD2F90"/>
    <w:rsid w:val="00BD31D1"/>
    <w:rsid w:val="00BD3EBD"/>
    <w:rsid w:val="00BD46F1"/>
    <w:rsid w:val="00BD4E50"/>
    <w:rsid w:val="00BD5513"/>
    <w:rsid w:val="00BE27AC"/>
    <w:rsid w:val="00BE2F5C"/>
    <w:rsid w:val="00BE497E"/>
    <w:rsid w:val="00BE56FE"/>
    <w:rsid w:val="00BE652F"/>
    <w:rsid w:val="00BE76D9"/>
    <w:rsid w:val="00BF1217"/>
    <w:rsid w:val="00BF1918"/>
    <w:rsid w:val="00BF3612"/>
    <w:rsid w:val="00BF3651"/>
    <w:rsid w:val="00BF4D89"/>
    <w:rsid w:val="00BF4FC2"/>
    <w:rsid w:val="00BF6048"/>
    <w:rsid w:val="00BF63DD"/>
    <w:rsid w:val="00BF6A82"/>
    <w:rsid w:val="00C00331"/>
    <w:rsid w:val="00C0271E"/>
    <w:rsid w:val="00C044EC"/>
    <w:rsid w:val="00C048FD"/>
    <w:rsid w:val="00C04944"/>
    <w:rsid w:val="00C05940"/>
    <w:rsid w:val="00C10EB6"/>
    <w:rsid w:val="00C111E9"/>
    <w:rsid w:val="00C11713"/>
    <w:rsid w:val="00C13082"/>
    <w:rsid w:val="00C17682"/>
    <w:rsid w:val="00C208E2"/>
    <w:rsid w:val="00C20E58"/>
    <w:rsid w:val="00C21ECE"/>
    <w:rsid w:val="00C26FD0"/>
    <w:rsid w:val="00C30210"/>
    <w:rsid w:val="00C31E54"/>
    <w:rsid w:val="00C33E39"/>
    <w:rsid w:val="00C33F77"/>
    <w:rsid w:val="00C3434F"/>
    <w:rsid w:val="00C343C1"/>
    <w:rsid w:val="00C35AAC"/>
    <w:rsid w:val="00C41780"/>
    <w:rsid w:val="00C43FE1"/>
    <w:rsid w:val="00C4413E"/>
    <w:rsid w:val="00C44582"/>
    <w:rsid w:val="00C460BB"/>
    <w:rsid w:val="00C52F47"/>
    <w:rsid w:val="00C52F9D"/>
    <w:rsid w:val="00C54100"/>
    <w:rsid w:val="00C5494A"/>
    <w:rsid w:val="00C5583E"/>
    <w:rsid w:val="00C57253"/>
    <w:rsid w:val="00C603D3"/>
    <w:rsid w:val="00C6111E"/>
    <w:rsid w:val="00C636FC"/>
    <w:rsid w:val="00C64369"/>
    <w:rsid w:val="00C643EE"/>
    <w:rsid w:val="00C64D47"/>
    <w:rsid w:val="00C675C1"/>
    <w:rsid w:val="00C67A7C"/>
    <w:rsid w:val="00C70460"/>
    <w:rsid w:val="00C71CC9"/>
    <w:rsid w:val="00C739F8"/>
    <w:rsid w:val="00C73A9F"/>
    <w:rsid w:val="00C74712"/>
    <w:rsid w:val="00C74FE7"/>
    <w:rsid w:val="00C76C75"/>
    <w:rsid w:val="00C77D8D"/>
    <w:rsid w:val="00C807A9"/>
    <w:rsid w:val="00C815DE"/>
    <w:rsid w:val="00C82BEE"/>
    <w:rsid w:val="00C8415D"/>
    <w:rsid w:val="00C8545E"/>
    <w:rsid w:val="00C861A3"/>
    <w:rsid w:val="00C865AF"/>
    <w:rsid w:val="00C87380"/>
    <w:rsid w:val="00C9121B"/>
    <w:rsid w:val="00CA04C4"/>
    <w:rsid w:val="00CA0618"/>
    <w:rsid w:val="00CA0E19"/>
    <w:rsid w:val="00CA15C7"/>
    <w:rsid w:val="00CA34BF"/>
    <w:rsid w:val="00CA4F27"/>
    <w:rsid w:val="00CB003E"/>
    <w:rsid w:val="00CB5008"/>
    <w:rsid w:val="00CB66F8"/>
    <w:rsid w:val="00CB6995"/>
    <w:rsid w:val="00CB7E01"/>
    <w:rsid w:val="00CC0F73"/>
    <w:rsid w:val="00CC13E3"/>
    <w:rsid w:val="00CC143A"/>
    <w:rsid w:val="00CC5C06"/>
    <w:rsid w:val="00CC6DCA"/>
    <w:rsid w:val="00CC7F80"/>
    <w:rsid w:val="00CD34B7"/>
    <w:rsid w:val="00CD491D"/>
    <w:rsid w:val="00CD5A3E"/>
    <w:rsid w:val="00CD5BF5"/>
    <w:rsid w:val="00CD5D53"/>
    <w:rsid w:val="00CD5D83"/>
    <w:rsid w:val="00CD7ED5"/>
    <w:rsid w:val="00CE2A47"/>
    <w:rsid w:val="00CE30B8"/>
    <w:rsid w:val="00CE354C"/>
    <w:rsid w:val="00CE5467"/>
    <w:rsid w:val="00CF5351"/>
    <w:rsid w:val="00CF5642"/>
    <w:rsid w:val="00CF6D9C"/>
    <w:rsid w:val="00D0030B"/>
    <w:rsid w:val="00D00F28"/>
    <w:rsid w:val="00D06BE9"/>
    <w:rsid w:val="00D102E0"/>
    <w:rsid w:val="00D10411"/>
    <w:rsid w:val="00D111BD"/>
    <w:rsid w:val="00D1510A"/>
    <w:rsid w:val="00D15D98"/>
    <w:rsid w:val="00D163C1"/>
    <w:rsid w:val="00D1708A"/>
    <w:rsid w:val="00D2365D"/>
    <w:rsid w:val="00D25B6B"/>
    <w:rsid w:val="00D3332B"/>
    <w:rsid w:val="00D33EF4"/>
    <w:rsid w:val="00D342F8"/>
    <w:rsid w:val="00D351A8"/>
    <w:rsid w:val="00D40298"/>
    <w:rsid w:val="00D4033D"/>
    <w:rsid w:val="00D41399"/>
    <w:rsid w:val="00D41DDF"/>
    <w:rsid w:val="00D44896"/>
    <w:rsid w:val="00D462D9"/>
    <w:rsid w:val="00D53344"/>
    <w:rsid w:val="00D53CD7"/>
    <w:rsid w:val="00D53EF4"/>
    <w:rsid w:val="00D56103"/>
    <w:rsid w:val="00D562D9"/>
    <w:rsid w:val="00D5679A"/>
    <w:rsid w:val="00D61768"/>
    <w:rsid w:val="00D62A89"/>
    <w:rsid w:val="00D62DEE"/>
    <w:rsid w:val="00D632F3"/>
    <w:rsid w:val="00D6340F"/>
    <w:rsid w:val="00D635A9"/>
    <w:rsid w:val="00D65F02"/>
    <w:rsid w:val="00D664DB"/>
    <w:rsid w:val="00D67E67"/>
    <w:rsid w:val="00D77647"/>
    <w:rsid w:val="00D82B4A"/>
    <w:rsid w:val="00D835AA"/>
    <w:rsid w:val="00D9292F"/>
    <w:rsid w:val="00D975DA"/>
    <w:rsid w:val="00DA0C4B"/>
    <w:rsid w:val="00DA3557"/>
    <w:rsid w:val="00DA65D1"/>
    <w:rsid w:val="00DB0035"/>
    <w:rsid w:val="00DB061B"/>
    <w:rsid w:val="00DB10D1"/>
    <w:rsid w:val="00DB1967"/>
    <w:rsid w:val="00DB26C2"/>
    <w:rsid w:val="00DB2DF0"/>
    <w:rsid w:val="00DB322A"/>
    <w:rsid w:val="00DB370C"/>
    <w:rsid w:val="00DB5D27"/>
    <w:rsid w:val="00DB5F79"/>
    <w:rsid w:val="00DB6910"/>
    <w:rsid w:val="00DB7B54"/>
    <w:rsid w:val="00DC1D21"/>
    <w:rsid w:val="00DC4C34"/>
    <w:rsid w:val="00DC71AF"/>
    <w:rsid w:val="00DC7993"/>
    <w:rsid w:val="00DC79C8"/>
    <w:rsid w:val="00DD11A5"/>
    <w:rsid w:val="00DD18C8"/>
    <w:rsid w:val="00DD19B4"/>
    <w:rsid w:val="00DD2652"/>
    <w:rsid w:val="00DD4895"/>
    <w:rsid w:val="00DD4E31"/>
    <w:rsid w:val="00DD55AE"/>
    <w:rsid w:val="00DE1B24"/>
    <w:rsid w:val="00DE3B7C"/>
    <w:rsid w:val="00DE4663"/>
    <w:rsid w:val="00DE4E63"/>
    <w:rsid w:val="00DE4F84"/>
    <w:rsid w:val="00DE5118"/>
    <w:rsid w:val="00DF0147"/>
    <w:rsid w:val="00DF05AC"/>
    <w:rsid w:val="00DF0B0A"/>
    <w:rsid w:val="00DF170A"/>
    <w:rsid w:val="00DF52D7"/>
    <w:rsid w:val="00DF670E"/>
    <w:rsid w:val="00DF7A30"/>
    <w:rsid w:val="00E01DAE"/>
    <w:rsid w:val="00E0229E"/>
    <w:rsid w:val="00E07ACF"/>
    <w:rsid w:val="00E117CC"/>
    <w:rsid w:val="00E1379B"/>
    <w:rsid w:val="00E13ACB"/>
    <w:rsid w:val="00E14BCC"/>
    <w:rsid w:val="00E16245"/>
    <w:rsid w:val="00E16393"/>
    <w:rsid w:val="00E17B26"/>
    <w:rsid w:val="00E17F0D"/>
    <w:rsid w:val="00E2053E"/>
    <w:rsid w:val="00E21A07"/>
    <w:rsid w:val="00E22491"/>
    <w:rsid w:val="00E226C8"/>
    <w:rsid w:val="00E23259"/>
    <w:rsid w:val="00E245E5"/>
    <w:rsid w:val="00E2515A"/>
    <w:rsid w:val="00E26DE1"/>
    <w:rsid w:val="00E27008"/>
    <w:rsid w:val="00E3016C"/>
    <w:rsid w:val="00E32B07"/>
    <w:rsid w:val="00E32BAC"/>
    <w:rsid w:val="00E35E19"/>
    <w:rsid w:val="00E35EBD"/>
    <w:rsid w:val="00E36B54"/>
    <w:rsid w:val="00E40883"/>
    <w:rsid w:val="00E429BF"/>
    <w:rsid w:val="00E435A8"/>
    <w:rsid w:val="00E45E4B"/>
    <w:rsid w:val="00E47CED"/>
    <w:rsid w:val="00E501DF"/>
    <w:rsid w:val="00E50EEB"/>
    <w:rsid w:val="00E523C4"/>
    <w:rsid w:val="00E526FC"/>
    <w:rsid w:val="00E52CEE"/>
    <w:rsid w:val="00E54CA1"/>
    <w:rsid w:val="00E5593E"/>
    <w:rsid w:val="00E55CCB"/>
    <w:rsid w:val="00E55EFD"/>
    <w:rsid w:val="00E62051"/>
    <w:rsid w:val="00E642C0"/>
    <w:rsid w:val="00E65FA7"/>
    <w:rsid w:val="00E71C7C"/>
    <w:rsid w:val="00E72CAB"/>
    <w:rsid w:val="00E73E05"/>
    <w:rsid w:val="00E75827"/>
    <w:rsid w:val="00E76E1B"/>
    <w:rsid w:val="00E77111"/>
    <w:rsid w:val="00E80DAD"/>
    <w:rsid w:val="00E8110C"/>
    <w:rsid w:val="00E8197E"/>
    <w:rsid w:val="00E83C74"/>
    <w:rsid w:val="00E86C32"/>
    <w:rsid w:val="00E87950"/>
    <w:rsid w:val="00E87E45"/>
    <w:rsid w:val="00E90C4A"/>
    <w:rsid w:val="00E91EE3"/>
    <w:rsid w:val="00E94095"/>
    <w:rsid w:val="00E94D5B"/>
    <w:rsid w:val="00E968C8"/>
    <w:rsid w:val="00EA0C5D"/>
    <w:rsid w:val="00EA21AD"/>
    <w:rsid w:val="00EA327F"/>
    <w:rsid w:val="00EA3C84"/>
    <w:rsid w:val="00EA5A0F"/>
    <w:rsid w:val="00EA6E58"/>
    <w:rsid w:val="00EA70CC"/>
    <w:rsid w:val="00EB0BAC"/>
    <w:rsid w:val="00EB0D5D"/>
    <w:rsid w:val="00EB115D"/>
    <w:rsid w:val="00EB311D"/>
    <w:rsid w:val="00EB3794"/>
    <w:rsid w:val="00EB4805"/>
    <w:rsid w:val="00EB58FA"/>
    <w:rsid w:val="00EB6C06"/>
    <w:rsid w:val="00EB7BBA"/>
    <w:rsid w:val="00EC2EAA"/>
    <w:rsid w:val="00EC3462"/>
    <w:rsid w:val="00EC44D5"/>
    <w:rsid w:val="00EC55E6"/>
    <w:rsid w:val="00EC68B3"/>
    <w:rsid w:val="00ED174C"/>
    <w:rsid w:val="00ED1DD1"/>
    <w:rsid w:val="00ED20F9"/>
    <w:rsid w:val="00ED231E"/>
    <w:rsid w:val="00ED5C8F"/>
    <w:rsid w:val="00ED6342"/>
    <w:rsid w:val="00EE0B40"/>
    <w:rsid w:val="00EE1DAF"/>
    <w:rsid w:val="00EE3C5B"/>
    <w:rsid w:val="00EE4020"/>
    <w:rsid w:val="00EE63AF"/>
    <w:rsid w:val="00EE7B1E"/>
    <w:rsid w:val="00EE7C8D"/>
    <w:rsid w:val="00EF2719"/>
    <w:rsid w:val="00EF33DA"/>
    <w:rsid w:val="00EF7CC8"/>
    <w:rsid w:val="00F00C39"/>
    <w:rsid w:val="00F05E3B"/>
    <w:rsid w:val="00F0666D"/>
    <w:rsid w:val="00F110FD"/>
    <w:rsid w:val="00F129B2"/>
    <w:rsid w:val="00F12EB3"/>
    <w:rsid w:val="00F13622"/>
    <w:rsid w:val="00F22BDC"/>
    <w:rsid w:val="00F232FE"/>
    <w:rsid w:val="00F25277"/>
    <w:rsid w:val="00F26BB3"/>
    <w:rsid w:val="00F270F2"/>
    <w:rsid w:val="00F31658"/>
    <w:rsid w:val="00F3237B"/>
    <w:rsid w:val="00F32561"/>
    <w:rsid w:val="00F33F9F"/>
    <w:rsid w:val="00F35C78"/>
    <w:rsid w:val="00F361BC"/>
    <w:rsid w:val="00F36952"/>
    <w:rsid w:val="00F37FF6"/>
    <w:rsid w:val="00F42B61"/>
    <w:rsid w:val="00F430A2"/>
    <w:rsid w:val="00F46384"/>
    <w:rsid w:val="00F46794"/>
    <w:rsid w:val="00F50DA5"/>
    <w:rsid w:val="00F5165F"/>
    <w:rsid w:val="00F54E16"/>
    <w:rsid w:val="00F57898"/>
    <w:rsid w:val="00F578A8"/>
    <w:rsid w:val="00F628BA"/>
    <w:rsid w:val="00F62A3C"/>
    <w:rsid w:val="00F62E57"/>
    <w:rsid w:val="00F63389"/>
    <w:rsid w:val="00F64556"/>
    <w:rsid w:val="00F6612A"/>
    <w:rsid w:val="00F66AA2"/>
    <w:rsid w:val="00F67559"/>
    <w:rsid w:val="00F70E30"/>
    <w:rsid w:val="00F72DBC"/>
    <w:rsid w:val="00F7493A"/>
    <w:rsid w:val="00F77736"/>
    <w:rsid w:val="00F8085F"/>
    <w:rsid w:val="00F811D5"/>
    <w:rsid w:val="00F816CB"/>
    <w:rsid w:val="00F82416"/>
    <w:rsid w:val="00F85BD0"/>
    <w:rsid w:val="00F86E5B"/>
    <w:rsid w:val="00F90597"/>
    <w:rsid w:val="00F90D0F"/>
    <w:rsid w:val="00F936D0"/>
    <w:rsid w:val="00F93E4D"/>
    <w:rsid w:val="00F95206"/>
    <w:rsid w:val="00F95BF1"/>
    <w:rsid w:val="00F96F4C"/>
    <w:rsid w:val="00FA0FA4"/>
    <w:rsid w:val="00FA51D8"/>
    <w:rsid w:val="00FA6AAC"/>
    <w:rsid w:val="00FB020F"/>
    <w:rsid w:val="00FB14A7"/>
    <w:rsid w:val="00FB3A2F"/>
    <w:rsid w:val="00FB5719"/>
    <w:rsid w:val="00FB7394"/>
    <w:rsid w:val="00FB7EED"/>
    <w:rsid w:val="00FC10F8"/>
    <w:rsid w:val="00FC12F8"/>
    <w:rsid w:val="00FC16EB"/>
    <w:rsid w:val="00FC1C0F"/>
    <w:rsid w:val="00FC1D14"/>
    <w:rsid w:val="00FC23C8"/>
    <w:rsid w:val="00FC287F"/>
    <w:rsid w:val="00FC61BA"/>
    <w:rsid w:val="00FD28BE"/>
    <w:rsid w:val="00FD2B20"/>
    <w:rsid w:val="00FE0B82"/>
    <w:rsid w:val="00FE0DC1"/>
    <w:rsid w:val="00FE1C57"/>
    <w:rsid w:val="00FE318D"/>
    <w:rsid w:val="00FE52DC"/>
    <w:rsid w:val="00FF1035"/>
    <w:rsid w:val="00FF4BB4"/>
    <w:rsid w:val="00FF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A07"/>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
    <w:qFormat/>
    <w:rsid w:val="002D07CA"/>
    <w:pPr>
      <w:keepNext/>
      <w:keepLines/>
      <w:spacing w:before="400" w:after="120"/>
      <w:outlineLvl w:val="0"/>
    </w:pPr>
    <w:rPr>
      <w:rFonts w:eastAsia="Times New Roman"/>
      <w:sz w:val="40"/>
      <w:szCs w:val="40"/>
    </w:rPr>
  </w:style>
  <w:style w:type="paragraph" w:styleId="4">
    <w:name w:val="heading 4"/>
    <w:basedOn w:val="a0"/>
    <w:next w:val="a0"/>
    <w:link w:val="40"/>
    <w:uiPriority w:val="9"/>
    <w:semiHidden/>
    <w:unhideWhenUsed/>
    <w:qFormat/>
    <w:rsid w:val="00F3695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E21A07"/>
    <w:pPr>
      <w:spacing w:before="100" w:beforeAutospacing="1" w:after="100" w:afterAutospacing="1"/>
    </w:p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0"/>
    <w:link w:val="a5"/>
    <w:uiPriority w:val="1"/>
    <w:qFormat/>
    <w:rsid w:val="00E21A07"/>
    <w:pPr>
      <w:ind w:left="708"/>
    </w:pPr>
  </w:style>
  <w:style w:type="paragraph" w:customStyle="1" w:styleId="12">
    <w:name w:val="Абзац списка1"/>
    <w:basedOn w:val="a0"/>
    <w:uiPriority w:val="34"/>
    <w:qFormat/>
    <w:rsid w:val="00E21A07"/>
    <w:pPr>
      <w:spacing w:after="200" w:line="276" w:lineRule="auto"/>
      <w:ind w:left="720"/>
      <w:contextualSpacing/>
    </w:pPr>
    <w:rPr>
      <w:rFonts w:ascii="Calibri" w:eastAsia="SimSun" w:hAnsi="Calibri"/>
      <w:sz w:val="22"/>
      <w:szCs w:val="22"/>
      <w:lang w:val="uk-UA" w:eastAsia="uk-UA"/>
    </w:rPr>
  </w:style>
  <w:style w:type="paragraph" w:customStyle="1" w:styleId="13">
    <w:name w:val="Без интервала1"/>
    <w:uiPriority w:val="1"/>
    <w:qFormat/>
    <w:rsid w:val="00E21A07"/>
    <w:pPr>
      <w:suppressAutoHyphens/>
      <w:spacing w:after="0" w:line="240" w:lineRule="auto"/>
    </w:pPr>
    <w:rPr>
      <w:rFonts w:ascii="Calibri" w:eastAsia="Arial" w:hAnsi="Calibri" w:cs="Times New Roman"/>
      <w:lang w:eastAsia="ar-SA"/>
    </w:rPr>
  </w:style>
  <w:style w:type="table" w:styleId="a6">
    <w:name w:val="Table Grid"/>
    <w:basedOn w:val="a2"/>
    <w:uiPriority w:val="39"/>
    <w:rsid w:val="008A7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0C0AB8"/>
    <w:rPr>
      <w:color w:val="0000FF"/>
      <w:u w:val="single"/>
    </w:rPr>
  </w:style>
  <w:style w:type="character" w:customStyle="1" w:styleId="11">
    <w:name w:val="Заголовок 1 Знак"/>
    <w:basedOn w:val="a1"/>
    <w:link w:val="1"/>
    <w:uiPriority w:val="9"/>
    <w:rsid w:val="002D07CA"/>
    <w:rPr>
      <w:rFonts w:ascii="Arial" w:eastAsia="Times New Roman" w:hAnsi="Arial" w:cs="Arial"/>
      <w:sz w:val="40"/>
      <w:szCs w:val="40"/>
      <w:lang w:val="uk-UA" w:eastAsia="ru-RU"/>
    </w:rPr>
  </w:style>
  <w:style w:type="paragraph" w:customStyle="1" w:styleId="10">
    <w:name w:val="Обычный1"/>
    <w:qFormat/>
    <w:rsid w:val="002D07CA"/>
    <w:pPr>
      <w:spacing w:after="0" w:line="276" w:lineRule="auto"/>
    </w:pPr>
    <w:rPr>
      <w:rFonts w:ascii="Arial" w:eastAsia="Arial" w:hAnsi="Arial" w:cs="Arial"/>
      <w:lang w:val="uk-UA" w:eastAsia="ru-RU"/>
    </w:rPr>
  </w:style>
  <w:style w:type="character" w:customStyle="1" w:styleId="h-hidden">
    <w:name w:val="h-hidden"/>
    <w:basedOn w:val="a1"/>
    <w:rsid w:val="002D07CA"/>
  </w:style>
  <w:style w:type="character" w:customStyle="1" w:styleId="qaclassifierdescrcode">
    <w:name w:val="qa_classifier_descr_code"/>
    <w:basedOn w:val="a1"/>
    <w:rsid w:val="00537603"/>
  </w:style>
  <w:style w:type="character" w:customStyle="1" w:styleId="qaclassifierdescrprimary">
    <w:name w:val="qa_classifier_descr_primary"/>
    <w:basedOn w:val="a1"/>
    <w:rsid w:val="00537603"/>
  </w:style>
  <w:style w:type="paragraph" w:customStyle="1" w:styleId="Standard">
    <w:name w:val="Standard"/>
    <w:rsid w:val="00A2786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3">
    <w:name w:val="WWNum3"/>
    <w:basedOn w:val="a3"/>
    <w:rsid w:val="00A2786A"/>
    <w:pPr>
      <w:numPr>
        <w:numId w:val="3"/>
      </w:numPr>
    </w:pPr>
  </w:style>
  <w:style w:type="numbering" w:customStyle="1" w:styleId="WWNum1">
    <w:name w:val="WWNum1"/>
    <w:basedOn w:val="a3"/>
    <w:rsid w:val="00A2786A"/>
    <w:pPr>
      <w:numPr>
        <w:numId w:val="44"/>
      </w:numPr>
    </w:p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A2786A"/>
    <w:rPr>
      <w:rFonts w:ascii="Times New Roman" w:eastAsia="Times New Roman" w:hAnsi="Times New Roman" w:cs="Times New Roman"/>
      <w:sz w:val="24"/>
      <w:szCs w:val="24"/>
      <w:lang w:eastAsia="ru-RU"/>
    </w:rPr>
  </w:style>
  <w:style w:type="character" w:customStyle="1" w:styleId="rvts0">
    <w:name w:val="rvts0"/>
    <w:basedOn w:val="a1"/>
    <w:rsid w:val="00DE4E63"/>
  </w:style>
  <w:style w:type="paragraph" w:styleId="a8">
    <w:name w:val="header"/>
    <w:basedOn w:val="a0"/>
    <w:link w:val="a9"/>
    <w:uiPriority w:val="99"/>
    <w:semiHidden/>
    <w:unhideWhenUsed/>
    <w:rsid w:val="00D62DEE"/>
    <w:pPr>
      <w:tabs>
        <w:tab w:val="center" w:pos="4677"/>
        <w:tab w:val="right" w:pos="9355"/>
      </w:tabs>
    </w:pPr>
  </w:style>
  <w:style w:type="character" w:customStyle="1" w:styleId="a9">
    <w:name w:val="Верхний колонтитул Знак"/>
    <w:basedOn w:val="a1"/>
    <w:link w:val="a8"/>
    <w:uiPriority w:val="99"/>
    <w:semiHidden/>
    <w:rsid w:val="00D62DEE"/>
    <w:rPr>
      <w:rFonts w:ascii="Times New Roman" w:eastAsia="Times New Roman" w:hAnsi="Times New Roman" w:cs="Times New Roman"/>
      <w:sz w:val="24"/>
      <w:szCs w:val="24"/>
      <w:lang w:eastAsia="ru-RU"/>
    </w:rPr>
  </w:style>
  <w:style w:type="paragraph" w:styleId="aa">
    <w:name w:val="footer"/>
    <w:basedOn w:val="a0"/>
    <w:link w:val="ab"/>
    <w:uiPriority w:val="99"/>
    <w:semiHidden/>
    <w:unhideWhenUsed/>
    <w:rsid w:val="00D62DEE"/>
    <w:pPr>
      <w:tabs>
        <w:tab w:val="center" w:pos="4677"/>
        <w:tab w:val="right" w:pos="9355"/>
      </w:tabs>
    </w:pPr>
  </w:style>
  <w:style w:type="character" w:customStyle="1" w:styleId="ab">
    <w:name w:val="Нижний колонтитул Знак"/>
    <w:basedOn w:val="a1"/>
    <w:link w:val="aa"/>
    <w:uiPriority w:val="99"/>
    <w:semiHidden/>
    <w:rsid w:val="00D62DEE"/>
    <w:rPr>
      <w:rFonts w:ascii="Times New Roman" w:eastAsia="Times New Roman"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0"/>
    <w:link w:val="ad"/>
    <w:unhideWhenUsed/>
    <w:qFormat/>
    <w:rsid w:val="00762DCE"/>
    <w:pPr>
      <w:spacing w:before="100" w:beforeAutospacing="1" w:after="100" w:afterAutospacing="1"/>
    </w:pPr>
  </w:style>
  <w:style w:type="paragraph" w:customStyle="1" w:styleId="ShiftAlt">
    <w:name w:val="Додаток_основной_текст (Додаток___Shift+Alt)"/>
    <w:uiPriority w:val="2"/>
    <w:rsid w:val="00715E07"/>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character" w:styleId="ae">
    <w:name w:val="annotation reference"/>
    <w:basedOn w:val="a1"/>
    <w:uiPriority w:val="99"/>
    <w:semiHidden/>
    <w:unhideWhenUsed/>
    <w:rsid w:val="0023372F"/>
    <w:rPr>
      <w:sz w:val="16"/>
      <w:szCs w:val="16"/>
    </w:rPr>
  </w:style>
  <w:style w:type="paragraph" w:styleId="af">
    <w:name w:val="annotation text"/>
    <w:basedOn w:val="a0"/>
    <w:link w:val="af0"/>
    <w:uiPriority w:val="99"/>
    <w:semiHidden/>
    <w:unhideWhenUsed/>
    <w:rsid w:val="0023372F"/>
    <w:rPr>
      <w:sz w:val="20"/>
      <w:szCs w:val="20"/>
    </w:rPr>
  </w:style>
  <w:style w:type="character" w:customStyle="1" w:styleId="af0">
    <w:name w:val="Текст примечания Знак"/>
    <w:basedOn w:val="a1"/>
    <w:link w:val="af"/>
    <w:uiPriority w:val="99"/>
    <w:semiHidden/>
    <w:rsid w:val="0023372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3372F"/>
    <w:rPr>
      <w:b/>
      <w:bCs/>
    </w:rPr>
  </w:style>
  <w:style w:type="character" w:customStyle="1" w:styleId="af2">
    <w:name w:val="Тема примечания Знак"/>
    <w:basedOn w:val="af0"/>
    <w:link w:val="af1"/>
    <w:uiPriority w:val="99"/>
    <w:semiHidden/>
    <w:rsid w:val="0023372F"/>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23372F"/>
    <w:rPr>
      <w:rFonts w:ascii="Tahoma" w:hAnsi="Tahoma" w:cs="Tahoma"/>
      <w:sz w:val="16"/>
      <w:szCs w:val="16"/>
    </w:rPr>
  </w:style>
  <w:style w:type="character" w:customStyle="1" w:styleId="af4">
    <w:name w:val="Текст выноски Знак"/>
    <w:basedOn w:val="a1"/>
    <w:link w:val="af3"/>
    <w:uiPriority w:val="99"/>
    <w:semiHidden/>
    <w:rsid w:val="0023372F"/>
    <w:rPr>
      <w:rFonts w:ascii="Tahoma" w:eastAsia="Times New Roman" w:hAnsi="Tahoma" w:cs="Tahoma"/>
      <w:sz w:val="16"/>
      <w:szCs w:val="16"/>
      <w:lang w:eastAsia="ru-RU"/>
    </w:rPr>
  </w:style>
  <w:style w:type="character" w:customStyle="1" w:styleId="zk-definition-listitem-text">
    <w:name w:val="zk-definition-list__item-text"/>
    <w:basedOn w:val="a1"/>
    <w:rsid w:val="00E47CED"/>
  </w:style>
  <w:style w:type="paragraph" w:customStyle="1" w:styleId="2">
    <w:name w:val="Обычный2"/>
    <w:rsid w:val="00FD28BE"/>
    <w:pPr>
      <w:spacing w:after="0" w:line="276" w:lineRule="auto"/>
    </w:pPr>
    <w:rPr>
      <w:rFonts w:ascii="Arial" w:eastAsia="Arial" w:hAnsi="Arial" w:cs="Arial"/>
      <w:lang w:eastAsia="ru-RU"/>
    </w:rPr>
  </w:style>
  <w:style w:type="paragraph" w:customStyle="1" w:styleId="3">
    <w:name w:val="Обычный3"/>
    <w:rsid w:val="0062687E"/>
    <w:pPr>
      <w:spacing w:before="100" w:beforeAutospacing="1" w:after="200" w:line="273" w:lineRule="auto"/>
    </w:pPr>
    <w:rPr>
      <w:rFonts w:ascii="Calibri" w:eastAsia="Times New Roman" w:hAnsi="Calibri" w:cs="Times New Roman"/>
      <w:lang w:eastAsia="ru-RU"/>
    </w:rPr>
  </w:style>
  <w:style w:type="character" w:customStyle="1" w:styleId="40">
    <w:name w:val="Заголовок 4 Знак"/>
    <w:basedOn w:val="a1"/>
    <w:link w:val="4"/>
    <w:uiPriority w:val="9"/>
    <w:semiHidden/>
    <w:rsid w:val="00F36952"/>
    <w:rPr>
      <w:rFonts w:asciiTheme="majorHAnsi" w:eastAsiaTheme="majorEastAsia" w:hAnsiTheme="majorHAnsi" w:cstheme="majorBidi"/>
      <w:b/>
      <w:bCs/>
      <w:i/>
      <w:iCs/>
      <w:color w:val="4472C4" w:themeColor="accent1"/>
      <w:sz w:val="24"/>
      <w:szCs w:val="24"/>
      <w:lang w:eastAsia="ru-RU"/>
    </w:rPr>
  </w:style>
  <w:style w:type="paragraph" w:styleId="a">
    <w:name w:val="List Bullet"/>
    <w:basedOn w:val="a0"/>
    <w:uiPriority w:val="99"/>
    <w:unhideWhenUsed/>
    <w:rsid w:val="000C18E6"/>
    <w:pPr>
      <w:numPr>
        <w:numId w:val="8"/>
      </w:numPr>
      <w:contextualSpacing/>
    </w:pPr>
  </w:style>
  <w:style w:type="character" w:customStyle="1" w:styleId="fontstyle01">
    <w:name w:val="fontstyle01"/>
    <w:basedOn w:val="a1"/>
    <w:rsid w:val="006E33A4"/>
    <w:rPr>
      <w:rFonts w:ascii="TimesNewRomanPSMT" w:hAnsi="TimesNewRomanPSMT" w:hint="default"/>
      <w:b w:val="0"/>
      <w:bCs w:val="0"/>
      <w:i w:val="0"/>
      <w:iCs w:val="0"/>
      <w:color w:val="000000"/>
      <w:sz w:val="24"/>
      <w:szCs w:val="24"/>
    </w:rPr>
  </w:style>
  <w:style w:type="character" w:customStyle="1" w:styleId="fontstyle21">
    <w:name w:val="fontstyle21"/>
    <w:basedOn w:val="a1"/>
    <w:rsid w:val="006E33A4"/>
    <w:rPr>
      <w:rFonts w:ascii="ArialNarrow" w:hAnsi="ArialNarrow" w:hint="default"/>
      <w:b w:val="0"/>
      <w:bCs w:val="0"/>
      <w:i w:val="0"/>
      <w:iCs w:val="0"/>
      <w:color w:val="000000"/>
      <w:sz w:val="24"/>
      <w:szCs w:val="24"/>
    </w:rPr>
  </w:style>
  <w:style w:type="paragraph" w:customStyle="1" w:styleId="rvps12">
    <w:name w:val="rvps12"/>
    <w:basedOn w:val="a0"/>
    <w:rsid w:val="006E6FE2"/>
    <w:pPr>
      <w:spacing w:before="100" w:beforeAutospacing="1" w:after="100" w:afterAutospacing="1"/>
    </w:pPr>
  </w:style>
  <w:style w:type="paragraph" w:customStyle="1" w:styleId="rvps14">
    <w:name w:val="rvps14"/>
    <w:basedOn w:val="a0"/>
    <w:rsid w:val="006E6FE2"/>
    <w:pPr>
      <w:spacing w:before="100" w:beforeAutospacing="1" w:after="100" w:afterAutospacing="1"/>
    </w:pPr>
  </w:style>
  <w:style w:type="character" w:styleId="af5">
    <w:name w:val="Strong"/>
    <w:uiPriority w:val="22"/>
    <w:qFormat/>
    <w:rsid w:val="006E6FE2"/>
    <w:rPr>
      <w:b/>
      <w:bCs/>
    </w:rPr>
  </w:style>
  <w:style w:type="character" w:styleId="af6">
    <w:name w:val="Emphasis"/>
    <w:uiPriority w:val="20"/>
    <w:qFormat/>
    <w:rsid w:val="006E6FE2"/>
    <w:rPr>
      <w:i/>
      <w:iCs/>
    </w:rPr>
  </w:style>
  <w:style w:type="paragraph" w:customStyle="1" w:styleId="14">
    <w:name w:val="Обычный (веб)1"/>
    <w:basedOn w:val="a0"/>
    <w:uiPriority w:val="99"/>
    <w:unhideWhenUsed/>
    <w:rsid w:val="006E6FE2"/>
    <w:pPr>
      <w:spacing w:before="100" w:beforeAutospacing="1" w:after="100" w:afterAutospacing="1"/>
    </w:pPr>
  </w:style>
  <w:style w:type="character" w:customStyle="1" w:styleId="st42">
    <w:name w:val="st42"/>
    <w:uiPriority w:val="99"/>
    <w:rsid w:val="006E6FE2"/>
    <w:rPr>
      <w:color w:val="000000"/>
    </w:rPr>
  </w:style>
  <w:style w:type="character" w:customStyle="1" w:styleId="UnresolvedMention1">
    <w:name w:val="Unresolved Mention1"/>
    <w:uiPriority w:val="99"/>
    <w:semiHidden/>
    <w:unhideWhenUsed/>
    <w:rsid w:val="006E6FE2"/>
    <w:rPr>
      <w:color w:val="605E5C"/>
      <w:shd w:val="clear" w:color="auto" w:fill="E1DFDD"/>
    </w:rPr>
  </w:style>
  <w:style w:type="character" w:customStyle="1" w:styleId="rvts80">
    <w:name w:val="rvts80"/>
    <w:basedOn w:val="a1"/>
    <w:rsid w:val="006E6FE2"/>
  </w:style>
  <w:style w:type="character" w:customStyle="1" w:styleId="rvts37">
    <w:name w:val="rvts37"/>
    <w:basedOn w:val="a1"/>
    <w:rsid w:val="006E6FE2"/>
  </w:style>
  <w:style w:type="table" w:customStyle="1" w:styleId="TableNormal1">
    <w:name w:val="Table Normal1"/>
    <w:uiPriority w:val="2"/>
    <w:semiHidden/>
    <w:unhideWhenUsed/>
    <w:qFormat/>
    <w:rsid w:val="006E6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Body Text"/>
    <w:basedOn w:val="a0"/>
    <w:link w:val="af8"/>
    <w:uiPriority w:val="1"/>
    <w:qFormat/>
    <w:rsid w:val="006E6FE2"/>
    <w:pPr>
      <w:widowControl w:val="0"/>
      <w:autoSpaceDE w:val="0"/>
      <w:autoSpaceDN w:val="0"/>
      <w:ind w:left="308" w:firstLine="662"/>
      <w:jc w:val="both"/>
    </w:pPr>
    <w:rPr>
      <w:sz w:val="26"/>
      <w:szCs w:val="26"/>
      <w:lang w:val="uk-UA" w:eastAsia="en-US"/>
    </w:rPr>
  </w:style>
  <w:style w:type="character" w:customStyle="1" w:styleId="af8">
    <w:name w:val="Основной текст Знак"/>
    <w:basedOn w:val="a1"/>
    <w:link w:val="af7"/>
    <w:uiPriority w:val="1"/>
    <w:rsid w:val="006E6FE2"/>
    <w:rPr>
      <w:rFonts w:ascii="Times New Roman" w:eastAsia="Times New Roman" w:hAnsi="Times New Roman" w:cs="Times New Roman"/>
      <w:sz w:val="26"/>
      <w:szCs w:val="26"/>
      <w:lang w:val="uk-UA"/>
    </w:rPr>
  </w:style>
  <w:style w:type="paragraph" w:styleId="af9">
    <w:name w:val="Title"/>
    <w:basedOn w:val="a0"/>
    <w:link w:val="afa"/>
    <w:uiPriority w:val="10"/>
    <w:qFormat/>
    <w:rsid w:val="006E6FE2"/>
    <w:pPr>
      <w:widowControl w:val="0"/>
      <w:autoSpaceDE w:val="0"/>
      <w:autoSpaceDN w:val="0"/>
      <w:spacing w:before="64"/>
      <w:ind w:left="3587" w:right="2543" w:hanging="468"/>
    </w:pPr>
    <w:rPr>
      <w:b/>
      <w:bCs/>
      <w:sz w:val="28"/>
      <w:szCs w:val="28"/>
      <w:lang w:val="uk-UA" w:eastAsia="en-US"/>
    </w:rPr>
  </w:style>
  <w:style w:type="character" w:customStyle="1" w:styleId="afa">
    <w:name w:val="Название Знак"/>
    <w:basedOn w:val="a1"/>
    <w:link w:val="af9"/>
    <w:uiPriority w:val="10"/>
    <w:rsid w:val="006E6FE2"/>
    <w:rPr>
      <w:rFonts w:ascii="Times New Roman" w:eastAsia="Times New Roman" w:hAnsi="Times New Roman" w:cs="Times New Roman"/>
      <w:b/>
      <w:bCs/>
      <w:sz w:val="28"/>
      <w:szCs w:val="28"/>
      <w:lang w:val="uk-UA"/>
    </w:rPr>
  </w:style>
  <w:style w:type="paragraph" w:customStyle="1" w:styleId="TableParagraph">
    <w:name w:val="Table Paragraph"/>
    <w:basedOn w:val="a0"/>
    <w:uiPriority w:val="1"/>
    <w:qFormat/>
    <w:rsid w:val="006E6FE2"/>
    <w:pPr>
      <w:widowControl w:val="0"/>
      <w:autoSpaceDE w:val="0"/>
      <w:autoSpaceDN w:val="0"/>
      <w:ind w:left="200"/>
    </w:pPr>
    <w:rPr>
      <w:sz w:val="22"/>
      <w:szCs w:val="22"/>
      <w:lang w:val="uk-UA" w:eastAsia="en-US"/>
    </w:rPr>
  </w:style>
  <w:style w:type="character" w:customStyle="1" w:styleId="UnresolvedMention">
    <w:name w:val="Unresolved Mention"/>
    <w:basedOn w:val="a1"/>
    <w:uiPriority w:val="99"/>
    <w:semiHidden/>
    <w:unhideWhenUsed/>
    <w:rsid w:val="006E6FE2"/>
    <w:rPr>
      <w:color w:val="605E5C"/>
      <w:shd w:val="clear" w:color="auto" w:fill="E1DFDD"/>
    </w:rPr>
  </w:style>
  <w:style w:type="paragraph" w:styleId="afb">
    <w:name w:val="No Spacing"/>
    <w:aliases w:val="nado12"/>
    <w:link w:val="afc"/>
    <w:uiPriority w:val="1"/>
    <w:qFormat/>
    <w:rsid w:val="007D3B0D"/>
    <w:pPr>
      <w:spacing w:after="0" w:line="240" w:lineRule="auto"/>
    </w:pPr>
    <w:rPr>
      <w:rFonts w:ascii="Calibri" w:eastAsia="Calibri" w:hAnsi="Calibri" w:cs="Times New Roman"/>
      <w:lang w:val="uk-UA"/>
    </w:rPr>
  </w:style>
  <w:style w:type="character" w:customStyle="1" w:styleId="afc">
    <w:name w:val="Без интервала Знак"/>
    <w:aliases w:val="nado12 Знак"/>
    <w:link w:val="afb"/>
    <w:uiPriority w:val="1"/>
    <w:rsid w:val="007D3B0D"/>
    <w:rPr>
      <w:rFonts w:ascii="Calibri" w:eastAsia="Calibri" w:hAnsi="Calibri" w:cs="Times New Roman"/>
      <w:lang w:val="uk-UA"/>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1473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rvps2">
    <w:name w:val="WWNum1"/>
    <w:pPr>
      <w:numPr>
        <w:numId w:val="44"/>
      </w:numPr>
    </w:pPr>
  </w:style>
  <w:style w:type="numbering" w:customStyle="1" w:styleId="a4">
    <w:name w:val="WWNum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15">
      <w:bodyDiv w:val="1"/>
      <w:marLeft w:val="0"/>
      <w:marRight w:val="0"/>
      <w:marTop w:val="0"/>
      <w:marBottom w:val="0"/>
      <w:divBdr>
        <w:top w:val="none" w:sz="0" w:space="0" w:color="auto"/>
        <w:left w:val="none" w:sz="0" w:space="0" w:color="auto"/>
        <w:bottom w:val="none" w:sz="0" w:space="0" w:color="auto"/>
        <w:right w:val="none" w:sz="0" w:space="0" w:color="auto"/>
      </w:divBdr>
    </w:div>
    <w:div w:id="95562614">
      <w:bodyDiv w:val="1"/>
      <w:marLeft w:val="0"/>
      <w:marRight w:val="0"/>
      <w:marTop w:val="0"/>
      <w:marBottom w:val="0"/>
      <w:divBdr>
        <w:top w:val="none" w:sz="0" w:space="0" w:color="auto"/>
        <w:left w:val="none" w:sz="0" w:space="0" w:color="auto"/>
        <w:bottom w:val="none" w:sz="0" w:space="0" w:color="auto"/>
        <w:right w:val="none" w:sz="0" w:space="0" w:color="auto"/>
      </w:divBdr>
    </w:div>
    <w:div w:id="195117748">
      <w:bodyDiv w:val="1"/>
      <w:marLeft w:val="0"/>
      <w:marRight w:val="0"/>
      <w:marTop w:val="0"/>
      <w:marBottom w:val="0"/>
      <w:divBdr>
        <w:top w:val="none" w:sz="0" w:space="0" w:color="auto"/>
        <w:left w:val="none" w:sz="0" w:space="0" w:color="auto"/>
        <w:bottom w:val="none" w:sz="0" w:space="0" w:color="auto"/>
        <w:right w:val="none" w:sz="0" w:space="0" w:color="auto"/>
      </w:divBdr>
    </w:div>
    <w:div w:id="219244211">
      <w:bodyDiv w:val="1"/>
      <w:marLeft w:val="0"/>
      <w:marRight w:val="0"/>
      <w:marTop w:val="0"/>
      <w:marBottom w:val="0"/>
      <w:divBdr>
        <w:top w:val="none" w:sz="0" w:space="0" w:color="auto"/>
        <w:left w:val="none" w:sz="0" w:space="0" w:color="auto"/>
        <w:bottom w:val="none" w:sz="0" w:space="0" w:color="auto"/>
        <w:right w:val="none" w:sz="0" w:space="0" w:color="auto"/>
      </w:divBdr>
    </w:div>
    <w:div w:id="225190661">
      <w:bodyDiv w:val="1"/>
      <w:marLeft w:val="0"/>
      <w:marRight w:val="0"/>
      <w:marTop w:val="0"/>
      <w:marBottom w:val="0"/>
      <w:divBdr>
        <w:top w:val="none" w:sz="0" w:space="0" w:color="auto"/>
        <w:left w:val="none" w:sz="0" w:space="0" w:color="auto"/>
        <w:bottom w:val="none" w:sz="0" w:space="0" w:color="auto"/>
        <w:right w:val="none" w:sz="0" w:space="0" w:color="auto"/>
      </w:divBdr>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415713448">
      <w:bodyDiv w:val="1"/>
      <w:marLeft w:val="0"/>
      <w:marRight w:val="0"/>
      <w:marTop w:val="0"/>
      <w:marBottom w:val="0"/>
      <w:divBdr>
        <w:top w:val="none" w:sz="0" w:space="0" w:color="auto"/>
        <w:left w:val="none" w:sz="0" w:space="0" w:color="auto"/>
        <w:bottom w:val="none" w:sz="0" w:space="0" w:color="auto"/>
        <w:right w:val="none" w:sz="0" w:space="0" w:color="auto"/>
      </w:divBdr>
    </w:div>
    <w:div w:id="526479991">
      <w:bodyDiv w:val="1"/>
      <w:marLeft w:val="0"/>
      <w:marRight w:val="0"/>
      <w:marTop w:val="0"/>
      <w:marBottom w:val="0"/>
      <w:divBdr>
        <w:top w:val="none" w:sz="0" w:space="0" w:color="auto"/>
        <w:left w:val="none" w:sz="0" w:space="0" w:color="auto"/>
        <w:bottom w:val="none" w:sz="0" w:space="0" w:color="auto"/>
        <w:right w:val="none" w:sz="0" w:space="0" w:color="auto"/>
      </w:divBdr>
    </w:div>
    <w:div w:id="792789897">
      <w:bodyDiv w:val="1"/>
      <w:marLeft w:val="0"/>
      <w:marRight w:val="0"/>
      <w:marTop w:val="0"/>
      <w:marBottom w:val="0"/>
      <w:divBdr>
        <w:top w:val="none" w:sz="0" w:space="0" w:color="auto"/>
        <w:left w:val="none" w:sz="0" w:space="0" w:color="auto"/>
        <w:bottom w:val="none" w:sz="0" w:space="0" w:color="auto"/>
        <w:right w:val="none" w:sz="0" w:space="0" w:color="auto"/>
      </w:divBdr>
    </w:div>
    <w:div w:id="1163737545">
      <w:bodyDiv w:val="1"/>
      <w:marLeft w:val="0"/>
      <w:marRight w:val="0"/>
      <w:marTop w:val="0"/>
      <w:marBottom w:val="0"/>
      <w:divBdr>
        <w:top w:val="none" w:sz="0" w:space="0" w:color="auto"/>
        <w:left w:val="none" w:sz="0" w:space="0" w:color="auto"/>
        <w:bottom w:val="none" w:sz="0" w:space="0" w:color="auto"/>
        <w:right w:val="none" w:sz="0" w:space="0" w:color="auto"/>
      </w:divBdr>
    </w:div>
    <w:div w:id="1196576727">
      <w:bodyDiv w:val="1"/>
      <w:marLeft w:val="0"/>
      <w:marRight w:val="0"/>
      <w:marTop w:val="0"/>
      <w:marBottom w:val="0"/>
      <w:divBdr>
        <w:top w:val="none" w:sz="0" w:space="0" w:color="auto"/>
        <w:left w:val="none" w:sz="0" w:space="0" w:color="auto"/>
        <w:bottom w:val="none" w:sz="0" w:space="0" w:color="auto"/>
        <w:right w:val="none" w:sz="0" w:space="0" w:color="auto"/>
      </w:divBdr>
    </w:div>
    <w:div w:id="1283734445">
      <w:bodyDiv w:val="1"/>
      <w:marLeft w:val="0"/>
      <w:marRight w:val="0"/>
      <w:marTop w:val="0"/>
      <w:marBottom w:val="0"/>
      <w:divBdr>
        <w:top w:val="none" w:sz="0" w:space="0" w:color="auto"/>
        <w:left w:val="none" w:sz="0" w:space="0" w:color="auto"/>
        <w:bottom w:val="none" w:sz="0" w:space="0" w:color="auto"/>
        <w:right w:val="none" w:sz="0" w:space="0" w:color="auto"/>
      </w:divBdr>
      <w:divsChild>
        <w:div w:id="1708605747">
          <w:marLeft w:val="0"/>
          <w:marRight w:val="0"/>
          <w:marTop w:val="0"/>
          <w:marBottom w:val="0"/>
          <w:divBdr>
            <w:top w:val="none" w:sz="0" w:space="0" w:color="auto"/>
            <w:left w:val="none" w:sz="0" w:space="0" w:color="auto"/>
            <w:bottom w:val="none" w:sz="0" w:space="0" w:color="auto"/>
            <w:right w:val="none" w:sz="0" w:space="0" w:color="auto"/>
          </w:divBdr>
        </w:div>
      </w:divsChild>
    </w:div>
    <w:div w:id="1318728711">
      <w:bodyDiv w:val="1"/>
      <w:marLeft w:val="0"/>
      <w:marRight w:val="0"/>
      <w:marTop w:val="0"/>
      <w:marBottom w:val="0"/>
      <w:divBdr>
        <w:top w:val="none" w:sz="0" w:space="0" w:color="auto"/>
        <w:left w:val="none" w:sz="0" w:space="0" w:color="auto"/>
        <w:bottom w:val="none" w:sz="0" w:space="0" w:color="auto"/>
        <w:right w:val="none" w:sz="0" w:space="0" w:color="auto"/>
      </w:divBdr>
    </w:div>
    <w:div w:id="1330328891">
      <w:bodyDiv w:val="1"/>
      <w:marLeft w:val="0"/>
      <w:marRight w:val="0"/>
      <w:marTop w:val="0"/>
      <w:marBottom w:val="0"/>
      <w:divBdr>
        <w:top w:val="none" w:sz="0" w:space="0" w:color="auto"/>
        <w:left w:val="none" w:sz="0" w:space="0" w:color="auto"/>
        <w:bottom w:val="none" w:sz="0" w:space="0" w:color="auto"/>
        <w:right w:val="none" w:sz="0" w:space="0" w:color="auto"/>
      </w:divBdr>
      <w:divsChild>
        <w:div w:id="81604353">
          <w:marLeft w:val="0"/>
          <w:marRight w:val="0"/>
          <w:marTop w:val="0"/>
          <w:marBottom w:val="0"/>
          <w:divBdr>
            <w:top w:val="none" w:sz="0" w:space="0" w:color="auto"/>
            <w:left w:val="none" w:sz="0" w:space="0" w:color="auto"/>
            <w:bottom w:val="none" w:sz="0" w:space="0" w:color="auto"/>
            <w:right w:val="none" w:sz="0" w:space="0" w:color="auto"/>
          </w:divBdr>
        </w:div>
      </w:divsChild>
    </w:div>
    <w:div w:id="1393043034">
      <w:bodyDiv w:val="1"/>
      <w:marLeft w:val="0"/>
      <w:marRight w:val="0"/>
      <w:marTop w:val="0"/>
      <w:marBottom w:val="0"/>
      <w:divBdr>
        <w:top w:val="none" w:sz="0" w:space="0" w:color="auto"/>
        <w:left w:val="none" w:sz="0" w:space="0" w:color="auto"/>
        <w:bottom w:val="none" w:sz="0" w:space="0" w:color="auto"/>
        <w:right w:val="none" w:sz="0" w:space="0" w:color="auto"/>
      </w:divBdr>
    </w:div>
    <w:div w:id="1603146792">
      <w:bodyDiv w:val="1"/>
      <w:marLeft w:val="0"/>
      <w:marRight w:val="0"/>
      <w:marTop w:val="0"/>
      <w:marBottom w:val="0"/>
      <w:divBdr>
        <w:top w:val="none" w:sz="0" w:space="0" w:color="auto"/>
        <w:left w:val="none" w:sz="0" w:space="0" w:color="auto"/>
        <w:bottom w:val="none" w:sz="0" w:space="0" w:color="auto"/>
        <w:right w:val="none" w:sz="0" w:space="0" w:color="auto"/>
      </w:divBdr>
      <w:divsChild>
        <w:div w:id="1211722605">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212">
      <w:bodyDiv w:val="1"/>
      <w:marLeft w:val="0"/>
      <w:marRight w:val="0"/>
      <w:marTop w:val="0"/>
      <w:marBottom w:val="0"/>
      <w:divBdr>
        <w:top w:val="none" w:sz="0" w:space="0" w:color="auto"/>
        <w:left w:val="none" w:sz="0" w:space="0" w:color="auto"/>
        <w:bottom w:val="none" w:sz="0" w:space="0" w:color="auto"/>
        <w:right w:val="none" w:sz="0" w:space="0" w:color="auto"/>
      </w:divBdr>
    </w:div>
    <w:div w:id="1684017321">
      <w:bodyDiv w:val="1"/>
      <w:marLeft w:val="0"/>
      <w:marRight w:val="0"/>
      <w:marTop w:val="0"/>
      <w:marBottom w:val="0"/>
      <w:divBdr>
        <w:top w:val="none" w:sz="0" w:space="0" w:color="auto"/>
        <w:left w:val="none" w:sz="0" w:space="0" w:color="auto"/>
        <w:bottom w:val="none" w:sz="0" w:space="0" w:color="auto"/>
        <w:right w:val="none" w:sz="0" w:space="0" w:color="auto"/>
      </w:divBdr>
    </w:div>
    <w:div w:id="1763330013">
      <w:bodyDiv w:val="1"/>
      <w:marLeft w:val="0"/>
      <w:marRight w:val="0"/>
      <w:marTop w:val="0"/>
      <w:marBottom w:val="0"/>
      <w:divBdr>
        <w:top w:val="none" w:sz="0" w:space="0" w:color="auto"/>
        <w:left w:val="none" w:sz="0" w:space="0" w:color="auto"/>
        <w:bottom w:val="none" w:sz="0" w:space="0" w:color="auto"/>
        <w:right w:val="none" w:sz="0" w:space="0" w:color="auto"/>
      </w:divBdr>
    </w:div>
    <w:div w:id="1825003011">
      <w:bodyDiv w:val="1"/>
      <w:marLeft w:val="0"/>
      <w:marRight w:val="0"/>
      <w:marTop w:val="0"/>
      <w:marBottom w:val="0"/>
      <w:divBdr>
        <w:top w:val="none" w:sz="0" w:space="0" w:color="auto"/>
        <w:left w:val="none" w:sz="0" w:space="0" w:color="auto"/>
        <w:bottom w:val="none" w:sz="0" w:space="0" w:color="auto"/>
        <w:right w:val="none" w:sz="0" w:space="0" w:color="auto"/>
      </w:divBdr>
    </w:div>
    <w:div w:id="1844930734">
      <w:bodyDiv w:val="1"/>
      <w:marLeft w:val="0"/>
      <w:marRight w:val="0"/>
      <w:marTop w:val="0"/>
      <w:marBottom w:val="0"/>
      <w:divBdr>
        <w:top w:val="none" w:sz="0" w:space="0" w:color="auto"/>
        <w:left w:val="none" w:sz="0" w:space="0" w:color="auto"/>
        <w:bottom w:val="none" w:sz="0" w:space="0" w:color="auto"/>
        <w:right w:val="none" w:sz="0" w:space="0" w:color="auto"/>
      </w:divBdr>
    </w:div>
    <w:div w:id="1881210897">
      <w:bodyDiv w:val="1"/>
      <w:marLeft w:val="0"/>
      <w:marRight w:val="0"/>
      <w:marTop w:val="0"/>
      <w:marBottom w:val="0"/>
      <w:divBdr>
        <w:top w:val="none" w:sz="0" w:space="0" w:color="auto"/>
        <w:left w:val="none" w:sz="0" w:space="0" w:color="auto"/>
        <w:bottom w:val="none" w:sz="0" w:space="0" w:color="auto"/>
        <w:right w:val="none" w:sz="0" w:space="0" w:color="auto"/>
      </w:divBdr>
    </w:div>
    <w:div w:id="1918395020">
      <w:bodyDiv w:val="1"/>
      <w:marLeft w:val="0"/>
      <w:marRight w:val="0"/>
      <w:marTop w:val="0"/>
      <w:marBottom w:val="0"/>
      <w:divBdr>
        <w:top w:val="none" w:sz="0" w:space="0" w:color="auto"/>
        <w:left w:val="none" w:sz="0" w:space="0" w:color="auto"/>
        <w:bottom w:val="none" w:sz="0" w:space="0" w:color="auto"/>
        <w:right w:val="none" w:sz="0" w:space="0" w:color="auto"/>
      </w:divBdr>
    </w:div>
    <w:div w:id="2040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rruptinfo.nazk.gov.u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ilxivkadnz@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ED02-FF4B-44BE-A7DA-4A80CFA40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1230C-CDE6-4F69-BCE8-AED5C4BF3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4105BB-0A9A-4A73-BD4B-B3231A686E1B}">
  <ds:schemaRefs>
    <ds:schemaRef ds:uri="http://schemas.microsoft.com/sharepoint/v3/contenttype/forms"/>
  </ds:schemaRefs>
</ds:datastoreItem>
</file>

<file path=customXml/itemProps4.xml><?xml version="1.0" encoding="utf-8"?>
<ds:datastoreItem xmlns:ds="http://schemas.openxmlformats.org/officeDocument/2006/customXml" ds:itemID="{0E55878D-7965-4F4A-82F8-2594FAF3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23</Pages>
  <Words>37041</Words>
  <Characters>21114</Characters>
  <Application>Microsoft Office Word</Application>
  <DocSecurity>0</DocSecurity>
  <Lines>175</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dc:description>Подготовлено экспертами Актион-МЦФЭР</dc:description>
  <cp:lastModifiedBy>Nadja Kornienko</cp:lastModifiedBy>
  <cp:revision>47</cp:revision>
  <cp:lastPrinted>2023-09-13T06:08:00Z</cp:lastPrinted>
  <dcterms:created xsi:type="dcterms:W3CDTF">2023-08-28T12:54:00Z</dcterms:created>
  <dcterms:modified xsi:type="dcterms:W3CDTF">2023-09-14T08:14:00Z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