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0DA7" w:rsidRDefault="006612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0DA7" w:rsidRDefault="006612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B0DA7" w:rsidRDefault="008B0DA7">
      <w:pPr>
        <w:spacing w:after="0" w:line="240" w:lineRule="auto"/>
        <w:ind w:left="885"/>
        <w:jc w:val="center"/>
        <w:rPr>
          <w:rFonts w:ascii="Times New Roman" w:eastAsia="Times New Roman" w:hAnsi="Times New Roman" w:cs="Times New Roman"/>
          <w:sz w:val="20"/>
          <w:szCs w:val="20"/>
        </w:rPr>
      </w:pPr>
    </w:p>
    <w:tbl>
      <w:tblPr>
        <w:tblStyle w:val="a9"/>
        <w:tblW w:w="9619" w:type="dxa"/>
        <w:jc w:val="center"/>
        <w:tblInd w:w="0" w:type="dxa"/>
        <w:tblLayout w:type="fixed"/>
        <w:tblLook w:val="0400"/>
      </w:tblPr>
      <w:tblGrid>
        <w:gridCol w:w="490"/>
        <w:gridCol w:w="2273"/>
        <w:gridCol w:w="6856"/>
      </w:tblGrid>
      <w:tr w:rsidR="008B0D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5E4FE2">
              <w:rPr>
                <w:rFonts w:ascii="Times New Roman" w:eastAsia="Times New Roman" w:hAnsi="Times New Roman" w:cs="Times New Roman"/>
                <w:b/>
                <w:color w:val="000000" w:themeColor="text1"/>
                <w:sz w:val="20"/>
                <w:szCs w:val="20"/>
                <w:shd w:val="clear" w:color="auto" w:fill="FFFFFF" w:themeFill="background1"/>
              </w:rPr>
              <w:t>та 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8B0DA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7271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sidR="0066120C" w:rsidRPr="005E4FE2">
              <w:rPr>
                <w:rFonts w:ascii="Times New Roman" w:eastAsia="Times New Roman" w:hAnsi="Times New Roman" w:cs="Times New Roman"/>
                <w:color w:val="000000"/>
                <w:sz w:val="20"/>
                <w:szCs w:val="20"/>
              </w:rPr>
              <w:t>вл</w:t>
            </w:r>
            <w:proofErr w:type="gramEnd"/>
            <w:r w:rsidR="0066120C" w:rsidRPr="005E4FE2">
              <w:rPr>
                <w:rFonts w:ascii="Times New Roman" w:eastAsia="Times New Roman" w:hAnsi="Times New Roman" w:cs="Times New Roman"/>
                <w:color w:val="000000"/>
                <w:sz w:val="20"/>
                <w:szCs w:val="20"/>
              </w:rPr>
              <w:t>і договору (договорів)  (не менше одного договору).</w:t>
            </w:r>
          </w:p>
          <w:p w:rsidR="005E4FE2" w:rsidRPr="005E4FE2" w:rsidRDefault="005E4FE2">
            <w:pPr>
              <w:spacing w:after="0" w:line="240" w:lineRule="auto"/>
              <w:jc w:val="both"/>
              <w:rPr>
                <w:rFonts w:ascii="Times New Roman" w:eastAsia="Times New Roman" w:hAnsi="Times New Roman" w:cs="Times New Roman"/>
                <w:color w:val="000000"/>
                <w:sz w:val="20"/>
                <w:szCs w:val="20"/>
              </w:rPr>
            </w:pPr>
            <w:r w:rsidRPr="005E4FE2">
              <w:rPr>
                <w:rFonts w:ascii="Times New Roman" w:hAnsi="Times New Roman" w:cs="Times New Roman"/>
                <w:color w:val="000000"/>
                <w:sz w:val="20"/>
                <w:szCs w:val="20"/>
              </w:rPr>
              <w:t>Аналогічним вважається догові</w:t>
            </w:r>
            <w:proofErr w:type="gramStart"/>
            <w:r w:rsidRPr="005E4FE2">
              <w:rPr>
                <w:rFonts w:ascii="Times New Roman" w:hAnsi="Times New Roman" w:cs="Times New Roman"/>
                <w:color w:val="000000"/>
                <w:sz w:val="20"/>
                <w:szCs w:val="20"/>
              </w:rPr>
              <w:t>р</w:t>
            </w:r>
            <w:proofErr w:type="gramEnd"/>
            <w:r w:rsidRPr="005E4FE2">
              <w:rPr>
                <w:rFonts w:ascii="Times New Roman" w:hAnsi="Times New Roman" w:cs="Times New Roman"/>
                <w:color w:val="000000"/>
                <w:sz w:val="20"/>
                <w:szCs w:val="20"/>
              </w:rPr>
              <w:t xml:space="preserve">, предмет якого </w:t>
            </w:r>
            <w:r w:rsidR="007A7B29">
              <w:rPr>
                <w:rFonts w:ascii="Times New Roman" w:hAnsi="Times New Roman" w:cs="Times New Roman"/>
                <w:color w:val="000000"/>
                <w:sz w:val="20"/>
                <w:szCs w:val="20"/>
                <w:lang w:val="uk-UA"/>
              </w:rPr>
              <w:t>є максимально подібний</w:t>
            </w:r>
            <w:r w:rsidRPr="005E4FE2">
              <w:rPr>
                <w:rFonts w:ascii="Times New Roman" w:hAnsi="Times New Roman" w:cs="Times New Roman"/>
                <w:color w:val="000000"/>
                <w:sz w:val="20"/>
                <w:szCs w:val="20"/>
              </w:rPr>
              <w:t xml:space="preserve"> із предметом закупівлі.</w:t>
            </w:r>
            <w:r w:rsidRPr="005E4FE2">
              <w:rPr>
                <w:rFonts w:ascii="Times New Roman" w:eastAsia="Times New Roman" w:hAnsi="Times New Roman" w:cs="Times New Roman"/>
                <w:color w:val="000000"/>
                <w:sz w:val="20"/>
                <w:szCs w:val="20"/>
              </w:rPr>
              <w:t xml:space="preserve"> </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.1.2.не менше 1 копії договору, зазначеного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довідці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повному обсязі,</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.1.3. копії/ю документів/</w:t>
            </w:r>
            <w:r w:rsidR="0066120C" w:rsidRPr="005E4FE2">
              <w:rPr>
                <w:rFonts w:ascii="Times New Roman" w:eastAsia="Times New Roman" w:hAnsi="Times New Roman" w:cs="Times New Roman"/>
                <w:sz w:val="20"/>
                <w:szCs w:val="20"/>
              </w:rPr>
              <w:t>а</w:t>
            </w:r>
            <w:r w:rsidR="0066120C" w:rsidRPr="005E4FE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8B0DA7" w:rsidRPr="007A7B29" w:rsidRDefault="008B0DA7">
            <w:pPr>
              <w:spacing w:after="0" w:line="240" w:lineRule="auto"/>
              <w:jc w:val="both"/>
              <w:rPr>
                <w:rFonts w:ascii="Times New Roman" w:eastAsia="Times New Roman" w:hAnsi="Times New Roman" w:cs="Times New Roman"/>
                <w:sz w:val="20"/>
                <w:szCs w:val="20"/>
                <w:lang w:val="uk-UA"/>
              </w:rPr>
            </w:pPr>
          </w:p>
        </w:tc>
      </w:tr>
    </w:tbl>
    <w:p w:rsidR="008B0DA7" w:rsidRDefault="0066120C">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B0DA7" w:rsidRDefault="008B0DA7">
      <w:pPr>
        <w:spacing w:before="240" w:after="0" w:line="240" w:lineRule="auto"/>
        <w:jc w:val="both"/>
        <w:rPr>
          <w:rFonts w:ascii="Times New Roman" w:eastAsia="Times New Roman" w:hAnsi="Times New Roman" w:cs="Times New Roman"/>
          <w:b/>
          <w:color w:val="000000"/>
          <w:sz w:val="20"/>
          <w:szCs w:val="20"/>
        </w:rPr>
      </w:pPr>
    </w:p>
    <w:p w:rsidR="008B0DA7" w:rsidRDefault="0066120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0DA7" w:rsidRDefault="0066120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0DA7" w:rsidRDefault="0066120C" w:rsidP="003462A9">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5E4FE2" w:rsidRDefault="005E4FE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p>
    <w:p w:rsidR="008B0DA7" w:rsidRDefault="0066120C">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8B0DA7" w:rsidRDefault="0066120C">
      <w:pPr>
        <w:spacing w:after="450" w:line="240" w:lineRule="auto"/>
        <w:jc w:val="both"/>
        <w:rPr>
          <w:rFonts w:ascii="Times New Roman" w:eastAsia="Times New Roman" w:hAnsi="Times New Roman" w:cs="Times New Roman"/>
          <w:color w:val="000000"/>
          <w:sz w:val="20"/>
          <w:szCs w:val="20"/>
        </w:rPr>
      </w:pPr>
      <w:r w:rsidRPr="005E4FE2">
        <w:rPr>
          <w:rFonts w:ascii="Times New Roman" w:eastAsia="Times New Roman" w:hAnsi="Times New Roman" w:cs="Times New Roman"/>
          <w:b/>
          <w:sz w:val="20"/>
          <w:szCs w:val="20"/>
        </w:rPr>
        <w:t>Переможець процедури закупі</w:t>
      </w:r>
      <w:proofErr w:type="gramStart"/>
      <w:r w:rsidRPr="005E4FE2">
        <w:rPr>
          <w:rFonts w:ascii="Times New Roman" w:eastAsia="Times New Roman" w:hAnsi="Times New Roman" w:cs="Times New Roman"/>
          <w:b/>
          <w:sz w:val="20"/>
          <w:szCs w:val="20"/>
        </w:rPr>
        <w:t>вл</w:t>
      </w:r>
      <w:proofErr w:type="gramEnd"/>
      <w:r w:rsidRPr="005E4FE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5E4FE2">
        <w:rPr>
          <w:rFonts w:ascii="Times New Roman" w:eastAsia="Times New Roman" w:hAnsi="Times New Roman" w:cs="Times New Roman"/>
          <w:b/>
          <w:sz w:val="20"/>
          <w:szCs w:val="20"/>
        </w:rPr>
        <w:t>другою</w:t>
      </w:r>
      <w:proofErr w:type="gramEnd"/>
      <w:r w:rsidRPr="005E4FE2">
        <w:rPr>
          <w:rFonts w:ascii="Times New Roman" w:eastAsia="Times New Roman" w:hAnsi="Times New Roman" w:cs="Times New Roman"/>
          <w:b/>
          <w:sz w:val="20"/>
          <w:szCs w:val="20"/>
        </w:rPr>
        <w:t xml:space="preserve"> статті 17 Закону. </w:t>
      </w:r>
    </w:p>
    <w:p w:rsidR="008B0DA7" w:rsidRDefault="006612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b"/>
        <w:tblW w:w="9618" w:type="dxa"/>
        <w:tblInd w:w="-100" w:type="dxa"/>
        <w:tblLayout w:type="fixed"/>
        <w:tblLook w:val="0400"/>
      </w:tblPr>
      <w:tblGrid>
        <w:gridCol w:w="765"/>
        <w:gridCol w:w="4350"/>
        <w:gridCol w:w="4503"/>
      </w:tblGrid>
      <w:tr w:rsidR="008B0D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B0D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B0D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B0D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8B0D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A7" w:rsidRDefault="008B0DA7">
      <w:pPr>
        <w:spacing w:after="0" w:line="240" w:lineRule="auto"/>
        <w:rPr>
          <w:rFonts w:ascii="Times New Roman" w:eastAsia="Times New Roman" w:hAnsi="Times New Roman" w:cs="Times New Roman"/>
          <w:b/>
          <w:color w:val="000000"/>
          <w:sz w:val="20"/>
          <w:szCs w:val="20"/>
        </w:rPr>
      </w:pPr>
    </w:p>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c"/>
        <w:tblW w:w="9619" w:type="dxa"/>
        <w:tblInd w:w="-100" w:type="dxa"/>
        <w:tblLayout w:type="fixed"/>
        <w:tblLook w:val="0400"/>
      </w:tblPr>
      <w:tblGrid>
        <w:gridCol w:w="587"/>
        <w:gridCol w:w="4427"/>
        <w:gridCol w:w="4605"/>
      </w:tblGrid>
      <w:tr w:rsidR="008B0D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B0D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B0D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B0D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8B0D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A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A7" w:rsidRDefault="0066120C">
      <w:pPr>
        <w:shd w:val="clear" w:color="auto" w:fill="FFFFFF"/>
        <w:spacing w:before="120" w:after="0" w:line="240" w:lineRule="auto"/>
        <w:jc w:val="both"/>
        <w:rPr>
          <w:rFonts w:ascii="Times New Roman" w:eastAsia="Times New Roman" w:hAnsi="Times New Roman" w:cs="Times New Roman"/>
          <w:sz w:val="20"/>
          <w:szCs w:val="20"/>
        </w:rPr>
      </w:pPr>
      <w:r w:rsidRPr="005E4FE2">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w:t>
      </w:r>
      <w:proofErr w:type="gramStart"/>
      <w:r w:rsidRPr="005E4FE2">
        <w:rPr>
          <w:rFonts w:ascii="Times New Roman" w:eastAsia="Times New Roman" w:hAnsi="Times New Roman" w:cs="Times New Roman"/>
          <w:b/>
          <w:i/>
          <w:color w:val="000000" w:themeColor="text1"/>
          <w:sz w:val="20"/>
          <w:szCs w:val="20"/>
          <w:highlight w:val="white"/>
        </w:rPr>
        <w:t>вл</w:t>
      </w:r>
      <w:proofErr w:type="gramEnd"/>
      <w:r w:rsidRPr="005E4FE2">
        <w:rPr>
          <w:rFonts w:ascii="Times New Roman" w:eastAsia="Times New Roman" w:hAnsi="Times New Roman" w:cs="Times New Roman"/>
          <w:b/>
          <w:i/>
          <w:color w:val="000000" w:themeColor="text1"/>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color w:val="4A86E8"/>
          <w:sz w:val="20"/>
          <w:szCs w:val="20"/>
          <w:highlight w:val="white"/>
        </w:rPr>
        <w:t>. </w:t>
      </w:r>
    </w:p>
    <w:p w:rsidR="008B0DA7" w:rsidRDefault="0066120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727197" w:rsidRDefault="00727197" w:rsidP="00727197">
      <w:pPr>
        <w:pStyle w:val="Default"/>
        <w:jc w:val="both"/>
      </w:pPr>
      <w:r>
        <w:rPr>
          <w:sz w:val="22"/>
          <w:szCs w:val="22"/>
        </w:rPr>
        <w:t>*</w:t>
      </w:r>
      <w: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w:t>
      </w:r>
      <w:r>
        <w:lastRenderedPageBreak/>
        <w:t>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727197" w:rsidRPr="00727197" w:rsidRDefault="00727197" w:rsidP="00727197">
      <w:pPr>
        <w:spacing w:line="240" w:lineRule="auto"/>
        <w:jc w:val="both"/>
        <w:rPr>
          <w:rFonts w:ascii="Times New Roman" w:hAnsi="Times New Roman" w:cs="Times New Roman"/>
          <w:lang w:val="uk-UA"/>
        </w:rPr>
      </w:pPr>
      <w:r w:rsidRPr="00727197">
        <w:rPr>
          <w:rFonts w:ascii="Times New Roman" w:hAnsi="Times New Roman" w:cs="Times New Roman"/>
          <w:lang w:val="uk-UA"/>
        </w:rPr>
        <w:t>У повідомленні, розміщеному на вебсайті Національного агентства з питань запобігання корупції 24.02.2022</w:t>
      </w:r>
      <w:r>
        <w:rPr>
          <w:rFonts w:ascii="Times New Roman" w:hAnsi="Times New Roman" w:cs="Times New Roman"/>
        </w:rPr>
        <w:t> </w:t>
      </w:r>
      <w:hyperlink r:id="rId6" w:tgtFrame="_blank" w:history="1">
        <w:r w:rsidRPr="00727197">
          <w:rPr>
            <w:rStyle w:val="a6"/>
            <w:rFonts w:ascii="Times New Roman" w:hAnsi="Times New Roman" w:cs="Times New Roman"/>
            <w:color w:val="auto"/>
            <w:u w:val="none"/>
            <w:lang w:val="uk-UA"/>
          </w:rPr>
          <w:t>за посиланням</w:t>
        </w:r>
      </w:hyperlink>
      <w:r w:rsidRPr="00727197">
        <w:rPr>
          <w:rFonts w:ascii="Times New Roman" w:hAnsi="Times New Roman" w:cs="Times New Roman"/>
          <w:lang w:val="uk-UA"/>
        </w:rPr>
        <w:t>, зазначено, що доступ до публічної частини, зокрема,</w:t>
      </w:r>
      <w:r>
        <w:rPr>
          <w:rFonts w:ascii="Times New Roman" w:hAnsi="Times New Roman" w:cs="Times New Roman"/>
        </w:rPr>
        <w:t> </w:t>
      </w:r>
      <w:r w:rsidRPr="00727197">
        <w:rPr>
          <w:rFonts w:ascii="Times New Roman" w:hAnsi="Times New Roman" w:cs="Times New Roman"/>
          <w:lang w:val="uk-UA"/>
        </w:rPr>
        <w:t>Єдиного державного реєстру осіб, які вчинили корупційні або пов’язані з корупцією правопорушення</w:t>
      </w:r>
      <w:r>
        <w:rPr>
          <w:rFonts w:ascii="Times New Roman" w:hAnsi="Times New Roman" w:cs="Times New Roman"/>
        </w:rPr>
        <w:t> </w:t>
      </w:r>
      <w:r w:rsidRPr="00727197">
        <w:rPr>
          <w:rFonts w:ascii="Times New Roman" w:hAnsi="Times New Roman" w:cs="Times New Roman"/>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727197" w:rsidRDefault="00727197" w:rsidP="00727197">
      <w:pPr>
        <w:spacing w:line="240" w:lineRule="auto"/>
        <w:jc w:val="both"/>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27197" w:rsidRDefault="00727197" w:rsidP="00727197">
      <w:pPr>
        <w:spacing w:line="240" w:lineRule="auto"/>
        <w:jc w:val="both"/>
        <w:rPr>
          <w:rFonts w:ascii="Times New Roman" w:hAnsi="Times New Roman" w:cs="Times New Roman"/>
        </w:rPr>
      </w:pPr>
      <w:r>
        <w:rPr>
          <w:rFonts w:ascii="Times New Roman" w:hAnsi="Times New Roman" w:cs="Times New Roman"/>
        </w:rPr>
        <w:t>Отже, </w:t>
      </w:r>
      <w:proofErr w:type="gramStart"/>
      <w:r>
        <w:rPr>
          <w:rFonts w:ascii="Times New Roman" w:hAnsi="Times New Roman" w:cs="Times New Roman"/>
        </w:rPr>
        <w:t>п</w:t>
      </w:r>
      <w:proofErr w:type="gramEnd"/>
      <w:r>
        <w:rPr>
          <w:rFonts w:ascii="Times New Roman" w:hAnsi="Times New Roman" w:cs="Times New Roman"/>
        </w:rPr>
        <w:t>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727197" w:rsidRDefault="00727197" w:rsidP="00727197">
      <w:pPr>
        <w:pStyle w:val="rvps2"/>
        <w:jc w:val="both"/>
        <w:rPr>
          <w:color w:val="000000"/>
          <w:sz w:val="22"/>
          <w:szCs w:val="22"/>
        </w:rPr>
      </w:pPr>
      <w:r>
        <w:rPr>
          <w:color w:val="000000"/>
          <w:sz w:val="22"/>
          <w:szCs w:val="22"/>
        </w:rPr>
        <w:t>У разі відновлення роботи сайтів:</w:t>
      </w:r>
    </w:p>
    <w:p w:rsidR="00727197" w:rsidRDefault="00727197" w:rsidP="00727197">
      <w:pPr>
        <w:pStyle w:val="rvps2"/>
        <w:numPr>
          <w:ilvl w:val="0"/>
          <w:numId w:val="4"/>
        </w:numPr>
        <w:spacing w:before="0" w:beforeAutospacing="0" w:after="0" w:afterAutospacing="0"/>
        <w:ind w:left="0" w:firstLine="0"/>
        <w:contextualSpacing/>
        <w:jc w:val="both"/>
        <w:rPr>
          <w:color w:val="000000"/>
          <w:sz w:val="22"/>
          <w:szCs w:val="22"/>
        </w:rPr>
      </w:pPr>
      <w:r>
        <w:rPr>
          <w:color w:val="000000"/>
          <w:sz w:val="22"/>
          <w:szCs w:val="22"/>
        </w:rPr>
        <w:t xml:space="preserve">з Єдиного державного реєстру </w:t>
      </w:r>
      <w:hyperlink r:id="rId7" w:history="1">
        <w:r>
          <w:rPr>
            <w:rStyle w:val="a6"/>
            <w:color w:val="000000"/>
            <w:sz w:val="22"/>
            <w:szCs w:val="22"/>
            <w:u w:val="none"/>
          </w:rPr>
          <w:t>осіб, які вчинили корупційні або пов’язані з корупцією правопорушення</w:t>
        </w:r>
      </w:hyperlink>
      <w:r>
        <w:rPr>
          <w:color w:val="000000"/>
          <w:sz w:val="22"/>
          <w:szCs w:val="22"/>
        </w:rPr>
        <w:t xml:space="preserve"> на веб-сайті: https://corruptinfo.nazk.gov.ua. </w:t>
      </w:r>
    </w:p>
    <w:p w:rsidR="00727197" w:rsidRDefault="00727197" w:rsidP="00727197">
      <w:pPr>
        <w:pStyle w:val="rvps2"/>
        <w:numPr>
          <w:ilvl w:val="0"/>
          <w:numId w:val="4"/>
        </w:numPr>
        <w:spacing w:before="0" w:beforeAutospacing="0" w:after="0" w:afterAutospacing="0"/>
        <w:ind w:left="0" w:firstLine="0"/>
        <w:contextualSpacing/>
        <w:jc w:val="both"/>
        <w:rPr>
          <w:color w:val="000000"/>
          <w:sz w:val="22"/>
          <w:szCs w:val="22"/>
          <w:u w:val="single"/>
        </w:rPr>
      </w:pPr>
      <w:r>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Pr>
            <w:rStyle w:val="a6"/>
            <w:color w:val="000000"/>
            <w:sz w:val="22"/>
            <w:szCs w:val="22"/>
            <w:u w:val="none"/>
          </w:rPr>
          <w:t>https://kap.minjust.gov.ua/</w:t>
        </w:r>
      </w:hyperlink>
      <w:r>
        <w:rPr>
          <w:color w:val="000000"/>
          <w:sz w:val="22"/>
          <w:szCs w:val="22"/>
        </w:rPr>
        <w:t xml:space="preserve">, </w:t>
      </w:r>
      <w:r>
        <w:rPr>
          <w:color w:val="000000"/>
          <w:sz w:val="22"/>
          <w:szCs w:val="22"/>
          <w:u w:val="single"/>
        </w:rPr>
        <w:t>Замовник самостійно перевірятиме згадану  інформацію.</w:t>
      </w:r>
    </w:p>
    <w:p w:rsidR="00727197" w:rsidRDefault="00727197" w:rsidP="00727197">
      <w:pPr>
        <w:pStyle w:val="af1"/>
        <w:jc w:val="both"/>
        <w:rPr>
          <w:color w:val="000000"/>
          <w:sz w:val="22"/>
          <w:szCs w:val="22"/>
          <w:lang w:val="uk-UA" w:eastAsia="uk-UA"/>
        </w:rPr>
      </w:pPr>
    </w:p>
    <w:p w:rsidR="00727197" w:rsidRDefault="00727197" w:rsidP="00727197">
      <w:pPr>
        <w:spacing w:line="240" w:lineRule="auto"/>
        <w:jc w:val="both"/>
        <w:rPr>
          <w:rFonts w:ascii="Times New Roman" w:hAnsi="Times New Roman" w:cs="Times New Roman"/>
          <w:lang w:val="uk-UA" w:eastAsia="ar-SA"/>
        </w:rPr>
      </w:pPr>
      <w:r>
        <w:rPr>
          <w:rFonts w:ascii="Times New Roman" w:hAnsi="Times New Roman" w:cs="Times New Roman"/>
          <w:lang w:eastAsia="ar-SA"/>
        </w:rPr>
        <w:t xml:space="preserve">Відповідальність за достовірність наданої замовнику  інформації щодо відсутності </w:t>
      </w:r>
      <w:proofErr w:type="gramStart"/>
      <w:r>
        <w:rPr>
          <w:rFonts w:ascii="Times New Roman" w:hAnsi="Times New Roman" w:cs="Times New Roman"/>
          <w:lang w:eastAsia="ar-SA"/>
        </w:rPr>
        <w:t>п</w:t>
      </w:r>
      <w:proofErr w:type="gramEnd"/>
      <w:r>
        <w:rPr>
          <w:rFonts w:ascii="Times New Roman" w:hAnsi="Times New Roman" w:cs="Times New Roman"/>
          <w:lang w:eastAsia="ar-SA"/>
        </w:rPr>
        <w:t>ідстав для відмови в участі у закупівлі несе уповноважена особа учасника (учасника-переможця).</w:t>
      </w:r>
    </w:p>
    <w:p w:rsidR="00727197" w:rsidRDefault="00727197" w:rsidP="00727197">
      <w:pPr>
        <w:widowControl w:val="0"/>
        <w:spacing w:after="0" w:line="240" w:lineRule="auto"/>
        <w:ind w:right="113" w:firstLine="567"/>
        <w:contextualSpacing/>
        <w:jc w:val="both"/>
        <w:rPr>
          <w:rFonts w:ascii="Times New Roman" w:hAnsi="Times New Roman" w:cs="Times New Roman"/>
          <w:b/>
        </w:rPr>
      </w:pPr>
      <w:proofErr w:type="gramStart"/>
      <w:r>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w:t>
      </w:r>
      <w:proofErr w:type="gramEnd"/>
      <w:r>
        <w:rPr>
          <w:rFonts w:ascii="Times New Roman" w:hAnsi="Times New Roman" w:cs="Times New Roman"/>
          <w:lang w:eastAsia="ar-SA"/>
        </w:rPr>
        <w:t xml:space="preserve"> змінами до законодавства надання документу стало неможливим.</w:t>
      </w:r>
    </w:p>
    <w:p w:rsidR="0039106E" w:rsidRPr="00727197" w:rsidRDefault="0039106E">
      <w:pPr>
        <w:shd w:val="clear" w:color="auto" w:fill="FFFFFF"/>
        <w:spacing w:after="0" w:line="240" w:lineRule="auto"/>
        <w:rPr>
          <w:rFonts w:ascii="Times New Roman" w:eastAsia="Times New Roman" w:hAnsi="Times New Roman" w:cs="Times New Roman"/>
          <w:b/>
          <w:color w:val="000000"/>
          <w:sz w:val="20"/>
          <w:szCs w:val="20"/>
        </w:rPr>
      </w:pP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8B0DA7" w:rsidRDefault="0066120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E4FE2" w:rsidRDefault="005E4FE2">
      <w:pPr>
        <w:shd w:val="clear" w:color="auto" w:fill="FFFFFF"/>
        <w:spacing w:after="0" w:line="240" w:lineRule="auto"/>
        <w:rPr>
          <w:rFonts w:ascii="Times New Roman" w:eastAsia="Times New Roman" w:hAnsi="Times New Roman" w:cs="Times New Roman"/>
          <w:sz w:val="20"/>
          <w:szCs w:val="20"/>
        </w:rPr>
      </w:pPr>
    </w:p>
    <w:tbl>
      <w:tblPr>
        <w:tblStyle w:val="ad"/>
        <w:tblW w:w="9619" w:type="dxa"/>
        <w:tblInd w:w="-100" w:type="dxa"/>
        <w:tblLayout w:type="fixed"/>
        <w:tblLook w:val="0400"/>
      </w:tblPr>
      <w:tblGrid>
        <w:gridCol w:w="626"/>
        <w:gridCol w:w="8993"/>
      </w:tblGrid>
      <w:tr w:rsidR="008B0DA7" w:rsidRPr="00FC41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DA7" w:rsidRPr="00FC4157" w:rsidRDefault="0066120C" w:rsidP="00FC4157">
            <w:pPr>
              <w:spacing w:after="0" w:line="240" w:lineRule="auto"/>
              <w:jc w:val="center"/>
              <w:rPr>
                <w:rFonts w:ascii="Times New Roman" w:eastAsia="Times New Roman" w:hAnsi="Times New Roman" w:cs="Times New Roman"/>
              </w:rPr>
            </w:pPr>
            <w:r w:rsidRPr="00FC4157">
              <w:rPr>
                <w:rFonts w:ascii="Times New Roman" w:eastAsia="Times New Roman" w:hAnsi="Times New Roman" w:cs="Times New Roman"/>
                <w:color w:val="000000"/>
              </w:rPr>
              <w:t>Інші документи</w:t>
            </w:r>
            <w:r w:rsidR="00FC4157" w:rsidRPr="00FC4157">
              <w:rPr>
                <w:rFonts w:ascii="Times New Roman" w:eastAsia="Times New Roman" w:hAnsi="Times New Roman" w:cs="Times New Roman"/>
                <w:color w:val="000000"/>
                <w:lang w:val="uk-UA"/>
              </w:rPr>
              <w:t>, які надає</w:t>
            </w:r>
            <w:r w:rsidRPr="00FC4157">
              <w:rPr>
                <w:rFonts w:ascii="Times New Roman" w:eastAsia="Times New Roman" w:hAnsi="Times New Roman" w:cs="Times New Roman"/>
                <w:color w:val="000000"/>
              </w:rPr>
              <w:t xml:space="preserve"> Учасник</w:t>
            </w:r>
            <w:r w:rsidR="00FC4157" w:rsidRPr="00FC4157">
              <w:rPr>
                <w:rFonts w:ascii="Times New Roman" w:eastAsia="Times New Roman" w:hAnsi="Times New Roman" w:cs="Times New Roman"/>
                <w:color w:val="000000"/>
                <w:lang w:val="uk-UA"/>
              </w:rPr>
              <w:t xml:space="preserve"> </w:t>
            </w:r>
            <w:proofErr w:type="gramStart"/>
            <w:r w:rsidR="00FC4157" w:rsidRPr="00FC4157">
              <w:rPr>
                <w:rFonts w:ascii="Times New Roman" w:eastAsia="Times New Roman" w:hAnsi="Times New Roman" w:cs="Times New Roman"/>
                <w:color w:val="000000"/>
                <w:lang w:val="uk-UA"/>
              </w:rPr>
              <w:t>у</w:t>
            </w:r>
            <w:proofErr w:type="gramEnd"/>
            <w:r w:rsidR="00FC4157" w:rsidRPr="00FC4157">
              <w:rPr>
                <w:rFonts w:ascii="Times New Roman" w:eastAsia="Times New Roman" w:hAnsi="Times New Roman" w:cs="Times New Roman"/>
                <w:color w:val="000000"/>
                <w:lang w:val="uk-UA"/>
              </w:rPr>
              <w:t xml:space="preserve"> складі пропозиції у сканованому вигляді</w:t>
            </w:r>
            <w:r w:rsidRPr="00FC4157">
              <w:rPr>
                <w:rFonts w:ascii="Times New Roman" w:eastAsia="Times New Roman" w:hAnsi="Times New Roman" w:cs="Times New Roman"/>
                <w:color w:val="000000"/>
              </w:rPr>
              <w:t>:</w:t>
            </w:r>
          </w:p>
        </w:tc>
      </w:tr>
      <w:tr w:rsidR="008B0DA7" w:rsidRPr="00FC4157"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FC4157" w:rsidRDefault="0066120C" w:rsidP="00FC4157">
            <w:pPr>
              <w:spacing w:after="0" w:line="240" w:lineRule="auto"/>
              <w:rPr>
                <w:rFonts w:ascii="Times New Roman" w:eastAsia="Times New Roman" w:hAnsi="Times New Roman" w:cs="Times New Roman"/>
              </w:rPr>
            </w:pPr>
            <w:r w:rsidRPr="00FC4157">
              <w:rPr>
                <w:rFonts w:ascii="Times New Roman" w:eastAsia="Times New Roman" w:hAnsi="Times New Roman" w:cs="Times New Roman"/>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197" w:rsidRDefault="00727197" w:rsidP="00727197">
            <w:pPr>
              <w:pStyle w:val="a4"/>
              <w:spacing w:before="0" w:beforeAutospacing="0" w:after="0" w:afterAutospacing="0"/>
              <w:ind w:left="-21" w:firstLine="479"/>
              <w:jc w:val="both"/>
              <w:rPr>
                <w:color w:val="000000"/>
                <w:sz w:val="22"/>
                <w:szCs w:val="22"/>
                <w:lang w:val="uk-UA" w:eastAsia="uk-UA"/>
              </w:rPr>
            </w:pPr>
            <w:r>
              <w:rPr>
                <w:color w:val="000000"/>
                <w:sz w:val="22"/>
                <w:szCs w:val="22"/>
                <w:lang w:val="uk-UA" w:eastAsia="uk-UA"/>
              </w:rPr>
              <w:t>Довідка про уповноважених осіб учасника,  які мають право підписання документів тендерної пропозиції та договору за результатами закупівлі:</w:t>
            </w:r>
          </w:p>
          <w:p w:rsidR="00727197" w:rsidRDefault="00727197" w:rsidP="00727197">
            <w:pPr>
              <w:pStyle w:val="a4"/>
              <w:spacing w:before="0" w:beforeAutospacing="0" w:after="0" w:afterAutospacing="0"/>
              <w:ind w:left="-21" w:firstLine="479"/>
              <w:jc w:val="both"/>
              <w:rPr>
                <w:color w:val="000000"/>
                <w:sz w:val="22"/>
                <w:szCs w:val="22"/>
                <w:lang w:val="uk-UA" w:eastAsia="uk-UA"/>
              </w:rPr>
            </w:pPr>
          </w:p>
          <w:p w:rsidR="00727197" w:rsidRDefault="00727197" w:rsidP="00727197">
            <w:pPr>
              <w:pStyle w:val="a4"/>
              <w:spacing w:before="0" w:beforeAutospacing="0" w:after="0" w:afterAutospacing="0"/>
              <w:ind w:left="-21" w:firstLine="479"/>
              <w:jc w:val="both"/>
              <w:rPr>
                <w:color w:val="000000"/>
                <w:sz w:val="22"/>
                <w:szCs w:val="22"/>
                <w:lang w:val="uk-UA" w:eastAsia="uk-UA"/>
              </w:rPr>
            </w:pPr>
          </w:p>
          <w:tbl>
            <w:tblPr>
              <w:tblStyle w:val="af2"/>
              <w:tblW w:w="0" w:type="auto"/>
              <w:tblInd w:w="996" w:type="dxa"/>
              <w:tblLayout w:type="fixed"/>
              <w:tblLook w:val="04A0"/>
            </w:tblPr>
            <w:tblGrid>
              <w:gridCol w:w="429"/>
              <w:gridCol w:w="2442"/>
              <w:gridCol w:w="2442"/>
              <w:gridCol w:w="2442"/>
            </w:tblGrid>
            <w:tr w:rsidR="00727197" w:rsidTr="00727197">
              <w:tc>
                <w:tcPr>
                  <w:tcW w:w="429"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w:t>
                  </w:r>
                </w:p>
              </w:tc>
              <w:tc>
                <w:tcPr>
                  <w:tcW w:w="2442"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Посада</w:t>
                  </w:r>
                </w:p>
              </w:tc>
              <w:tc>
                <w:tcPr>
                  <w:tcW w:w="2442"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Підтверджуючий документ</w:t>
                  </w:r>
                </w:p>
              </w:tc>
            </w:tr>
            <w:tr w:rsidR="00727197" w:rsidTr="00727197">
              <w:tc>
                <w:tcPr>
                  <w:tcW w:w="7755" w:type="dxa"/>
                  <w:gridSpan w:val="4"/>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center"/>
                    <w:rPr>
                      <w:i/>
                      <w:color w:val="000000"/>
                      <w:sz w:val="22"/>
                      <w:szCs w:val="22"/>
                      <w:lang w:eastAsia="uk-UA"/>
                    </w:rPr>
                  </w:pPr>
                  <w:r>
                    <w:rPr>
                      <w:i/>
                      <w:color w:val="000000"/>
                      <w:sz w:val="22"/>
                      <w:szCs w:val="22"/>
                      <w:lang w:eastAsia="uk-UA"/>
                    </w:rPr>
                    <w:t>Щодо підписання тендерної пропозиції</w:t>
                  </w:r>
                </w:p>
              </w:tc>
            </w:tr>
            <w:tr w:rsidR="00727197" w:rsidTr="00727197">
              <w:tc>
                <w:tcPr>
                  <w:tcW w:w="429"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r>
            <w:tr w:rsidR="00727197" w:rsidTr="00727197">
              <w:tc>
                <w:tcPr>
                  <w:tcW w:w="7755" w:type="dxa"/>
                  <w:gridSpan w:val="4"/>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center"/>
                    <w:rPr>
                      <w:i/>
                      <w:color w:val="000000"/>
                      <w:sz w:val="22"/>
                      <w:szCs w:val="22"/>
                      <w:lang w:eastAsia="uk-UA"/>
                    </w:rPr>
                  </w:pPr>
                  <w:r>
                    <w:rPr>
                      <w:i/>
                      <w:color w:val="000000"/>
                      <w:sz w:val="22"/>
                      <w:szCs w:val="22"/>
                      <w:lang w:eastAsia="uk-UA"/>
                    </w:rPr>
                    <w:t>Щодо підписання договору за результатами закупівлі</w:t>
                  </w:r>
                </w:p>
              </w:tc>
            </w:tr>
            <w:tr w:rsidR="00727197" w:rsidTr="00727197">
              <w:tc>
                <w:tcPr>
                  <w:tcW w:w="429"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r>
          </w:tbl>
          <w:p w:rsidR="008B0DA7" w:rsidRPr="00FC4157" w:rsidRDefault="008B0DA7" w:rsidP="00FC4157">
            <w:pPr>
              <w:pStyle w:val="a7"/>
              <w:spacing w:after="0" w:line="240" w:lineRule="auto"/>
              <w:ind w:left="0"/>
              <w:jc w:val="both"/>
              <w:rPr>
                <w:rFonts w:ascii="Times New Roman" w:eastAsia="Times New Roman" w:hAnsi="Times New Roman" w:cs="Times New Roman"/>
                <w:lang w:val="uk-UA"/>
              </w:rPr>
            </w:pPr>
          </w:p>
        </w:tc>
      </w:tr>
      <w:tr w:rsidR="00732686" w:rsidRPr="003462A9"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686" w:rsidRPr="00FC4157" w:rsidRDefault="00807A64" w:rsidP="00FC4157">
            <w:pPr>
              <w:spacing w:after="0" w:line="240" w:lineRule="auto"/>
              <w:rPr>
                <w:rFonts w:ascii="Times New Roman" w:eastAsia="Times New Roman" w:hAnsi="Times New Roman" w:cs="Times New Roman"/>
                <w:color w:val="000000"/>
                <w:lang w:val="uk-UA"/>
              </w:rPr>
            </w:pPr>
            <w:r w:rsidRPr="00FC4157">
              <w:rPr>
                <w:rFonts w:ascii="Times New Roman" w:eastAsia="Times New Roman" w:hAnsi="Times New Roman" w:cs="Times New Roman"/>
                <w:color w:val="00000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Документ, що підтверджує повноваження щодо підпису документів тендерної пропозиції уповноваженою особою учасника процедури закупівлі підтверджується: </w:t>
            </w:r>
          </w:p>
          <w:p w:rsidR="00FC4157"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C4157"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FC4157">
              <w:rPr>
                <w:sz w:val="22"/>
                <w:szCs w:val="22"/>
                <w:lang w:val="uk-UA"/>
              </w:rPr>
              <w:lastRenderedPageBreak/>
              <w:t xml:space="preserve">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C4157" w:rsidRPr="00FC4157" w:rsidRDefault="00FC4157" w:rsidP="00FC4157">
            <w:pPr>
              <w:pStyle w:val="a4"/>
              <w:spacing w:before="0" w:beforeAutospacing="0" w:after="0" w:afterAutospacing="0"/>
              <w:rPr>
                <w:sz w:val="22"/>
                <w:szCs w:val="22"/>
                <w:lang w:val="uk-UA"/>
              </w:rPr>
            </w:pPr>
            <w:r w:rsidRPr="00FC4157">
              <w:rPr>
                <w:sz w:val="22"/>
                <w:szCs w:val="22"/>
              </w:rPr>
              <w:t xml:space="preserve">В) У разі якщо тендерна пропозиція </w:t>
            </w:r>
            <w:proofErr w:type="gramStart"/>
            <w:r w:rsidRPr="00FC4157">
              <w:rPr>
                <w:sz w:val="22"/>
                <w:szCs w:val="22"/>
              </w:rPr>
              <w:t>подається</w:t>
            </w:r>
            <w:proofErr w:type="gramEnd"/>
            <w:r w:rsidRPr="00FC4157">
              <w:rPr>
                <w:sz w:val="22"/>
                <w:szCs w:val="22"/>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2686"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 Г) Повноваження фізичних осіб та фізичних осіб-підприємців підтверджуються копією паспорта (заповнені сторінки)/ </w:t>
            </w:r>
            <w:r w:rsidRPr="00FC4157">
              <w:rPr>
                <w:sz w:val="22"/>
                <w:szCs w:val="22"/>
              </w:rPr>
              <w:t>ID</w:t>
            </w:r>
            <w:r w:rsidRPr="00FC4157">
              <w:rPr>
                <w:sz w:val="22"/>
                <w:szCs w:val="22"/>
                <w:lang w:val="uk-UA"/>
              </w:rPr>
              <w:t>-картки.</w:t>
            </w:r>
          </w:p>
        </w:tc>
      </w:tr>
      <w:tr w:rsidR="00732686" w:rsidRPr="00FC41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686" w:rsidRPr="00FC4157" w:rsidRDefault="00727197"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spacing w:after="0" w:line="240" w:lineRule="auto"/>
              <w:contextualSpacing/>
              <w:jc w:val="both"/>
              <w:rPr>
                <w:rFonts w:ascii="Times New Roman" w:hAnsi="Times New Roman"/>
                <w:iCs/>
              </w:rPr>
            </w:pPr>
            <w:proofErr w:type="gramStart"/>
            <w:r w:rsidRPr="00FC4157">
              <w:rPr>
                <w:rFonts w:ascii="Times New Roman" w:hAnsi="Times New Roman"/>
                <w:iCs/>
              </w:rPr>
              <w:t xml:space="preserve">Оригінал </w:t>
            </w:r>
            <w:r w:rsidRPr="00FC4157">
              <w:rPr>
                <w:rFonts w:ascii="Times New Roman" w:hAnsi="Times New Roman"/>
              </w:rPr>
              <w:t>чи</w:t>
            </w:r>
            <w:r w:rsidRPr="00FC4157">
              <w:rPr>
                <w:rFonts w:ascii="Times New Roman" w:eastAsia="Arial" w:hAnsi="Times New Roman"/>
                <w:lang w:eastAsia="zh-CN"/>
              </w:rPr>
              <w:t xml:space="preserve"> </w:t>
            </w:r>
            <w:r w:rsidRPr="00FC4157">
              <w:rPr>
                <w:rFonts w:ascii="Times New Roman" w:hAnsi="Times New Roman"/>
              </w:rPr>
              <w:t xml:space="preserve">копія </w:t>
            </w:r>
            <w:r w:rsidRPr="00FC4157">
              <w:rPr>
                <w:rFonts w:ascii="Times New Roman" w:hAnsi="Times New Roman"/>
                <w:iCs/>
              </w:rPr>
              <w:t>статуту або іншого установчого документу</w:t>
            </w:r>
            <w:r w:rsidRPr="00FC4157">
              <w:rPr>
                <w:rFonts w:ascii="Times New Roman" w:hAnsi="Times New Roman"/>
              </w:rPr>
              <w:t xml:space="preserve"> зі змінами (у разі їх наявності),</w:t>
            </w:r>
            <w:r w:rsidRPr="00FC4157">
              <w:rPr>
                <w:rFonts w:ascii="Times New Roman" w:hAnsi="Times New Roman"/>
                <w:iCs/>
              </w:rPr>
              <w:t xml:space="preserve"> (для учасника - юридичної особи.</w:t>
            </w:r>
            <w:proofErr w:type="gramEnd"/>
            <w:r w:rsidRPr="00FC4157">
              <w:rPr>
                <w:rFonts w:ascii="Times New Roman" w:hAnsi="Times New Roman"/>
                <w:iCs/>
              </w:rPr>
              <w:t xml:space="preserve"> Положення статуту, що </w:t>
            </w:r>
            <w:proofErr w:type="gramStart"/>
            <w:r w:rsidRPr="00FC4157">
              <w:rPr>
                <w:rFonts w:ascii="Times New Roman" w:hAnsi="Times New Roman"/>
                <w:iCs/>
              </w:rPr>
              <w:t>подається</w:t>
            </w:r>
            <w:proofErr w:type="gramEnd"/>
            <w:r w:rsidRPr="00FC4157">
              <w:rPr>
                <w:rFonts w:ascii="Times New Roman" w:hAnsi="Times New Roman"/>
                <w:iCs/>
              </w:rPr>
              <w:t xml:space="preserve"> у</w:t>
            </w:r>
            <w:r w:rsidRPr="00FC4157">
              <w:rPr>
                <w:rFonts w:ascii="Times New Roman" w:hAnsi="Times New Roman"/>
                <w:color w:val="000000"/>
                <w:shd w:val="clear" w:color="auto" w:fill="FFFFFF"/>
              </w:rPr>
              <w:t xml:space="preserve">часником з </w:t>
            </w:r>
            <w:r w:rsidRPr="00FC4157">
              <w:rPr>
                <w:rFonts w:ascii="Times New Roman" w:hAnsi="Times New Roman"/>
                <w:lang w:eastAsia="ar-SA"/>
              </w:rPr>
              <w:t>організаційно-правовою формою господарювання:</w:t>
            </w:r>
            <w:r w:rsidRPr="00FC4157">
              <w:rPr>
                <w:rFonts w:ascii="Times New Roman" w:hAnsi="Times New Roman"/>
                <w:color w:val="000000"/>
                <w:shd w:val="clear" w:color="auto" w:fill="FFFFFF"/>
              </w:rPr>
              <w:t xml:space="preserve"> товариство</w:t>
            </w:r>
            <w:r w:rsidRPr="00FC415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C4157">
              <w:rPr>
                <w:rFonts w:ascii="Times New Roman" w:hAnsi="Times New Roman"/>
                <w:iCs/>
              </w:rPr>
              <w:t xml:space="preserve">). </w:t>
            </w:r>
          </w:p>
          <w:p w:rsidR="00FC4157" w:rsidRPr="00FC4157" w:rsidRDefault="00FC4157" w:rsidP="00FC4157">
            <w:pPr>
              <w:spacing w:after="0" w:line="240" w:lineRule="auto"/>
              <w:contextualSpacing/>
              <w:jc w:val="both"/>
              <w:rPr>
                <w:rFonts w:ascii="Times New Roman" w:hAnsi="Times New Roman"/>
              </w:rPr>
            </w:pPr>
            <w:r w:rsidRPr="00FC4157">
              <w:rPr>
                <w:rFonts w:ascii="Times New Roman" w:hAnsi="Times New Roman"/>
              </w:rPr>
              <w:t xml:space="preserve">У разі якщо учасник здійснює діяльність на </w:t>
            </w:r>
            <w:proofErr w:type="gramStart"/>
            <w:r w:rsidRPr="00FC4157">
              <w:rPr>
                <w:rFonts w:ascii="Times New Roman" w:hAnsi="Times New Roman"/>
              </w:rPr>
              <w:t>п</w:t>
            </w:r>
            <w:proofErr w:type="gramEnd"/>
            <w:r w:rsidRPr="00FC4157">
              <w:rPr>
                <w:rFonts w:ascii="Times New Roman" w:hAnsi="Times New Roman"/>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2686" w:rsidRPr="00FC4157" w:rsidRDefault="00FC4157" w:rsidP="00FC4157">
            <w:pPr>
              <w:tabs>
                <w:tab w:val="left" w:pos="-252"/>
              </w:tabs>
              <w:spacing w:after="0" w:line="240" w:lineRule="auto"/>
              <w:jc w:val="both"/>
              <w:rPr>
                <w:rFonts w:ascii="Times New Roman" w:hAnsi="Times New Roman" w:cs="Times New Roman"/>
                <w:lang w:val="uk-UA" w:eastAsia="ru-RU"/>
              </w:rPr>
            </w:pPr>
            <w:r w:rsidRPr="00FC4157">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w:t>
            </w:r>
            <w:proofErr w:type="gramStart"/>
            <w:r w:rsidRPr="00FC4157">
              <w:rPr>
                <w:rFonts w:ascii="Times New Roman" w:hAnsi="Times New Roman"/>
              </w:rPr>
              <w:t>п</w:t>
            </w:r>
            <w:proofErr w:type="gramEnd"/>
            <w:r w:rsidRPr="00FC4157">
              <w:rPr>
                <w:rFonts w:ascii="Times New Roman" w:hAnsi="Times New Roman"/>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FC4157">
              <w:rPr>
                <w:rFonts w:ascii="Times New Roman" w:hAnsi="Times New Roman"/>
              </w:rPr>
              <w:t>до</w:t>
            </w:r>
            <w:proofErr w:type="gramEnd"/>
            <w:r w:rsidRPr="00FC4157">
              <w:rPr>
                <w:rFonts w:ascii="Times New Roman" w:hAnsi="Times New Roman"/>
              </w:rPr>
              <w:t xml:space="preserve"> </w:t>
            </w:r>
            <w:proofErr w:type="gramStart"/>
            <w:r w:rsidRPr="00FC4157">
              <w:rPr>
                <w:rFonts w:ascii="Times New Roman" w:hAnsi="Times New Roman"/>
              </w:rPr>
              <w:t>результат</w:t>
            </w:r>
            <w:proofErr w:type="gramEnd"/>
            <w:r w:rsidRPr="00FC4157">
              <w:rPr>
                <w:rFonts w:ascii="Times New Roman" w:hAnsi="Times New Roman"/>
              </w:rPr>
              <w:t>ів надання адміністративних послуг у сфері державної реєстрації;</w:t>
            </w:r>
          </w:p>
        </w:tc>
      </w:tr>
      <w:tr w:rsidR="008B0DA7" w:rsidRPr="00FC4157" w:rsidTr="0092206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color w:val="00000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66120C" w:rsidP="00727197">
            <w:pPr>
              <w:spacing w:after="0" w:line="240" w:lineRule="auto"/>
              <w:jc w:val="both"/>
              <w:rPr>
                <w:rFonts w:ascii="Times New Roman" w:eastAsia="Times New Roman" w:hAnsi="Times New Roman" w:cs="Times New Roman"/>
                <w:lang w:val="uk-UA"/>
              </w:rPr>
            </w:pPr>
            <w:r w:rsidRPr="00AB7EAC">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AB7EAC">
              <w:rPr>
                <w:rFonts w:ascii="Times New Roman" w:eastAsia="Times New Roman" w:hAnsi="Times New Roman" w:cs="Times New Roman"/>
                <w:lang w:val="uk-UA"/>
              </w:rPr>
              <w:t>у</w:t>
            </w:r>
            <w:r w:rsidRPr="00AB7EAC">
              <w:rPr>
                <w:rFonts w:ascii="Times New Roman" w:eastAsia="Times New Roman" w:hAnsi="Times New Roman" w:cs="Times New Roman"/>
                <w:color w:val="000000"/>
                <w:lang w:val="uk-UA"/>
              </w:rPr>
              <w:t xml:space="preserve"> якій зазначити </w:t>
            </w:r>
            <w:r w:rsidR="00727197">
              <w:rPr>
                <w:rFonts w:ascii="Times New Roman" w:eastAsia="Times New Roman" w:hAnsi="Times New Roman" w:cs="Times New Roman"/>
                <w:color w:val="000000"/>
                <w:lang w:val="uk-UA"/>
              </w:rPr>
              <w:t>статус учасника як платника податку (платника ПДВ, єдиного податку чи перебування на іншій системі оподаткування)</w:t>
            </w:r>
            <w:r w:rsidRPr="00AB7EAC">
              <w:rPr>
                <w:rFonts w:ascii="Times New Roman" w:eastAsia="Times New Roman" w:hAnsi="Times New Roman" w:cs="Times New Roman"/>
                <w:color w:val="000000"/>
                <w:lang w:val="uk-UA"/>
              </w:rPr>
              <w:t xml:space="preserve">. </w:t>
            </w:r>
            <w:proofErr w:type="gramStart"/>
            <w:r w:rsidRPr="00FC4157">
              <w:rPr>
                <w:rFonts w:ascii="Times New Roman" w:eastAsia="Times New Roman" w:hAnsi="Times New Roman" w:cs="Times New Roman"/>
                <w:i/>
                <w:color w:val="000000"/>
              </w:rPr>
              <w:t xml:space="preserve">Замість довідки довільної форми учасник може надати </w:t>
            </w:r>
            <w:r w:rsidR="00727197">
              <w:rPr>
                <w:rFonts w:ascii="Times New Roman" w:eastAsia="Times New Roman" w:hAnsi="Times New Roman" w:cs="Times New Roman"/>
                <w:i/>
                <w:color w:val="000000"/>
                <w:lang w:val="uk-UA"/>
              </w:rPr>
              <w:t>копію відповідного документу)</w:t>
            </w:r>
            <w:proofErr w:type="gramEnd"/>
          </w:p>
        </w:tc>
      </w:tr>
      <w:tr w:rsidR="00807AF3" w:rsidRPr="003462A9" w:rsidTr="0092206D">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27197" w:rsidRDefault="00807AF3" w:rsidP="00FC4157">
            <w:pPr>
              <w:spacing w:after="0" w:line="240" w:lineRule="auto"/>
              <w:jc w:val="both"/>
              <w:rPr>
                <w:rFonts w:ascii="Times New Roman" w:hAnsi="Times New Roman" w:cs="Times New Roman"/>
                <w:color w:val="000000"/>
                <w:lang w:val="uk-UA"/>
              </w:rPr>
            </w:pPr>
            <w:r w:rsidRPr="00FC4157">
              <w:rPr>
                <w:rFonts w:ascii="Times New Roman" w:hAnsi="Times New Roman" w:cs="Times New Roman"/>
                <w:color w:val="000000"/>
              </w:rPr>
              <w:t>Лист – згода (складений в довільній формі) про те, що учасник погоджується з проектом договору, викладеним в Дода</w:t>
            </w:r>
            <w:r w:rsidR="00732686" w:rsidRPr="00FC4157">
              <w:rPr>
                <w:rFonts w:ascii="Times New Roman" w:hAnsi="Times New Roman" w:cs="Times New Roman"/>
                <w:color w:val="000000"/>
              </w:rPr>
              <w:t>тку 3 до тендерної документації</w:t>
            </w:r>
            <w:r w:rsidR="00732686" w:rsidRPr="00FC4157">
              <w:rPr>
                <w:rFonts w:ascii="Times New Roman" w:hAnsi="Times New Roman" w:cs="Times New Roman"/>
                <w:color w:val="000000"/>
                <w:lang w:val="uk-UA"/>
              </w:rPr>
              <w:t xml:space="preserve">, </w:t>
            </w:r>
            <w:proofErr w:type="gramStart"/>
            <w:r w:rsidR="00732686" w:rsidRPr="00FC4157">
              <w:rPr>
                <w:rFonts w:ascii="Times New Roman" w:hAnsi="Times New Roman" w:cs="Times New Roman"/>
                <w:color w:val="000000"/>
                <w:lang w:val="uk-UA"/>
              </w:rPr>
              <w:t>п</w:t>
            </w:r>
            <w:proofErr w:type="gramEnd"/>
            <w:r w:rsidR="00732686" w:rsidRPr="00FC4157">
              <w:rPr>
                <w:rFonts w:ascii="Times New Roman" w:hAnsi="Times New Roman" w:cs="Times New Roman"/>
                <w:color w:val="000000"/>
                <w:lang w:val="uk-UA"/>
              </w:rPr>
              <w:t xml:space="preserve">ідписаний уповноваженою особою Учасника </w:t>
            </w:r>
            <w:r w:rsidR="00732686" w:rsidRPr="007A7B29">
              <w:rPr>
                <w:rFonts w:ascii="Times New Roman" w:eastAsia="Arial" w:hAnsi="Times New Roman" w:cs="Times New Roman"/>
                <w:lang w:val="uk-UA" w:eastAsia="zh-CN"/>
              </w:rPr>
              <w:t xml:space="preserve">і скріплений печаткою (для Учасників, які здійснюють діяльність з печаткою) та </w:t>
            </w:r>
            <w:r w:rsidR="00732686" w:rsidRPr="007A7B29">
              <w:rPr>
                <w:rFonts w:ascii="Times New Roman" w:hAnsi="Times New Roman" w:cs="Times New Roman"/>
                <w:lang w:val="uk-UA"/>
              </w:rPr>
              <w:t>сканкопія проекту договору з підписом уповноваженої особи Учасника та печаткою Учасника (у разі наявності) на кожній сторінці договору.</w:t>
            </w:r>
          </w:p>
        </w:tc>
      </w:tr>
      <w:tr w:rsidR="00666638" w:rsidRPr="00FC41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FC4157" w:rsidRDefault="00D8294E" w:rsidP="00FC4157">
            <w:pPr>
              <w:spacing w:after="0" w:line="240" w:lineRule="auto"/>
              <w:jc w:val="both"/>
              <w:rPr>
                <w:rFonts w:ascii="Times New Roman" w:hAnsi="Times New Roman" w:cs="Times New Roman"/>
                <w:color w:val="000000"/>
                <w:lang w:val="uk-UA"/>
              </w:rPr>
            </w:pPr>
            <w:proofErr w:type="gramStart"/>
            <w:r w:rsidRPr="00FC4157">
              <w:rPr>
                <w:rFonts w:ascii="Times New Roman" w:hAnsi="Times New Roman" w:cs="Times New Roman"/>
              </w:rPr>
              <w:t>Ц</w:t>
            </w:r>
            <w:proofErr w:type="gramEnd"/>
            <w:r w:rsidRPr="00FC4157">
              <w:rPr>
                <w:rFonts w:ascii="Times New Roman" w:hAnsi="Times New Roman" w:cs="Times New Roman"/>
              </w:rPr>
              <w:t xml:space="preserve">інову пропозицію відповідно до технічних вимог </w:t>
            </w:r>
            <w:r w:rsidR="00732686" w:rsidRPr="00FC4157">
              <w:rPr>
                <w:rFonts w:ascii="Times New Roman" w:hAnsi="Times New Roman" w:cs="Times New Roman"/>
                <w:lang w:val="uk-UA"/>
              </w:rPr>
              <w:t xml:space="preserve"> та цієї</w:t>
            </w:r>
            <w:r w:rsidR="005046FF" w:rsidRPr="00FC4157">
              <w:rPr>
                <w:rFonts w:ascii="Times New Roman" w:hAnsi="Times New Roman" w:cs="Times New Roman"/>
                <w:lang w:val="uk-UA"/>
              </w:rPr>
              <w:t xml:space="preserve"> тендерної</w:t>
            </w:r>
            <w:r w:rsidR="00732686" w:rsidRPr="00FC4157">
              <w:rPr>
                <w:rFonts w:ascii="Times New Roman" w:hAnsi="Times New Roman" w:cs="Times New Roman"/>
                <w:lang w:val="uk-UA"/>
              </w:rPr>
              <w:t xml:space="preserve"> документації </w:t>
            </w:r>
            <w:r w:rsidRPr="00FC4157">
              <w:rPr>
                <w:rFonts w:ascii="Times New Roman" w:hAnsi="Times New Roman" w:cs="Times New Roman"/>
              </w:rPr>
              <w:t xml:space="preserve">(додаток </w:t>
            </w:r>
            <w:r w:rsidRPr="00FC4157">
              <w:rPr>
                <w:rFonts w:ascii="Times New Roman" w:hAnsi="Times New Roman" w:cs="Times New Roman"/>
                <w:lang w:val="uk-UA"/>
              </w:rPr>
              <w:t>4</w:t>
            </w:r>
            <w:r w:rsidRPr="00FC4157">
              <w:rPr>
                <w:rFonts w:ascii="Times New Roman" w:hAnsi="Times New Roman" w:cs="Times New Roman"/>
              </w:rPr>
              <w:t>)</w:t>
            </w:r>
          </w:p>
        </w:tc>
      </w:tr>
      <w:tr w:rsidR="00FC4157" w:rsidRPr="003462A9"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spacing w:after="0" w:line="240" w:lineRule="auto"/>
              <w:jc w:val="both"/>
              <w:rPr>
                <w:rFonts w:ascii="Times New Roman" w:hAnsi="Times New Roman" w:cs="Times New Roman"/>
                <w:lang w:val="uk-UA"/>
              </w:rPr>
            </w:pPr>
            <w:r w:rsidRPr="00FC4157">
              <w:rPr>
                <w:rFonts w:ascii="Times New Roman" w:hAnsi="Times New Roman" w:cs="Times New Roman"/>
                <w:lang w:val="uk-UA"/>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FC4157">
              <w:rPr>
                <w:rFonts w:ascii="Times New Roman" w:hAnsi="Times New Roman" w:cs="Times New Roman"/>
                <w:shd w:val="solid" w:color="FFFFFF" w:fill="FFFFFF"/>
                <w:lang w:val="uk-UA" w:eastAsia="en-US"/>
              </w:rPr>
              <w:t xml:space="preserve">Учасник є юридичною особою </w:t>
            </w:r>
            <w:r w:rsidRPr="00FC4157">
              <w:rPr>
                <w:rFonts w:ascii="Times New Roman" w:hAnsi="Times New Roman" w:cs="Times New Roman"/>
                <w:lang w:val="uk-UA" w:eastAsia="en-US"/>
              </w:rPr>
              <w:t>–</w:t>
            </w:r>
            <w:r w:rsidRPr="00FC4157">
              <w:rPr>
                <w:rFonts w:ascii="Times New Roman" w:hAnsi="Times New Roman" w:cs="Times New Roman"/>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C4157">
              <w:rPr>
                <w:rFonts w:ascii="Times New Roman" w:hAnsi="Times New Roman" w:cs="Times New Roman"/>
                <w:lang w:val="uk-UA" w:eastAsia="en-US"/>
              </w:rPr>
              <w:t>–</w:t>
            </w:r>
            <w:r w:rsidRPr="00FC4157">
              <w:rPr>
                <w:rFonts w:ascii="Times New Roman" w:hAnsi="Times New Roman" w:cs="Times New Roman"/>
                <w:shd w:val="solid" w:color="FFFFFF" w:fill="FFFFFF"/>
                <w:lang w:val="uk-UA" w:eastAsia="en-US"/>
              </w:rPr>
              <w:t xml:space="preserve"> підприємцем) </w:t>
            </w:r>
            <w:r w:rsidRPr="00FC4157">
              <w:rPr>
                <w:rFonts w:ascii="Times New Roman" w:hAnsi="Times New Roman" w:cs="Times New Roman"/>
                <w:lang w:val="uk-UA" w:eastAsia="en-US"/>
              </w:rPr>
              <w:t>–</w:t>
            </w:r>
            <w:r w:rsidRPr="00FC4157">
              <w:rPr>
                <w:rFonts w:ascii="Times New Roman" w:hAnsi="Times New Roman" w:cs="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4157">
              <w:rPr>
                <w:rFonts w:ascii="Times New Roman" w:hAnsi="Times New Roman" w:cs="Times New Roman"/>
                <w:lang w:val="uk-UA" w:eastAsia="en-US"/>
              </w:rPr>
              <w:t>придбаних до набрання чинності постано</w:t>
            </w:r>
            <w:r w:rsidR="00202D4C">
              <w:rPr>
                <w:rFonts w:ascii="Times New Roman" w:hAnsi="Times New Roman" w:cs="Times New Roman"/>
                <w:lang w:val="uk-UA" w:eastAsia="en-US"/>
              </w:rPr>
              <w:t xml:space="preserve">вою Кабінету Міністрів України </w:t>
            </w:r>
            <w:r w:rsidRPr="00FC4157">
              <w:rPr>
                <w:rFonts w:ascii="Times New Roman" w:hAnsi="Times New Roman" w:cs="Times New Roman"/>
                <w:lang w:val="uk-UA" w:eastAsia="en-US"/>
              </w:rPr>
              <w:t>від 12 жовтня 2022</w:t>
            </w:r>
            <w:r w:rsidRPr="00FC4157">
              <w:rPr>
                <w:rFonts w:ascii="Times New Roman" w:hAnsi="Times New Roman" w:cs="Times New Roman"/>
                <w:lang w:eastAsia="en-US"/>
              </w:rPr>
              <w:t> </w:t>
            </w:r>
            <w:r w:rsidRPr="00FC415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E2DB2" w:rsidRPr="0072719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Default="00CE2DB2"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FC4157" w:rsidRDefault="00CE2DB2" w:rsidP="00FC4157">
            <w:pPr>
              <w:spacing w:after="0" w:line="240" w:lineRule="auto"/>
              <w:jc w:val="both"/>
              <w:rPr>
                <w:rFonts w:ascii="Times New Roman" w:hAnsi="Times New Roman" w:cs="Times New Roman"/>
                <w:lang w:val="uk-UA"/>
              </w:rPr>
            </w:pPr>
            <w:r>
              <w:rPr>
                <w:rFonts w:ascii="Times New Roman" w:hAnsi="Times New Roman" w:cs="Times New Roman"/>
                <w:lang w:val="uk-UA"/>
              </w:rPr>
              <w:t>Лист-згода на обробку, використання, поширення та доступ до персональних даних, довільної форми на фірмовому бланку.</w:t>
            </w:r>
          </w:p>
        </w:tc>
      </w:tr>
    </w:tbl>
    <w:p w:rsidR="008B0DA7" w:rsidRPr="00FC4157" w:rsidRDefault="008B0DA7">
      <w:pPr>
        <w:spacing w:after="0" w:line="240" w:lineRule="auto"/>
        <w:rPr>
          <w:rFonts w:ascii="Times New Roman" w:eastAsia="Times New Roman" w:hAnsi="Times New Roman" w:cs="Times New Roman"/>
          <w:sz w:val="20"/>
          <w:szCs w:val="20"/>
          <w:lang w:val="uk-UA"/>
        </w:rPr>
      </w:pPr>
      <w:bookmarkStart w:id="0" w:name="_GoBack"/>
      <w:bookmarkEnd w:id="0"/>
    </w:p>
    <w:sectPr w:rsidR="008B0DA7" w:rsidRPr="00FC4157" w:rsidSect="00B00B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60C1"/>
    <w:multiLevelType w:val="multilevel"/>
    <w:tmpl w:val="54BE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nsid w:val="3B5C017D"/>
    <w:multiLevelType w:val="multilevel"/>
    <w:tmpl w:val="A33A50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3EAA3F17"/>
    <w:multiLevelType w:val="multilevel"/>
    <w:tmpl w:val="2D38349E"/>
    <w:lvl w:ilvl="0">
      <w:start w:val="1"/>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460" w:hanging="360"/>
      </w:pPr>
      <w:rPr>
        <w:rFonts w:ascii="Calibri" w:eastAsia="Calibri" w:hAnsi="Calibri" w:cs="Calibri" w:hint="default"/>
        <w:sz w:val="24"/>
      </w:rPr>
    </w:lvl>
    <w:lvl w:ilvl="2">
      <w:start w:val="1"/>
      <w:numFmt w:val="decimal"/>
      <w:lvlText w:val="%1.%2.%3."/>
      <w:lvlJc w:val="left"/>
      <w:pPr>
        <w:ind w:left="920" w:hanging="720"/>
      </w:pPr>
      <w:rPr>
        <w:rFonts w:ascii="Calibri" w:eastAsia="Calibri" w:hAnsi="Calibri" w:cs="Calibri" w:hint="default"/>
        <w:sz w:val="24"/>
      </w:rPr>
    </w:lvl>
    <w:lvl w:ilvl="3">
      <w:start w:val="1"/>
      <w:numFmt w:val="decimal"/>
      <w:lvlText w:val="%1.%2.%3.%4."/>
      <w:lvlJc w:val="left"/>
      <w:pPr>
        <w:ind w:left="1020" w:hanging="720"/>
      </w:pPr>
      <w:rPr>
        <w:rFonts w:ascii="Calibri" w:eastAsia="Calibri" w:hAnsi="Calibri" w:cs="Calibri" w:hint="default"/>
        <w:sz w:val="24"/>
      </w:rPr>
    </w:lvl>
    <w:lvl w:ilvl="4">
      <w:start w:val="1"/>
      <w:numFmt w:val="decimal"/>
      <w:lvlText w:val="%1.%2.%3.%4.%5."/>
      <w:lvlJc w:val="left"/>
      <w:pPr>
        <w:ind w:left="1480" w:hanging="1080"/>
      </w:pPr>
      <w:rPr>
        <w:rFonts w:ascii="Calibri" w:eastAsia="Calibri" w:hAnsi="Calibri" w:cs="Calibri" w:hint="default"/>
        <w:sz w:val="24"/>
      </w:rPr>
    </w:lvl>
    <w:lvl w:ilvl="5">
      <w:start w:val="1"/>
      <w:numFmt w:val="decimal"/>
      <w:lvlText w:val="%1.%2.%3.%4.%5.%6."/>
      <w:lvlJc w:val="left"/>
      <w:pPr>
        <w:ind w:left="1580" w:hanging="1080"/>
      </w:pPr>
      <w:rPr>
        <w:rFonts w:ascii="Calibri" w:eastAsia="Calibri" w:hAnsi="Calibri" w:cs="Calibri" w:hint="default"/>
        <w:sz w:val="24"/>
      </w:rPr>
    </w:lvl>
    <w:lvl w:ilvl="6">
      <w:start w:val="1"/>
      <w:numFmt w:val="decimal"/>
      <w:lvlText w:val="%1.%2.%3.%4.%5.%6.%7."/>
      <w:lvlJc w:val="left"/>
      <w:pPr>
        <w:ind w:left="1680" w:hanging="1080"/>
      </w:pPr>
      <w:rPr>
        <w:rFonts w:ascii="Calibri" w:eastAsia="Calibri" w:hAnsi="Calibri" w:cs="Calibri" w:hint="default"/>
        <w:sz w:val="24"/>
      </w:rPr>
    </w:lvl>
    <w:lvl w:ilvl="7">
      <w:start w:val="1"/>
      <w:numFmt w:val="decimal"/>
      <w:lvlText w:val="%1.%2.%3.%4.%5.%6.%7.%8."/>
      <w:lvlJc w:val="left"/>
      <w:pPr>
        <w:ind w:left="2140" w:hanging="1440"/>
      </w:pPr>
      <w:rPr>
        <w:rFonts w:ascii="Calibri" w:eastAsia="Calibri" w:hAnsi="Calibri" w:cs="Calibri" w:hint="default"/>
        <w:sz w:val="24"/>
      </w:rPr>
    </w:lvl>
    <w:lvl w:ilvl="8">
      <w:start w:val="1"/>
      <w:numFmt w:val="decimal"/>
      <w:lvlText w:val="%1.%2.%3.%4.%5.%6.%7.%8.%9."/>
      <w:lvlJc w:val="left"/>
      <w:pPr>
        <w:ind w:left="2240" w:hanging="1440"/>
      </w:pPr>
      <w:rPr>
        <w:rFonts w:ascii="Calibri" w:eastAsia="Calibri" w:hAnsi="Calibri" w:cs="Calibri" w:hint="default"/>
        <w:sz w:val="24"/>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8B0DA7"/>
    <w:rsid w:val="0003767A"/>
    <w:rsid w:val="00202D4C"/>
    <w:rsid w:val="003462A9"/>
    <w:rsid w:val="00372BAD"/>
    <w:rsid w:val="0039106E"/>
    <w:rsid w:val="004243F4"/>
    <w:rsid w:val="004323C1"/>
    <w:rsid w:val="005046FF"/>
    <w:rsid w:val="00507063"/>
    <w:rsid w:val="005E4FE2"/>
    <w:rsid w:val="0066120C"/>
    <w:rsid w:val="00666638"/>
    <w:rsid w:val="00727197"/>
    <w:rsid w:val="00732686"/>
    <w:rsid w:val="00752D65"/>
    <w:rsid w:val="007A7B29"/>
    <w:rsid w:val="00807A64"/>
    <w:rsid w:val="00807AF3"/>
    <w:rsid w:val="008B0DA7"/>
    <w:rsid w:val="0092206D"/>
    <w:rsid w:val="00A8420F"/>
    <w:rsid w:val="00AB7EAC"/>
    <w:rsid w:val="00B00BC1"/>
    <w:rsid w:val="00C1169D"/>
    <w:rsid w:val="00CE2DB2"/>
    <w:rsid w:val="00D8294E"/>
    <w:rsid w:val="00D91A55"/>
    <w:rsid w:val="00FC41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1"/>
  </w:style>
  <w:style w:type="paragraph" w:styleId="1">
    <w:name w:val="heading 1"/>
    <w:basedOn w:val="a"/>
    <w:next w:val="a"/>
    <w:rsid w:val="00B00BC1"/>
    <w:pPr>
      <w:keepNext/>
      <w:keepLines/>
      <w:spacing w:before="480" w:after="120"/>
      <w:outlineLvl w:val="0"/>
    </w:pPr>
    <w:rPr>
      <w:b/>
      <w:sz w:val="48"/>
      <w:szCs w:val="48"/>
    </w:rPr>
  </w:style>
  <w:style w:type="paragraph" w:styleId="2">
    <w:name w:val="heading 2"/>
    <w:basedOn w:val="a"/>
    <w:next w:val="a"/>
    <w:rsid w:val="00B00BC1"/>
    <w:pPr>
      <w:keepNext/>
      <w:keepLines/>
      <w:spacing w:before="360" w:after="80"/>
      <w:outlineLvl w:val="1"/>
    </w:pPr>
    <w:rPr>
      <w:b/>
      <w:sz w:val="36"/>
      <w:szCs w:val="36"/>
    </w:rPr>
  </w:style>
  <w:style w:type="paragraph" w:styleId="3">
    <w:name w:val="heading 3"/>
    <w:basedOn w:val="a"/>
    <w:next w:val="a"/>
    <w:rsid w:val="00B00BC1"/>
    <w:pPr>
      <w:keepNext/>
      <w:keepLines/>
      <w:spacing w:before="280" w:after="80"/>
      <w:outlineLvl w:val="2"/>
    </w:pPr>
    <w:rPr>
      <w:b/>
      <w:sz w:val="28"/>
      <w:szCs w:val="28"/>
    </w:rPr>
  </w:style>
  <w:style w:type="paragraph" w:styleId="4">
    <w:name w:val="heading 4"/>
    <w:basedOn w:val="a"/>
    <w:next w:val="a"/>
    <w:rsid w:val="00B00BC1"/>
    <w:pPr>
      <w:keepNext/>
      <w:keepLines/>
      <w:spacing w:before="240" w:after="40"/>
      <w:outlineLvl w:val="3"/>
    </w:pPr>
    <w:rPr>
      <w:b/>
      <w:sz w:val="24"/>
      <w:szCs w:val="24"/>
    </w:rPr>
  </w:style>
  <w:style w:type="paragraph" w:styleId="5">
    <w:name w:val="heading 5"/>
    <w:basedOn w:val="a"/>
    <w:next w:val="a"/>
    <w:rsid w:val="00B00BC1"/>
    <w:pPr>
      <w:keepNext/>
      <w:keepLines/>
      <w:spacing w:before="220" w:after="40"/>
      <w:outlineLvl w:val="4"/>
    </w:pPr>
    <w:rPr>
      <w:b/>
    </w:rPr>
  </w:style>
  <w:style w:type="paragraph" w:styleId="6">
    <w:name w:val="heading 6"/>
    <w:basedOn w:val="a"/>
    <w:next w:val="a"/>
    <w:rsid w:val="00B00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0BC1"/>
    <w:tblPr>
      <w:tblCellMar>
        <w:top w:w="0" w:type="dxa"/>
        <w:left w:w="0" w:type="dxa"/>
        <w:bottom w:w="0" w:type="dxa"/>
        <w:right w:w="0" w:type="dxa"/>
      </w:tblCellMar>
    </w:tblPr>
  </w:style>
  <w:style w:type="paragraph" w:styleId="a3">
    <w:name w:val="Title"/>
    <w:basedOn w:val="a"/>
    <w:next w:val="a"/>
    <w:rsid w:val="00B00BC1"/>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B00BC1"/>
    <w:pPr>
      <w:keepNext/>
      <w:keepLines/>
      <w:spacing w:before="360" w:after="80"/>
    </w:pPr>
    <w:rPr>
      <w:rFonts w:ascii="Georgia" w:eastAsia="Georgia" w:hAnsi="Georgia" w:cs="Georgia"/>
      <w:i/>
      <w:color w:val="666666"/>
      <w:sz w:val="48"/>
      <w:szCs w:val="48"/>
    </w:rPr>
  </w:style>
  <w:style w:type="table" w:customStyle="1" w:styleId="a9">
    <w:basedOn w:val="TableNormal"/>
    <w:rsid w:val="00B00BC1"/>
    <w:tblPr>
      <w:tblStyleRowBandSize w:val="1"/>
      <w:tblStyleColBandSize w:val="1"/>
      <w:tblCellMar>
        <w:top w:w="15" w:type="dxa"/>
        <w:left w:w="15" w:type="dxa"/>
        <w:bottom w:w="15" w:type="dxa"/>
        <w:right w:w="15" w:type="dxa"/>
      </w:tblCellMar>
    </w:tblPr>
  </w:style>
  <w:style w:type="table" w:customStyle="1" w:styleId="aa">
    <w:basedOn w:val="TableNormal"/>
    <w:rsid w:val="00B00BC1"/>
    <w:tblPr>
      <w:tblStyleRowBandSize w:val="1"/>
      <w:tblStyleColBandSize w:val="1"/>
      <w:tblCellMar>
        <w:top w:w="15" w:type="dxa"/>
        <w:left w:w="15" w:type="dxa"/>
        <w:bottom w:w="15" w:type="dxa"/>
        <w:right w:w="15" w:type="dxa"/>
      </w:tblCellMar>
    </w:tblPr>
  </w:style>
  <w:style w:type="table" w:customStyle="1" w:styleId="ab">
    <w:basedOn w:val="TableNormal"/>
    <w:rsid w:val="00B00BC1"/>
    <w:tblPr>
      <w:tblStyleRowBandSize w:val="1"/>
      <w:tblStyleColBandSize w:val="1"/>
      <w:tblCellMar>
        <w:top w:w="15" w:type="dxa"/>
        <w:left w:w="15" w:type="dxa"/>
        <w:bottom w:w="15" w:type="dxa"/>
        <w:right w:w="15" w:type="dxa"/>
      </w:tblCellMar>
    </w:tblPr>
  </w:style>
  <w:style w:type="table" w:customStyle="1" w:styleId="ac">
    <w:basedOn w:val="TableNormal"/>
    <w:rsid w:val="00B00BC1"/>
    <w:tblPr>
      <w:tblStyleRowBandSize w:val="1"/>
      <w:tblStyleColBandSize w:val="1"/>
      <w:tblCellMar>
        <w:top w:w="15" w:type="dxa"/>
        <w:left w:w="15" w:type="dxa"/>
        <w:bottom w:w="15" w:type="dxa"/>
        <w:right w:w="15" w:type="dxa"/>
      </w:tblCellMar>
    </w:tblPr>
  </w:style>
  <w:style w:type="table" w:customStyle="1" w:styleId="ad">
    <w:basedOn w:val="TableNormal"/>
    <w:rsid w:val="00B00BC1"/>
    <w:tblPr>
      <w:tblStyleRowBandSize w:val="1"/>
      <w:tblStyleColBandSize w:val="1"/>
      <w:tblCellMar>
        <w:top w:w="15" w:type="dxa"/>
        <w:left w:w="15" w:type="dxa"/>
        <w:bottom w:w="15" w:type="dxa"/>
        <w:right w:w="15" w:type="dxa"/>
      </w:tblCellMar>
    </w:tblPr>
  </w:style>
  <w:style w:type="table" w:customStyle="1" w:styleId="ae">
    <w:basedOn w:val="TableNormal"/>
    <w:rsid w:val="00B00BC1"/>
    <w:tblPr>
      <w:tblStyleRowBandSize w:val="1"/>
      <w:tblStyleColBandSize w:val="1"/>
      <w:tblCellMar>
        <w:top w:w="15" w:type="dxa"/>
        <w:left w:w="15" w:type="dxa"/>
        <w:bottom w:w="15" w:type="dxa"/>
        <w:right w:w="15" w:type="dxa"/>
      </w:tblCellMar>
    </w:tblPr>
  </w:style>
  <w:style w:type="table" w:customStyle="1" w:styleId="af">
    <w:basedOn w:val="TableNormal"/>
    <w:rsid w:val="00B00BC1"/>
    <w:tblPr>
      <w:tblStyleRowBandSize w:val="1"/>
      <w:tblStyleColBandSize w:val="1"/>
      <w:tblCellMar>
        <w:top w:w="15" w:type="dxa"/>
        <w:left w:w="15" w:type="dxa"/>
        <w:bottom w:w="15" w:type="dxa"/>
        <w:right w:w="15" w:type="dxa"/>
      </w:tblCellMar>
    </w:tblPr>
  </w:style>
  <w:style w:type="paragraph" w:customStyle="1" w:styleId="af0">
    <w:name w:val="Содержимое таблицы"/>
    <w:basedOn w:val="a"/>
    <w:rsid w:val="00732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a0"/>
    <w:rsid w:val="007A7B29"/>
  </w:style>
  <w:style w:type="paragraph" w:customStyle="1" w:styleId="rvps2">
    <w:name w:val="rvps2"/>
    <w:basedOn w:val="a"/>
    <w:qFormat/>
    <w:rsid w:val="00727197"/>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7271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1">
    <w:name w:val="Другое"/>
    <w:basedOn w:val="a"/>
    <w:uiPriority w:val="99"/>
    <w:qFormat/>
    <w:rsid w:val="00727197"/>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27197"/>
    <w:rPr>
      <w:rFonts w:ascii="Times New Roman" w:eastAsia="Times New Roman" w:hAnsi="Times New Roman" w:cs="Times New Roman"/>
      <w:sz w:val="24"/>
      <w:szCs w:val="24"/>
      <w:lang w:eastAsia="ru-RU"/>
    </w:rPr>
  </w:style>
  <w:style w:type="table" w:styleId="af2">
    <w:name w:val="Table Grid"/>
    <w:basedOn w:val="a1"/>
    <w:uiPriority w:val="59"/>
    <w:rsid w:val="00727197"/>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647816">
      <w:bodyDiv w:val="1"/>
      <w:marLeft w:val="0"/>
      <w:marRight w:val="0"/>
      <w:marTop w:val="0"/>
      <w:marBottom w:val="0"/>
      <w:divBdr>
        <w:top w:val="none" w:sz="0" w:space="0" w:color="auto"/>
        <w:left w:val="none" w:sz="0" w:space="0" w:color="auto"/>
        <w:bottom w:val="none" w:sz="0" w:space="0" w:color="auto"/>
        <w:right w:val="none" w:sz="0" w:space="0" w:color="auto"/>
      </w:divBdr>
    </w:div>
    <w:div w:id="452479431">
      <w:bodyDiv w:val="1"/>
      <w:marLeft w:val="0"/>
      <w:marRight w:val="0"/>
      <w:marTop w:val="0"/>
      <w:marBottom w:val="0"/>
      <w:divBdr>
        <w:top w:val="none" w:sz="0" w:space="0" w:color="auto"/>
        <w:left w:val="none" w:sz="0" w:space="0" w:color="auto"/>
        <w:bottom w:val="none" w:sz="0" w:space="0" w:color="auto"/>
        <w:right w:val="none" w:sz="0" w:space="0" w:color="auto"/>
      </w:divBdr>
    </w:div>
    <w:div w:id="482162112">
      <w:bodyDiv w:val="1"/>
      <w:marLeft w:val="0"/>
      <w:marRight w:val="0"/>
      <w:marTop w:val="0"/>
      <w:marBottom w:val="0"/>
      <w:divBdr>
        <w:top w:val="none" w:sz="0" w:space="0" w:color="auto"/>
        <w:left w:val="none" w:sz="0" w:space="0" w:color="auto"/>
        <w:bottom w:val="none" w:sz="0" w:space="0" w:color="auto"/>
        <w:right w:val="none" w:sz="0" w:space="0" w:color="auto"/>
      </w:divBdr>
    </w:div>
    <w:div w:id="866911136">
      <w:bodyDiv w:val="1"/>
      <w:marLeft w:val="0"/>
      <w:marRight w:val="0"/>
      <w:marTop w:val="0"/>
      <w:marBottom w:val="0"/>
      <w:divBdr>
        <w:top w:val="none" w:sz="0" w:space="0" w:color="auto"/>
        <w:left w:val="none" w:sz="0" w:space="0" w:color="auto"/>
        <w:bottom w:val="none" w:sz="0" w:space="0" w:color="auto"/>
        <w:right w:val="none" w:sz="0" w:space="0" w:color="auto"/>
      </w:divBdr>
    </w:div>
    <w:div w:id="98547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Дмитрий Каленюк</cp:lastModifiedBy>
  <cp:revision>16</cp:revision>
  <cp:lastPrinted>2022-11-16T11:31:00Z</cp:lastPrinted>
  <dcterms:created xsi:type="dcterms:W3CDTF">2022-10-24T08:10:00Z</dcterms:created>
  <dcterms:modified xsi:type="dcterms:W3CDTF">2022-11-30T07:53:00Z</dcterms:modified>
</cp:coreProperties>
</file>