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6546E" w:rsidRDefault="00B6546E" w:rsidP="00B6546E">
      <w:pPr>
        <w:spacing w:after="200"/>
        <w:jc w:val="right"/>
        <w:rPr>
          <w:rFonts w:ascii="Times New Roman" w:eastAsia="Times New Roman" w:hAnsi="Times New Roman" w:cs="Times New Roman"/>
          <w:b/>
          <w:bCs/>
          <w:sz w:val="28"/>
          <w:szCs w:val="28"/>
          <w:lang w:val="uk-UA"/>
        </w:rPr>
      </w:pPr>
      <w:r>
        <w:rPr>
          <w:rFonts w:ascii="Times New Roman" w:eastAsia="Times New Roman" w:hAnsi="Times New Roman" w:cs="Times New Roman"/>
          <w:b/>
          <w:bCs/>
          <w:sz w:val="28"/>
          <w:szCs w:val="28"/>
          <w:lang w:val="uk-UA"/>
        </w:rPr>
        <w:t>Додаток № 3</w:t>
      </w:r>
    </w:p>
    <w:p w:rsidR="00B6546E" w:rsidRDefault="00B6546E" w:rsidP="00B6546E">
      <w:pPr>
        <w:spacing w:line="240" w:lineRule="auto"/>
        <w:jc w:val="center"/>
        <w:rPr>
          <w:rFonts w:ascii="Times New Roman" w:eastAsia="Times New Roman" w:hAnsi="Times New Roman" w:cs="Times New Roman"/>
          <w:b/>
          <w:bCs/>
          <w:sz w:val="28"/>
          <w:szCs w:val="28"/>
          <w:lang w:val="uk-UA"/>
        </w:rPr>
      </w:pPr>
      <w:r>
        <w:rPr>
          <w:rFonts w:ascii="Times New Roman" w:eastAsia="Times New Roman" w:hAnsi="Times New Roman" w:cs="Times New Roman"/>
          <w:b/>
          <w:bCs/>
          <w:sz w:val="28"/>
          <w:szCs w:val="28"/>
          <w:lang w:val="uk-UA"/>
        </w:rPr>
        <w:t>Технічні вимоги</w:t>
      </w:r>
      <w:r w:rsidR="0011231F">
        <w:rPr>
          <w:rFonts w:ascii="Times New Roman" w:eastAsia="Times New Roman" w:hAnsi="Times New Roman" w:cs="Times New Roman"/>
          <w:b/>
          <w:bCs/>
          <w:sz w:val="28"/>
          <w:szCs w:val="28"/>
          <w:lang w:val="uk-UA"/>
        </w:rPr>
        <w:t>, якісні та кількісні характеристики</w:t>
      </w:r>
    </w:p>
    <w:p w:rsidR="0011231F" w:rsidRPr="009F7607" w:rsidRDefault="0011231F" w:rsidP="00B6546E">
      <w:pPr>
        <w:spacing w:line="240" w:lineRule="auto"/>
        <w:jc w:val="center"/>
        <w:rPr>
          <w:rFonts w:ascii="Times New Roman" w:eastAsia="Times New Roman" w:hAnsi="Times New Roman" w:cs="Times New Roman"/>
          <w:b/>
          <w:sz w:val="28"/>
          <w:szCs w:val="28"/>
          <w:lang w:val="uk-UA"/>
        </w:rPr>
      </w:pPr>
    </w:p>
    <w:p w:rsidR="00B6546E" w:rsidRPr="009F7607" w:rsidRDefault="009F7607" w:rsidP="00B6546E">
      <w:pPr>
        <w:shd w:val="clear" w:color="auto" w:fill="FFFFFF"/>
        <w:spacing w:after="160" w:line="240" w:lineRule="auto"/>
        <w:jc w:val="center"/>
        <w:outlineLvl w:val="0"/>
        <w:rPr>
          <w:rFonts w:ascii="Times New Roman" w:hAnsi="Times New Roman" w:cs="Times New Roman"/>
          <w:b/>
          <w:sz w:val="24"/>
          <w:szCs w:val="24"/>
          <w:lang w:val="uk-UA"/>
        </w:rPr>
      </w:pPr>
      <w:r w:rsidRPr="009F7607">
        <w:rPr>
          <w:rFonts w:ascii="Times New Roman" w:hAnsi="Times New Roman" w:cs="Times New Roman"/>
          <w:b/>
          <w:bdr w:val="none" w:sz="0" w:space="0" w:color="auto" w:frame="1"/>
          <w:lang w:val="uk-UA"/>
        </w:rPr>
        <w:t>Труби сталеві попередньо</w:t>
      </w:r>
      <w:r w:rsidR="0055400C">
        <w:rPr>
          <w:rFonts w:ascii="Times New Roman" w:hAnsi="Times New Roman" w:cs="Times New Roman"/>
          <w:b/>
          <w:bdr w:val="none" w:sz="0" w:space="0" w:color="auto" w:frame="1"/>
          <w:lang w:val="uk-UA"/>
        </w:rPr>
        <w:t xml:space="preserve"> </w:t>
      </w:r>
      <w:r w:rsidRPr="009F7607">
        <w:rPr>
          <w:rFonts w:ascii="Times New Roman" w:hAnsi="Times New Roman" w:cs="Times New Roman"/>
          <w:b/>
          <w:bdr w:val="none" w:sz="0" w:space="0" w:color="auto" w:frame="1"/>
          <w:lang w:val="uk-UA"/>
        </w:rPr>
        <w:t>ізольовані пінополіуретаном в поліетиленовій оболонці, вироби фасонні попередньо ізольовані пінополіуретаном в поліетиленовій  оболонці та комплектуючі до них</w:t>
      </w:r>
    </w:p>
    <w:tbl>
      <w:tblPr>
        <w:tblW w:w="88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4200"/>
        <w:gridCol w:w="1560"/>
        <w:gridCol w:w="2040"/>
      </w:tblGrid>
      <w:tr w:rsidR="0011231F" w:rsidRPr="0011231F" w:rsidTr="0011231F">
        <w:tc>
          <w:tcPr>
            <w:tcW w:w="1080" w:type="dxa"/>
            <w:tcBorders>
              <w:top w:val="single" w:sz="4" w:space="0" w:color="000000"/>
              <w:left w:val="single" w:sz="4" w:space="0" w:color="000000"/>
              <w:bottom w:val="single" w:sz="4" w:space="0" w:color="000000"/>
              <w:right w:val="single" w:sz="4" w:space="0" w:color="000000"/>
            </w:tcBorders>
            <w:vAlign w:val="center"/>
            <w:hideMark/>
          </w:tcPr>
          <w:p w:rsidR="0011231F" w:rsidRPr="0011231F" w:rsidRDefault="0011231F" w:rsidP="0011231F">
            <w:pPr>
              <w:pStyle w:val="Standard"/>
              <w:jc w:val="both"/>
              <w:rPr>
                <w:rFonts w:eastAsia="Calibri, Calibri" w:cs="Times New Roman"/>
                <w:b/>
                <w:bCs/>
                <w:lang w:val="uk-UA" w:eastAsia="uk-UA"/>
              </w:rPr>
            </w:pPr>
            <w:r w:rsidRPr="0011231F">
              <w:rPr>
                <w:rFonts w:eastAsia="Calibri, Calibri" w:cs="Times New Roman"/>
                <w:b/>
                <w:bCs/>
                <w:lang w:val="uk-UA" w:eastAsia="uk-UA"/>
              </w:rPr>
              <w:t>№</w:t>
            </w:r>
          </w:p>
          <w:p w:rsidR="0011231F" w:rsidRPr="0011231F" w:rsidRDefault="0011231F" w:rsidP="0011231F">
            <w:pPr>
              <w:pStyle w:val="Standard"/>
              <w:jc w:val="both"/>
              <w:rPr>
                <w:rFonts w:eastAsia="Calibri, Calibri" w:cs="Times New Roman"/>
                <w:b/>
                <w:bCs/>
                <w:lang w:val="uk-UA" w:eastAsia="uk-UA"/>
              </w:rPr>
            </w:pPr>
            <w:r w:rsidRPr="0011231F">
              <w:rPr>
                <w:rFonts w:eastAsia="Calibri, Calibri" w:cs="Times New Roman"/>
                <w:b/>
                <w:bCs/>
                <w:lang w:val="uk-UA" w:eastAsia="uk-UA"/>
              </w:rPr>
              <w:t>п/п</w:t>
            </w:r>
          </w:p>
        </w:tc>
        <w:tc>
          <w:tcPr>
            <w:tcW w:w="4200" w:type="dxa"/>
            <w:tcBorders>
              <w:top w:val="single" w:sz="4" w:space="0" w:color="000000"/>
              <w:left w:val="single" w:sz="4" w:space="0" w:color="000000"/>
              <w:bottom w:val="single" w:sz="4" w:space="0" w:color="000000"/>
              <w:right w:val="single" w:sz="4" w:space="0" w:color="000000"/>
            </w:tcBorders>
            <w:vAlign w:val="center"/>
            <w:hideMark/>
          </w:tcPr>
          <w:p w:rsidR="0011231F" w:rsidRPr="0011231F" w:rsidRDefault="0011231F" w:rsidP="0011231F">
            <w:pPr>
              <w:pStyle w:val="Standard"/>
              <w:jc w:val="both"/>
              <w:rPr>
                <w:rFonts w:eastAsia="Calibri, Calibri" w:cs="Times New Roman"/>
                <w:b/>
                <w:bCs/>
                <w:lang w:val="uk-UA" w:eastAsia="uk-UA"/>
              </w:rPr>
            </w:pPr>
            <w:r w:rsidRPr="0011231F">
              <w:rPr>
                <w:rFonts w:eastAsia="Calibri, Calibri" w:cs="Times New Roman"/>
                <w:b/>
                <w:bCs/>
                <w:lang w:val="uk-UA" w:eastAsia="uk-UA"/>
              </w:rPr>
              <w:t>Найменування товару</w:t>
            </w:r>
          </w:p>
        </w:tc>
        <w:tc>
          <w:tcPr>
            <w:tcW w:w="1560" w:type="dxa"/>
            <w:tcBorders>
              <w:top w:val="single" w:sz="4" w:space="0" w:color="000000"/>
              <w:left w:val="single" w:sz="4" w:space="0" w:color="000000"/>
              <w:bottom w:val="single" w:sz="4" w:space="0" w:color="000000"/>
              <w:right w:val="single" w:sz="4" w:space="0" w:color="000000"/>
            </w:tcBorders>
            <w:vAlign w:val="center"/>
          </w:tcPr>
          <w:p w:rsidR="0011231F" w:rsidRPr="0011231F" w:rsidRDefault="0011231F" w:rsidP="0011231F">
            <w:pPr>
              <w:pStyle w:val="Standard"/>
              <w:jc w:val="both"/>
              <w:rPr>
                <w:rFonts w:eastAsia="Calibri, Calibri" w:cs="Times New Roman"/>
                <w:b/>
                <w:bCs/>
                <w:lang w:val="uk-UA" w:eastAsia="uk-UA"/>
              </w:rPr>
            </w:pPr>
            <w:r w:rsidRPr="0011231F">
              <w:rPr>
                <w:rFonts w:eastAsia="Calibri, Calibri" w:cs="Times New Roman"/>
                <w:b/>
                <w:bCs/>
                <w:lang w:val="uk-UA" w:eastAsia="uk-UA"/>
              </w:rPr>
              <w:t>Одини-ця виміру</w:t>
            </w:r>
          </w:p>
          <w:p w:rsidR="0011231F" w:rsidRPr="0011231F" w:rsidRDefault="0011231F" w:rsidP="0011231F">
            <w:pPr>
              <w:pStyle w:val="Standard"/>
              <w:jc w:val="both"/>
              <w:rPr>
                <w:rFonts w:eastAsia="Calibri, Calibri" w:cs="Times New Roman"/>
                <w:b/>
                <w:bCs/>
                <w:lang w:val="uk-UA" w:eastAsia="uk-UA"/>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11231F" w:rsidRPr="0011231F" w:rsidRDefault="0011231F" w:rsidP="0011231F">
            <w:pPr>
              <w:pStyle w:val="Standard"/>
              <w:jc w:val="both"/>
              <w:rPr>
                <w:rFonts w:eastAsia="Calibri, Calibri" w:cs="Times New Roman"/>
                <w:b/>
                <w:bCs/>
                <w:lang w:val="uk-UA" w:eastAsia="uk-UA"/>
              </w:rPr>
            </w:pPr>
            <w:r w:rsidRPr="0011231F">
              <w:rPr>
                <w:rFonts w:eastAsia="Calibri, Calibri" w:cs="Times New Roman"/>
                <w:b/>
                <w:bCs/>
                <w:lang w:val="uk-UA" w:eastAsia="uk-UA"/>
              </w:rPr>
              <w:t>Кількість</w:t>
            </w:r>
          </w:p>
          <w:p w:rsidR="0011231F" w:rsidRPr="0011231F" w:rsidRDefault="0011231F" w:rsidP="0011231F">
            <w:pPr>
              <w:pStyle w:val="Standard"/>
              <w:jc w:val="both"/>
              <w:rPr>
                <w:rFonts w:eastAsia="Calibri, Calibri" w:cs="Times New Roman"/>
                <w:b/>
                <w:bCs/>
                <w:lang w:val="uk-UA" w:eastAsia="uk-UA"/>
              </w:rPr>
            </w:pPr>
          </w:p>
        </w:tc>
      </w:tr>
      <w:tr w:rsidR="0011231F" w:rsidRPr="0011231F" w:rsidTr="0011231F">
        <w:tc>
          <w:tcPr>
            <w:tcW w:w="1080" w:type="dxa"/>
            <w:tcBorders>
              <w:top w:val="single" w:sz="4" w:space="0" w:color="000000"/>
              <w:left w:val="single" w:sz="4" w:space="0" w:color="000000"/>
              <w:bottom w:val="single" w:sz="4" w:space="0" w:color="000000"/>
              <w:right w:val="single" w:sz="4" w:space="0" w:color="000000"/>
            </w:tcBorders>
            <w:vAlign w:val="center"/>
            <w:hideMark/>
          </w:tcPr>
          <w:p w:rsidR="0011231F" w:rsidRPr="0011231F" w:rsidRDefault="0011231F" w:rsidP="0011231F">
            <w:pPr>
              <w:pStyle w:val="Standard"/>
              <w:jc w:val="center"/>
              <w:rPr>
                <w:rFonts w:eastAsia="Calibri, Calibri" w:cs="Times New Roman"/>
                <w:b/>
                <w:bCs/>
                <w:lang w:val="uk-UA" w:eastAsia="uk-UA"/>
              </w:rPr>
            </w:pPr>
            <w:r w:rsidRPr="0011231F">
              <w:rPr>
                <w:rFonts w:eastAsia="Calibri, Calibri" w:cs="Times New Roman"/>
                <w:b/>
                <w:bCs/>
                <w:lang w:val="uk-UA" w:eastAsia="uk-UA"/>
              </w:rPr>
              <w:t>1</w:t>
            </w:r>
          </w:p>
        </w:tc>
        <w:tc>
          <w:tcPr>
            <w:tcW w:w="4200" w:type="dxa"/>
            <w:tcBorders>
              <w:top w:val="single" w:sz="4" w:space="0" w:color="000000"/>
              <w:left w:val="single" w:sz="4" w:space="0" w:color="000000"/>
              <w:bottom w:val="single" w:sz="4" w:space="0" w:color="000000"/>
              <w:right w:val="single" w:sz="4" w:space="0" w:color="000000"/>
            </w:tcBorders>
            <w:vAlign w:val="center"/>
            <w:hideMark/>
          </w:tcPr>
          <w:p w:rsidR="0011231F" w:rsidRPr="0011231F" w:rsidRDefault="0011231F" w:rsidP="0011231F">
            <w:pPr>
              <w:pStyle w:val="Standard"/>
              <w:jc w:val="center"/>
              <w:rPr>
                <w:rFonts w:eastAsia="Calibri, Calibri" w:cs="Times New Roman"/>
                <w:b/>
                <w:bCs/>
                <w:lang w:val="uk-UA" w:eastAsia="uk-UA"/>
              </w:rPr>
            </w:pPr>
            <w:r w:rsidRPr="0011231F">
              <w:rPr>
                <w:rFonts w:eastAsia="Calibri, Calibri" w:cs="Times New Roman"/>
                <w:b/>
                <w:bCs/>
                <w:lang w:val="uk-UA" w:eastAsia="uk-UA"/>
              </w:rPr>
              <w:t>2</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11231F" w:rsidRPr="0011231F" w:rsidRDefault="0011231F" w:rsidP="0011231F">
            <w:pPr>
              <w:pStyle w:val="Standard"/>
              <w:jc w:val="center"/>
              <w:rPr>
                <w:rFonts w:eastAsia="Calibri, Calibri" w:cs="Times New Roman"/>
                <w:b/>
                <w:bCs/>
                <w:lang w:val="uk-UA" w:eastAsia="uk-UA"/>
              </w:rPr>
            </w:pPr>
            <w:r w:rsidRPr="0011231F">
              <w:rPr>
                <w:rFonts w:eastAsia="Calibri, Calibri" w:cs="Times New Roman"/>
                <w:b/>
                <w:bCs/>
                <w:lang w:val="uk-UA" w:eastAsia="uk-UA"/>
              </w:rPr>
              <w:t>3</w:t>
            </w:r>
          </w:p>
        </w:tc>
        <w:tc>
          <w:tcPr>
            <w:tcW w:w="2040" w:type="dxa"/>
            <w:tcBorders>
              <w:top w:val="single" w:sz="4" w:space="0" w:color="000000"/>
              <w:left w:val="single" w:sz="4" w:space="0" w:color="000000"/>
              <w:bottom w:val="single" w:sz="4" w:space="0" w:color="000000"/>
              <w:right w:val="single" w:sz="4" w:space="0" w:color="000000"/>
            </w:tcBorders>
            <w:vAlign w:val="center"/>
            <w:hideMark/>
          </w:tcPr>
          <w:p w:rsidR="0011231F" w:rsidRPr="0011231F" w:rsidRDefault="0011231F" w:rsidP="0011231F">
            <w:pPr>
              <w:pStyle w:val="Standard"/>
              <w:jc w:val="center"/>
              <w:rPr>
                <w:rFonts w:eastAsia="Calibri, Calibri" w:cs="Times New Roman"/>
                <w:b/>
                <w:bCs/>
                <w:lang w:val="uk-UA" w:eastAsia="uk-UA"/>
              </w:rPr>
            </w:pPr>
            <w:r w:rsidRPr="0011231F">
              <w:rPr>
                <w:rFonts w:eastAsia="Calibri, Calibri" w:cs="Times New Roman"/>
                <w:b/>
                <w:bCs/>
                <w:lang w:val="uk-UA" w:eastAsia="uk-UA"/>
              </w:rPr>
              <w:t>4</w:t>
            </w:r>
          </w:p>
        </w:tc>
      </w:tr>
      <w:tr w:rsidR="0011231F" w:rsidRPr="0011231F" w:rsidTr="0011231F">
        <w:tc>
          <w:tcPr>
            <w:tcW w:w="1080" w:type="dxa"/>
            <w:tcBorders>
              <w:top w:val="single" w:sz="4" w:space="0" w:color="000000"/>
              <w:left w:val="single" w:sz="4" w:space="0" w:color="000000"/>
              <w:bottom w:val="single" w:sz="4" w:space="0" w:color="000000"/>
              <w:right w:val="single" w:sz="4" w:space="0" w:color="000000"/>
            </w:tcBorders>
            <w:vAlign w:val="center"/>
          </w:tcPr>
          <w:p w:rsidR="0011231F" w:rsidRPr="0011231F" w:rsidRDefault="0011231F" w:rsidP="0011231F">
            <w:pPr>
              <w:pStyle w:val="Standard"/>
              <w:numPr>
                <w:ilvl w:val="0"/>
                <w:numId w:val="5"/>
              </w:numPr>
              <w:jc w:val="both"/>
              <w:rPr>
                <w:rFonts w:eastAsia="Calibri, Calibri" w:cs="Times New Roman"/>
                <w:b/>
                <w:bCs/>
                <w:lang w:val="uk-UA" w:eastAsia="uk-UA"/>
              </w:rPr>
            </w:pPr>
          </w:p>
        </w:tc>
        <w:tc>
          <w:tcPr>
            <w:tcW w:w="4200" w:type="dxa"/>
            <w:tcBorders>
              <w:top w:val="single" w:sz="4" w:space="0" w:color="000000"/>
              <w:left w:val="single" w:sz="4" w:space="0" w:color="000000"/>
              <w:bottom w:val="single" w:sz="4" w:space="0" w:color="000000"/>
              <w:right w:val="single" w:sz="4" w:space="0" w:color="000000"/>
            </w:tcBorders>
            <w:vAlign w:val="center"/>
            <w:hideMark/>
          </w:tcPr>
          <w:p w:rsidR="0011231F" w:rsidRPr="0011231F" w:rsidRDefault="0011231F" w:rsidP="0011231F">
            <w:pPr>
              <w:pStyle w:val="Standard"/>
              <w:jc w:val="both"/>
              <w:rPr>
                <w:rFonts w:eastAsia="Calibri, Calibri" w:cs="Times New Roman"/>
                <w:b/>
                <w:bCs/>
                <w:lang w:val="uk-UA" w:eastAsia="uk-UA"/>
              </w:rPr>
            </w:pPr>
            <w:r w:rsidRPr="0011231F">
              <w:rPr>
                <w:rFonts w:eastAsia="Calibri, Calibri" w:cs="Times New Roman"/>
                <w:b/>
                <w:bCs/>
                <w:lang w:val="uk-UA" w:eastAsia="uk-UA"/>
              </w:rPr>
              <w:t>Труба сталева попередньо-ізольована СТ/ПЕ Ø45 х 4 /110 ДСТУ Б В.2.5-31:2007</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11231F" w:rsidRPr="0011231F" w:rsidRDefault="0011231F" w:rsidP="0011231F">
            <w:pPr>
              <w:pStyle w:val="Standard"/>
              <w:jc w:val="both"/>
              <w:rPr>
                <w:rFonts w:eastAsia="Calibri, Calibri" w:cs="Times New Roman"/>
                <w:b/>
                <w:bCs/>
                <w:lang w:val="uk-UA" w:eastAsia="uk-UA"/>
              </w:rPr>
            </w:pPr>
            <w:r w:rsidRPr="0011231F">
              <w:rPr>
                <w:rFonts w:eastAsia="Calibri, Calibri" w:cs="Times New Roman"/>
                <w:b/>
                <w:bCs/>
                <w:lang w:val="uk-UA" w:eastAsia="uk-UA"/>
              </w:rPr>
              <w:t>м.п.</w:t>
            </w:r>
          </w:p>
        </w:tc>
        <w:tc>
          <w:tcPr>
            <w:tcW w:w="2040" w:type="dxa"/>
            <w:tcBorders>
              <w:top w:val="single" w:sz="4" w:space="0" w:color="000000"/>
              <w:left w:val="single" w:sz="4" w:space="0" w:color="000000"/>
              <w:bottom w:val="single" w:sz="4" w:space="0" w:color="000000"/>
              <w:right w:val="single" w:sz="4" w:space="0" w:color="000000"/>
            </w:tcBorders>
            <w:vAlign w:val="center"/>
            <w:hideMark/>
          </w:tcPr>
          <w:p w:rsidR="0011231F" w:rsidRPr="0011231F" w:rsidRDefault="0011231F" w:rsidP="0011231F">
            <w:pPr>
              <w:pStyle w:val="Standard"/>
              <w:jc w:val="both"/>
              <w:rPr>
                <w:rFonts w:eastAsia="Calibri, Calibri" w:cs="Times New Roman"/>
                <w:b/>
                <w:bCs/>
                <w:lang w:val="uk-UA" w:eastAsia="uk-UA"/>
              </w:rPr>
            </w:pPr>
            <w:r w:rsidRPr="0011231F">
              <w:rPr>
                <w:rFonts w:eastAsia="Calibri, Calibri" w:cs="Times New Roman"/>
                <w:b/>
                <w:bCs/>
                <w:lang w:val="uk-UA" w:eastAsia="uk-UA"/>
              </w:rPr>
              <w:t>16</w:t>
            </w:r>
          </w:p>
        </w:tc>
      </w:tr>
      <w:tr w:rsidR="0011231F" w:rsidRPr="0011231F" w:rsidTr="0011231F">
        <w:tc>
          <w:tcPr>
            <w:tcW w:w="1080" w:type="dxa"/>
            <w:tcBorders>
              <w:top w:val="single" w:sz="4" w:space="0" w:color="000000"/>
              <w:left w:val="single" w:sz="4" w:space="0" w:color="000000"/>
              <w:bottom w:val="single" w:sz="4" w:space="0" w:color="000000"/>
              <w:right w:val="single" w:sz="4" w:space="0" w:color="000000"/>
            </w:tcBorders>
            <w:vAlign w:val="center"/>
          </w:tcPr>
          <w:p w:rsidR="0011231F" w:rsidRPr="0011231F" w:rsidRDefault="0011231F" w:rsidP="0011231F">
            <w:pPr>
              <w:pStyle w:val="Standard"/>
              <w:numPr>
                <w:ilvl w:val="0"/>
                <w:numId w:val="5"/>
              </w:numPr>
              <w:jc w:val="both"/>
              <w:rPr>
                <w:rFonts w:eastAsia="Calibri, Calibri" w:cs="Times New Roman"/>
                <w:b/>
                <w:bCs/>
                <w:lang w:val="uk-UA" w:eastAsia="uk-UA"/>
              </w:rPr>
            </w:pPr>
          </w:p>
        </w:tc>
        <w:tc>
          <w:tcPr>
            <w:tcW w:w="4200" w:type="dxa"/>
            <w:tcBorders>
              <w:top w:val="single" w:sz="4" w:space="0" w:color="000000"/>
              <w:left w:val="single" w:sz="4" w:space="0" w:color="000000"/>
              <w:bottom w:val="single" w:sz="4" w:space="0" w:color="000000"/>
              <w:right w:val="single" w:sz="4" w:space="0" w:color="000000"/>
            </w:tcBorders>
            <w:vAlign w:val="center"/>
            <w:hideMark/>
          </w:tcPr>
          <w:p w:rsidR="0011231F" w:rsidRPr="0011231F" w:rsidRDefault="0011231F" w:rsidP="0011231F">
            <w:pPr>
              <w:pStyle w:val="Standard"/>
              <w:jc w:val="both"/>
              <w:rPr>
                <w:rFonts w:eastAsia="Calibri, Calibri" w:cs="Times New Roman"/>
                <w:b/>
                <w:bCs/>
                <w:lang w:val="uk-UA" w:eastAsia="uk-UA"/>
              </w:rPr>
            </w:pPr>
            <w:r w:rsidRPr="0011231F">
              <w:rPr>
                <w:rFonts w:eastAsia="Calibri, Calibri" w:cs="Times New Roman"/>
                <w:b/>
                <w:bCs/>
                <w:lang w:val="uk-UA" w:eastAsia="uk-UA"/>
              </w:rPr>
              <w:t>Труба сталева попередньо-ізольована СТ/ПЕ Ø133 х 5 /225 ДСТУ Б В.2.5-31:2007</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11231F" w:rsidRPr="0011231F" w:rsidRDefault="0011231F" w:rsidP="0011231F">
            <w:pPr>
              <w:pStyle w:val="Standard"/>
              <w:jc w:val="both"/>
              <w:rPr>
                <w:rFonts w:eastAsia="Calibri, Calibri" w:cs="Times New Roman"/>
                <w:b/>
                <w:bCs/>
                <w:lang w:val="uk-UA" w:eastAsia="uk-UA"/>
              </w:rPr>
            </w:pPr>
            <w:r w:rsidRPr="0011231F">
              <w:rPr>
                <w:rFonts w:eastAsia="Calibri, Calibri" w:cs="Times New Roman"/>
                <w:b/>
                <w:bCs/>
                <w:lang w:val="uk-UA" w:eastAsia="uk-UA"/>
              </w:rPr>
              <w:t>м.п.</w:t>
            </w:r>
          </w:p>
        </w:tc>
        <w:tc>
          <w:tcPr>
            <w:tcW w:w="2040" w:type="dxa"/>
            <w:tcBorders>
              <w:top w:val="single" w:sz="4" w:space="0" w:color="000000"/>
              <w:left w:val="single" w:sz="4" w:space="0" w:color="000000"/>
              <w:bottom w:val="single" w:sz="4" w:space="0" w:color="000000"/>
              <w:right w:val="single" w:sz="4" w:space="0" w:color="000000"/>
            </w:tcBorders>
            <w:vAlign w:val="center"/>
          </w:tcPr>
          <w:p w:rsidR="0011231F" w:rsidRPr="0011231F" w:rsidRDefault="0011231F" w:rsidP="0011231F">
            <w:pPr>
              <w:pStyle w:val="Standard"/>
              <w:jc w:val="both"/>
              <w:rPr>
                <w:rFonts w:eastAsia="Calibri, Calibri" w:cs="Times New Roman"/>
                <w:b/>
                <w:bCs/>
                <w:lang w:val="uk-UA" w:eastAsia="uk-UA"/>
              </w:rPr>
            </w:pPr>
            <w:r w:rsidRPr="0011231F">
              <w:rPr>
                <w:rFonts w:eastAsia="Calibri, Calibri" w:cs="Times New Roman"/>
                <w:b/>
                <w:bCs/>
                <w:lang w:val="uk-UA" w:eastAsia="uk-UA"/>
              </w:rPr>
              <w:t>84</w:t>
            </w:r>
          </w:p>
          <w:p w:rsidR="0011231F" w:rsidRPr="0011231F" w:rsidRDefault="0011231F" w:rsidP="0011231F">
            <w:pPr>
              <w:pStyle w:val="Standard"/>
              <w:jc w:val="both"/>
              <w:rPr>
                <w:rFonts w:eastAsia="Calibri, Calibri" w:cs="Times New Roman"/>
                <w:b/>
                <w:bCs/>
                <w:lang w:val="uk-UA" w:eastAsia="uk-UA"/>
              </w:rPr>
            </w:pPr>
          </w:p>
        </w:tc>
      </w:tr>
      <w:tr w:rsidR="0011231F" w:rsidRPr="0011231F" w:rsidTr="0011231F">
        <w:tc>
          <w:tcPr>
            <w:tcW w:w="1080" w:type="dxa"/>
            <w:tcBorders>
              <w:top w:val="single" w:sz="4" w:space="0" w:color="000000"/>
              <w:left w:val="single" w:sz="4" w:space="0" w:color="000000"/>
              <w:bottom w:val="single" w:sz="4" w:space="0" w:color="000000"/>
              <w:right w:val="single" w:sz="4" w:space="0" w:color="000000"/>
            </w:tcBorders>
            <w:vAlign w:val="center"/>
          </w:tcPr>
          <w:p w:rsidR="0011231F" w:rsidRPr="0011231F" w:rsidRDefault="0011231F" w:rsidP="0011231F">
            <w:pPr>
              <w:pStyle w:val="Standard"/>
              <w:numPr>
                <w:ilvl w:val="0"/>
                <w:numId w:val="5"/>
              </w:numPr>
              <w:jc w:val="both"/>
              <w:rPr>
                <w:rFonts w:eastAsia="Calibri, Calibri" w:cs="Times New Roman"/>
                <w:b/>
                <w:bCs/>
                <w:lang w:val="uk-UA" w:eastAsia="uk-UA"/>
              </w:rPr>
            </w:pPr>
          </w:p>
        </w:tc>
        <w:tc>
          <w:tcPr>
            <w:tcW w:w="4200" w:type="dxa"/>
            <w:tcBorders>
              <w:top w:val="single" w:sz="4" w:space="0" w:color="000000"/>
              <w:left w:val="single" w:sz="4" w:space="0" w:color="000000"/>
              <w:bottom w:val="single" w:sz="4" w:space="0" w:color="000000"/>
              <w:right w:val="single" w:sz="4" w:space="0" w:color="000000"/>
            </w:tcBorders>
            <w:vAlign w:val="center"/>
            <w:hideMark/>
          </w:tcPr>
          <w:p w:rsidR="0011231F" w:rsidRPr="0011231F" w:rsidRDefault="0011231F" w:rsidP="0011231F">
            <w:pPr>
              <w:pStyle w:val="Standard"/>
              <w:jc w:val="both"/>
              <w:rPr>
                <w:rFonts w:eastAsia="Calibri, Calibri" w:cs="Times New Roman"/>
                <w:b/>
                <w:bCs/>
                <w:lang w:val="uk-UA" w:eastAsia="uk-UA"/>
              </w:rPr>
            </w:pPr>
            <w:r w:rsidRPr="0011231F">
              <w:rPr>
                <w:rFonts w:eastAsia="Calibri, Calibri" w:cs="Times New Roman"/>
                <w:b/>
                <w:bCs/>
                <w:lang w:val="uk-UA" w:eastAsia="uk-UA"/>
              </w:rPr>
              <w:t>Коліно крутовигнуте  90º сталеве попередньо-ізольоване Ø133/225</w:t>
            </w:r>
          </w:p>
          <w:p w:rsidR="0011231F" w:rsidRPr="0011231F" w:rsidRDefault="0011231F" w:rsidP="0011231F">
            <w:pPr>
              <w:pStyle w:val="Standard"/>
              <w:jc w:val="both"/>
              <w:rPr>
                <w:rFonts w:eastAsia="Calibri, Calibri" w:cs="Times New Roman"/>
                <w:b/>
                <w:bCs/>
                <w:lang w:val="uk-UA" w:eastAsia="uk-UA"/>
              </w:rPr>
            </w:pPr>
            <w:r w:rsidRPr="0011231F">
              <w:rPr>
                <w:rFonts w:eastAsia="Calibri, Calibri" w:cs="Times New Roman"/>
                <w:b/>
                <w:bCs/>
                <w:lang w:val="uk-UA" w:eastAsia="uk-UA"/>
              </w:rPr>
              <w:t>(Коліно СТ/ПЕ 133 × 5 ×</w:t>
            </w:r>
            <w:r w:rsidRPr="0011231F">
              <w:rPr>
                <w:rFonts w:eastAsia="Calibri, Calibri" w:cs="Times New Roman"/>
                <w:b/>
                <w:bCs/>
                <w:i/>
                <w:iCs/>
                <w:lang w:val="uk-UA" w:eastAsia="uk-UA"/>
              </w:rPr>
              <w:t xml:space="preserve"> </w:t>
            </w:r>
            <w:r w:rsidRPr="0011231F">
              <w:rPr>
                <w:rFonts w:eastAsia="Calibri, Calibri" w:cs="Times New Roman"/>
                <w:b/>
                <w:bCs/>
                <w:lang w:val="uk-UA" w:eastAsia="uk-UA"/>
              </w:rPr>
              <w:t>225 - 90° ДСТУ Б В.2.5-31:2007)</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11231F" w:rsidRPr="0011231F" w:rsidRDefault="0011231F" w:rsidP="0011231F">
            <w:pPr>
              <w:pStyle w:val="Standard"/>
              <w:jc w:val="both"/>
              <w:rPr>
                <w:rFonts w:eastAsia="Calibri, Calibri" w:cs="Times New Roman"/>
                <w:b/>
                <w:bCs/>
                <w:lang w:val="uk-UA" w:eastAsia="uk-UA"/>
              </w:rPr>
            </w:pPr>
            <w:r w:rsidRPr="0011231F">
              <w:rPr>
                <w:rFonts w:eastAsia="Calibri, Calibri" w:cs="Times New Roman"/>
                <w:b/>
                <w:bCs/>
                <w:lang w:val="uk-UA" w:eastAsia="uk-UA"/>
              </w:rPr>
              <w:t>шт.</w:t>
            </w:r>
          </w:p>
        </w:tc>
        <w:tc>
          <w:tcPr>
            <w:tcW w:w="2040" w:type="dxa"/>
            <w:tcBorders>
              <w:top w:val="single" w:sz="4" w:space="0" w:color="000000"/>
              <w:left w:val="single" w:sz="4" w:space="0" w:color="000000"/>
              <w:bottom w:val="single" w:sz="4" w:space="0" w:color="000000"/>
              <w:right w:val="single" w:sz="4" w:space="0" w:color="000000"/>
            </w:tcBorders>
            <w:vAlign w:val="center"/>
            <w:hideMark/>
          </w:tcPr>
          <w:p w:rsidR="0011231F" w:rsidRPr="0011231F" w:rsidRDefault="0011231F" w:rsidP="0011231F">
            <w:pPr>
              <w:pStyle w:val="Standard"/>
              <w:jc w:val="both"/>
              <w:rPr>
                <w:rFonts w:eastAsia="Calibri, Calibri" w:cs="Times New Roman"/>
                <w:b/>
                <w:bCs/>
                <w:lang w:val="uk-UA" w:eastAsia="uk-UA"/>
              </w:rPr>
            </w:pPr>
            <w:r w:rsidRPr="0011231F">
              <w:rPr>
                <w:rFonts w:eastAsia="Calibri, Calibri" w:cs="Times New Roman"/>
                <w:b/>
                <w:bCs/>
                <w:lang w:val="uk-UA" w:eastAsia="uk-UA"/>
              </w:rPr>
              <w:t>4</w:t>
            </w:r>
          </w:p>
        </w:tc>
      </w:tr>
      <w:tr w:rsidR="0011231F" w:rsidRPr="0011231F" w:rsidTr="0011231F">
        <w:tc>
          <w:tcPr>
            <w:tcW w:w="1080" w:type="dxa"/>
            <w:tcBorders>
              <w:top w:val="single" w:sz="4" w:space="0" w:color="000000"/>
              <w:left w:val="single" w:sz="4" w:space="0" w:color="000000"/>
              <w:bottom w:val="single" w:sz="4" w:space="0" w:color="000000"/>
              <w:right w:val="single" w:sz="4" w:space="0" w:color="000000"/>
            </w:tcBorders>
            <w:vAlign w:val="center"/>
          </w:tcPr>
          <w:p w:rsidR="0011231F" w:rsidRPr="0011231F" w:rsidRDefault="0011231F" w:rsidP="0011231F">
            <w:pPr>
              <w:pStyle w:val="Standard"/>
              <w:numPr>
                <w:ilvl w:val="0"/>
                <w:numId w:val="5"/>
              </w:numPr>
              <w:jc w:val="both"/>
              <w:rPr>
                <w:rFonts w:eastAsia="Calibri, Calibri" w:cs="Times New Roman"/>
                <w:b/>
                <w:bCs/>
                <w:lang w:val="uk-UA" w:eastAsia="uk-UA"/>
              </w:rPr>
            </w:pPr>
          </w:p>
        </w:tc>
        <w:tc>
          <w:tcPr>
            <w:tcW w:w="4200" w:type="dxa"/>
            <w:tcBorders>
              <w:top w:val="single" w:sz="4" w:space="0" w:color="000000"/>
              <w:left w:val="single" w:sz="4" w:space="0" w:color="000000"/>
              <w:bottom w:val="single" w:sz="4" w:space="0" w:color="000000"/>
              <w:right w:val="single" w:sz="4" w:space="0" w:color="000000"/>
            </w:tcBorders>
            <w:vAlign w:val="center"/>
            <w:hideMark/>
          </w:tcPr>
          <w:p w:rsidR="0011231F" w:rsidRPr="0011231F" w:rsidRDefault="0011231F" w:rsidP="0011231F">
            <w:pPr>
              <w:pStyle w:val="Standard"/>
              <w:jc w:val="both"/>
              <w:rPr>
                <w:rFonts w:eastAsia="Calibri, Calibri" w:cs="Times New Roman"/>
                <w:b/>
                <w:bCs/>
                <w:lang w:val="uk-UA" w:eastAsia="uk-UA"/>
              </w:rPr>
            </w:pPr>
            <w:r w:rsidRPr="0011231F">
              <w:rPr>
                <w:rFonts w:eastAsia="Calibri, Calibri" w:cs="Times New Roman"/>
                <w:b/>
                <w:bCs/>
                <w:lang w:val="uk-UA" w:eastAsia="uk-UA"/>
              </w:rPr>
              <w:t>Опора нерухома пряма сталева попередньо ізольована Ø133/225</w:t>
            </w:r>
          </w:p>
          <w:p w:rsidR="0011231F" w:rsidRPr="0011231F" w:rsidRDefault="0011231F" w:rsidP="0011231F">
            <w:pPr>
              <w:pStyle w:val="Standard"/>
              <w:jc w:val="both"/>
              <w:rPr>
                <w:rFonts w:eastAsia="Calibri, Calibri" w:cs="Times New Roman"/>
                <w:b/>
                <w:bCs/>
                <w:lang w:val="uk-UA" w:eastAsia="uk-UA"/>
              </w:rPr>
            </w:pPr>
            <w:r w:rsidRPr="0011231F">
              <w:rPr>
                <w:rFonts w:eastAsia="Calibri, Calibri" w:cs="Times New Roman"/>
                <w:b/>
                <w:bCs/>
                <w:lang w:val="uk-UA" w:eastAsia="uk-UA"/>
              </w:rPr>
              <w:t>(Опора нерухома СТ/ПЕ  133 х 225 ДСТУ Б В.2.5-31:2007)</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11231F" w:rsidRPr="0011231F" w:rsidRDefault="0011231F" w:rsidP="0011231F">
            <w:pPr>
              <w:pStyle w:val="Standard"/>
              <w:jc w:val="both"/>
              <w:rPr>
                <w:rFonts w:eastAsia="Calibri, Calibri" w:cs="Times New Roman"/>
                <w:b/>
                <w:bCs/>
                <w:lang w:val="uk-UA" w:eastAsia="uk-UA"/>
              </w:rPr>
            </w:pPr>
            <w:r w:rsidRPr="0011231F">
              <w:rPr>
                <w:rFonts w:eastAsia="Calibri, Calibri" w:cs="Times New Roman"/>
                <w:b/>
                <w:bCs/>
                <w:lang w:val="uk-UA" w:eastAsia="uk-UA"/>
              </w:rPr>
              <w:t>шт.</w:t>
            </w:r>
          </w:p>
        </w:tc>
        <w:tc>
          <w:tcPr>
            <w:tcW w:w="2040" w:type="dxa"/>
            <w:tcBorders>
              <w:top w:val="single" w:sz="4" w:space="0" w:color="000000"/>
              <w:left w:val="single" w:sz="4" w:space="0" w:color="000000"/>
              <w:bottom w:val="single" w:sz="4" w:space="0" w:color="000000"/>
              <w:right w:val="single" w:sz="4" w:space="0" w:color="000000"/>
            </w:tcBorders>
            <w:vAlign w:val="center"/>
            <w:hideMark/>
          </w:tcPr>
          <w:p w:rsidR="0011231F" w:rsidRPr="0011231F" w:rsidRDefault="0011231F" w:rsidP="0011231F">
            <w:pPr>
              <w:pStyle w:val="Standard"/>
              <w:jc w:val="both"/>
              <w:rPr>
                <w:rFonts w:eastAsia="Calibri, Calibri" w:cs="Times New Roman"/>
                <w:b/>
                <w:bCs/>
                <w:lang w:val="uk-UA" w:eastAsia="uk-UA"/>
              </w:rPr>
            </w:pPr>
            <w:r w:rsidRPr="0011231F">
              <w:rPr>
                <w:rFonts w:eastAsia="Calibri, Calibri" w:cs="Times New Roman"/>
                <w:b/>
                <w:bCs/>
                <w:lang w:val="uk-UA" w:eastAsia="uk-UA"/>
              </w:rPr>
              <w:t>2</w:t>
            </w:r>
          </w:p>
        </w:tc>
      </w:tr>
      <w:tr w:rsidR="0011231F" w:rsidRPr="0011231F" w:rsidTr="0011231F">
        <w:tc>
          <w:tcPr>
            <w:tcW w:w="1080" w:type="dxa"/>
            <w:tcBorders>
              <w:top w:val="single" w:sz="4" w:space="0" w:color="000000"/>
              <w:left w:val="single" w:sz="4" w:space="0" w:color="000000"/>
              <w:bottom w:val="single" w:sz="4" w:space="0" w:color="000000"/>
              <w:right w:val="single" w:sz="4" w:space="0" w:color="000000"/>
            </w:tcBorders>
            <w:vAlign w:val="center"/>
          </w:tcPr>
          <w:p w:rsidR="0011231F" w:rsidRPr="0011231F" w:rsidRDefault="0011231F" w:rsidP="0011231F">
            <w:pPr>
              <w:pStyle w:val="Standard"/>
              <w:numPr>
                <w:ilvl w:val="0"/>
                <w:numId w:val="5"/>
              </w:numPr>
              <w:jc w:val="both"/>
              <w:rPr>
                <w:rFonts w:eastAsia="Calibri, Calibri" w:cs="Times New Roman"/>
                <w:b/>
                <w:bCs/>
                <w:lang w:val="uk-UA" w:eastAsia="uk-UA"/>
              </w:rPr>
            </w:pPr>
          </w:p>
        </w:tc>
        <w:tc>
          <w:tcPr>
            <w:tcW w:w="4200" w:type="dxa"/>
            <w:tcBorders>
              <w:top w:val="single" w:sz="4" w:space="0" w:color="000000"/>
              <w:left w:val="single" w:sz="4" w:space="0" w:color="000000"/>
              <w:bottom w:val="single" w:sz="4" w:space="0" w:color="000000"/>
              <w:right w:val="single" w:sz="4" w:space="0" w:color="000000"/>
            </w:tcBorders>
            <w:vAlign w:val="center"/>
            <w:hideMark/>
          </w:tcPr>
          <w:p w:rsidR="0011231F" w:rsidRPr="0011231F" w:rsidRDefault="0011231F" w:rsidP="0011231F">
            <w:pPr>
              <w:pStyle w:val="Standard"/>
              <w:jc w:val="both"/>
              <w:rPr>
                <w:rFonts w:eastAsia="Calibri, Calibri" w:cs="Times New Roman"/>
                <w:b/>
                <w:bCs/>
                <w:lang w:val="uk-UA" w:eastAsia="uk-UA"/>
              </w:rPr>
            </w:pPr>
            <w:r w:rsidRPr="0011231F">
              <w:rPr>
                <w:rFonts w:eastAsia="Calibri, Calibri" w:cs="Times New Roman"/>
                <w:b/>
                <w:bCs/>
                <w:lang w:val="uk-UA" w:eastAsia="uk-UA"/>
              </w:rPr>
              <w:t>Перехід попередньо ізольований  Ø133/225х159/250мм (Перехід СТ/ПЕ Ø133/159 ДСТУ Б В.2.5-31:2007)</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11231F" w:rsidRPr="0011231F" w:rsidRDefault="0011231F" w:rsidP="0011231F">
            <w:pPr>
              <w:pStyle w:val="Standard"/>
              <w:jc w:val="both"/>
              <w:rPr>
                <w:rFonts w:eastAsia="Calibri, Calibri" w:cs="Times New Roman"/>
                <w:b/>
                <w:bCs/>
                <w:lang w:val="uk-UA" w:eastAsia="uk-UA"/>
              </w:rPr>
            </w:pPr>
            <w:r w:rsidRPr="0011231F">
              <w:rPr>
                <w:rFonts w:eastAsia="Calibri, Calibri" w:cs="Times New Roman"/>
                <w:b/>
                <w:bCs/>
                <w:lang w:val="uk-UA" w:eastAsia="uk-UA"/>
              </w:rPr>
              <w:t>шт.</w:t>
            </w:r>
          </w:p>
        </w:tc>
        <w:tc>
          <w:tcPr>
            <w:tcW w:w="2040" w:type="dxa"/>
            <w:tcBorders>
              <w:top w:val="single" w:sz="4" w:space="0" w:color="000000"/>
              <w:left w:val="single" w:sz="4" w:space="0" w:color="000000"/>
              <w:bottom w:val="single" w:sz="4" w:space="0" w:color="000000"/>
              <w:right w:val="single" w:sz="4" w:space="0" w:color="000000"/>
            </w:tcBorders>
            <w:vAlign w:val="center"/>
            <w:hideMark/>
          </w:tcPr>
          <w:p w:rsidR="0011231F" w:rsidRPr="0011231F" w:rsidRDefault="0011231F" w:rsidP="0011231F">
            <w:pPr>
              <w:pStyle w:val="Standard"/>
              <w:jc w:val="both"/>
              <w:rPr>
                <w:rFonts w:eastAsia="Calibri, Calibri" w:cs="Times New Roman"/>
                <w:b/>
                <w:bCs/>
                <w:lang w:val="uk-UA" w:eastAsia="uk-UA"/>
              </w:rPr>
            </w:pPr>
            <w:r w:rsidRPr="0011231F">
              <w:rPr>
                <w:rFonts w:eastAsia="Calibri, Calibri" w:cs="Times New Roman"/>
                <w:b/>
                <w:bCs/>
                <w:lang w:val="uk-UA" w:eastAsia="uk-UA"/>
              </w:rPr>
              <w:t>2</w:t>
            </w:r>
          </w:p>
        </w:tc>
      </w:tr>
      <w:tr w:rsidR="0011231F" w:rsidRPr="0011231F" w:rsidTr="0011231F">
        <w:tc>
          <w:tcPr>
            <w:tcW w:w="1080" w:type="dxa"/>
            <w:tcBorders>
              <w:top w:val="single" w:sz="4" w:space="0" w:color="000000"/>
              <w:left w:val="single" w:sz="4" w:space="0" w:color="000000"/>
              <w:bottom w:val="single" w:sz="4" w:space="0" w:color="000000"/>
              <w:right w:val="single" w:sz="4" w:space="0" w:color="000000"/>
            </w:tcBorders>
            <w:vAlign w:val="center"/>
          </w:tcPr>
          <w:p w:rsidR="0011231F" w:rsidRPr="0011231F" w:rsidRDefault="0011231F" w:rsidP="0011231F">
            <w:pPr>
              <w:pStyle w:val="Standard"/>
              <w:numPr>
                <w:ilvl w:val="0"/>
                <w:numId w:val="5"/>
              </w:numPr>
              <w:jc w:val="both"/>
              <w:rPr>
                <w:rFonts w:eastAsia="Calibri, Calibri" w:cs="Times New Roman"/>
                <w:b/>
                <w:bCs/>
                <w:lang w:val="uk-UA" w:eastAsia="uk-UA"/>
              </w:rPr>
            </w:pPr>
          </w:p>
        </w:tc>
        <w:tc>
          <w:tcPr>
            <w:tcW w:w="4200" w:type="dxa"/>
            <w:tcBorders>
              <w:top w:val="single" w:sz="4" w:space="0" w:color="000000"/>
              <w:left w:val="single" w:sz="4" w:space="0" w:color="000000"/>
              <w:bottom w:val="single" w:sz="4" w:space="0" w:color="000000"/>
              <w:right w:val="single" w:sz="4" w:space="0" w:color="000000"/>
            </w:tcBorders>
            <w:vAlign w:val="center"/>
            <w:hideMark/>
          </w:tcPr>
          <w:p w:rsidR="0011231F" w:rsidRPr="0011231F" w:rsidRDefault="0011231F" w:rsidP="0011231F">
            <w:pPr>
              <w:pStyle w:val="Standard"/>
              <w:jc w:val="both"/>
              <w:rPr>
                <w:rFonts w:eastAsia="Calibri, Calibri" w:cs="Times New Roman"/>
                <w:b/>
                <w:bCs/>
                <w:lang w:val="uk-UA" w:eastAsia="uk-UA"/>
              </w:rPr>
            </w:pPr>
            <w:r w:rsidRPr="0011231F">
              <w:rPr>
                <w:rFonts w:eastAsia="Calibri, Calibri" w:cs="Times New Roman"/>
                <w:b/>
                <w:bCs/>
                <w:lang w:val="uk-UA" w:eastAsia="uk-UA"/>
              </w:rPr>
              <w:t xml:space="preserve">Комплект теплової ізоляції стиків   ЕР-2 (ЕР-3 ) 45/110 без компонентів А і В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11231F" w:rsidRPr="0011231F" w:rsidRDefault="0011231F" w:rsidP="0011231F">
            <w:pPr>
              <w:pStyle w:val="Standard"/>
              <w:jc w:val="both"/>
              <w:rPr>
                <w:rFonts w:eastAsia="Calibri, Calibri" w:cs="Times New Roman"/>
                <w:b/>
                <w:bCs/>
                <w:lang w:val="uk-UA" w:eastAsia="uk-UA"/>
              </w:rPr>
            </w:pPr>
            <w:r w:rsidRPr="0011231F">
              <w:rPr>
                <w:rFonts w:eastAsia="Calibri, Calibri" w:cs="Times New Roman"/>
                <w:b/>
                <w:bCs/>
                <w:lang w:val="uk-UA" w:eastAsia="uk-UA"/>
              </w:rPr>
              <w:t>шт.</w:t>
            </w:r>
          </w:p>
        </w:tc>
        <w:tc>
          <w:tcPr>
            <w:tcW w:w="2040" w:type="dxa"/>
            <w:tcBorders>
              <w:top w:val="single" w:sz="4" w:space="0" w:color="000000"/>
              <w:left w:val="single" w:sz="4" w:space="0" w:color="000000"/>
              <w:bottom w:val="single" w:sz="4" w:space="0" w:color="000000"/>
              <w:right w:val="single" w:sz="4" w:space="0" w:color="000000"/>
            </w:tcBorders>
            <w:vAlign w:val="center"/>
            <w:hideMark/>
          </w:tcPr>
          <w:p w:rsidR="0011231F" w:rsidRPr="0011231F" w:rsidRDefault="0011231F" w:rsidP="0011231F">
            <w:pPr>
              <w:pStyle w:val="Standard"/>
              <w:jc w:val="both"/>
              <w:rPr>
                <w:rFonts w:eastAsia="Calibri, Calibri" w:cs="Times New Roman"/>
                <w:b/>
                <w:bCs/>
                <w:lang w:val="uk-UA" w:eastAsia="uk-UA"/>
              </w:rPr>
            </w:pPr>
            <w:r w:rsidRPr="0011231F">
              <w:rPr>
                <w:rFonts w:eastAsia="Calibri, Calibri" w:cs="Times New Roman"/>
                <w:b/>
                <w:bCs/>
                <w:lang w:val="uk-UA" w:eastAsia="uk-UA"/>
              </w:rPr>
              <w:t>2</w:t>
            </w:r>
          </w:p>
        </w:tc>
      </w:tr>
      <w:tr w:rsidR="0011231F" w:rsidRPr="0011231F" w:rsidTr="0011231F">
        <w:tc>
          <w:tcPr>
            <w:tcW w:w="1080" w:type="dxa"/>
            <w:tcBorders>
              <w:top w:val="single" w:sz="4" w:space="0" w:color="000000"/>
              <w:left w:val="single" w:sz="4" w:space="0" w:color="000000"/>
              <w:bottom w:val="single" w:sz="4" w:space="0" w:color="000000"/>
              <w:right w:val="single" w:sz="4" w:space="0" w:color="000000"/>
            </w:tcBorders>
            <w:vAlign w:val="center"/>
          </w:tcPr>
          <w:p w:rsidR="0011231F" w:rsidRPr="0011231F" w:rsidRDefault="0011231F" w:rsidP="0011231F">
            <w:pPr>
              <w:pStyle w:val="Standard"/>
              <w:numPr>
                <w:ilvl w:val="0"/>
                <w:numId w:val="5"/>
              </w:numPr>
              <w:jc w:val="both"/>
              <w:rPr>
                <w:rFonts w:eastAsia="Calibri, Calibri" w:cs="Times New Roman"/>
                <w:b/>
                <w:bCs/>
                <w:lang w:val="uk-UA" w:eastAsia="uk-UA"/>
              </w:rPr>
            </w:pPr>
          </w:p>
        </w:tc>
        <w:tc>
          <w:tcPr>
            <w:tcW w:w="4200" w:type="dxa"/>
            <w:tcBorders>
              <w:top w:val="single" w:sz="4" w:space="0" w:color="000000"/>
              <w:left w:val="single" w:sz="4" w:space="0" w:color="000000"/>
              <w:bottom w:val="single" w:sz="4" w:space="0" w:color="000000"/>
              <w:right w:val="single" w:sz="4" w:space="0" w:color="000000"/>
            </w:tcBorders>
            <w:vAlign w:val="center"/>
            <w:hideMark/>
          </w:tcPr>
          <w:p w:rsidR="0011231F" w:rsidRPr="0011231F" w:rsidRDefault="0011231F" w:rsidP="0011231F">
            <w:pPr>
              <w:pStyle w:val="Standard"/>
              <w:jc w:val="both"/>
              <w:rPr>
                <w:rFonts w:eastAsia="Calibri, Calibri" w:cs="Times New Roman"/>
                <w:b/>
                <w:bCs/>
                <w:lang w:val="uk-UA" w:eastAsia="uk-UA"/>
              </w:rPr>
            </w:pPr>
            <w:r w:rsidRPr="0011231F">
              <w:rPr>
                <w:rFonts w:eastAsia="Calibri, Calibri" w:cs="Times New Roman"/>
                <w:b/>
                <w:bCs/>
                <w:lang w:val="uk-UA" w:eastAsia="uk-UA"/>
              </w:rPr>
              <w:t xml:space="preserve">Комплект теплової ізоляції стиків   ЕР-2 (ЕР-3 )133/225  без компонентів А і В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11231F" w:rsidRPr="0011231F" w:rsidRDefault="0011231F" w:rsidP="0011231F">
            <w:pPr>
              <w:pStyle w:val="Standard"/>
              <w:jc w:val="both"/>
              <w:rPr>
                <w:rFonts w:eastAsia="Calibri, Calibri" w:cs="Times New Roman"/>
                <w:b/>
                <w:bCs/>
                <w:lang w:val="uk-UA" w:eastAsia="uk-UA"/>
              </w:rPr>
            </w:pPr>
            <w:r w:rsidRPr="0011231F">
              <w:rPr>
                <w:rFonts w:eastAsia="Calibri, Calibri" w:cs="Times New Roman"/>
                <w:b/>
                <w:bCs/>
                <w:lang w:val="uk-UA" w:eastAsia="uk-UA"/>
              </w:rPr>
              <w:t>шт.</w:t>
            </w:r>
          </w:p>
        </w:tc>
        <w:tc>
          <w:tcPr>
            <w:tcW w:w="2040" w:type="dxa"/>
            <w:tcBorders>
              <w:top w:val="single" w:sz="4" w:space="0" w:color="000000"/>
              <w:left w:val="single" w:sz="4" w:space="0" w:color="000000"/>
              <w:bottom w:val="single" w:sz="4" w:space="0" w:color="000000"/>
              <w:right w:val="single" w:sz="4" w:space="0" w:color="000000"/>
            </w:tcBorders>
            <w:vAlign w:val="center"/>
            <w:hideMark/>
          </w:tcPr>
          <w:p w:rsidR="0011231F" w:rsidRPr="0011231F" w:rsidRDefault="0011231F" w:rsidP="0011231F">
            <w:pPr>
              <w:pStyle w:val="Standard"/>
              <w:jc w:val="both"/>
              <w:rPr>
                <w:rFonts w:eastAsia="Calibri, Calibri" w:cs="Times New Roman"/>
                <w:b/>
                <w:bCs/>
                <w:lang w:val="uk-UA" w:eastAsia="uk-UA"/>
              </w:rPr>
            </w:pPr>
            <w:r w:rsidRPr="0011231F">
              <w:rPr>
                <w:rFonts w:eastAsia="Calibri, Calibri" w:cs="Times New Roman"/>
                <w:b/>
                <w:bCs/>
                <w:lang w:val="uk-UA" w:eastAsia="uk-UA"/>
              </w:rPr>
              <w:t>12</w:t>
            </w:r>
          </w:p>
        </w:tc>
      </w:tr>
      <w:tr w:rsidR="0011231F" w:rsidRPr="0011231F" w:rsidTr="0011231F">
        <w:tc>
          <w:tcPr>
            <w:tcW w:w="1080" w:type="dxa"/>
            <w:tcBorders>
              <w:top w:val="single" w:sz="4" w:space="0" w:color="000000"/>
              <w:left w:val="single" w:sz="4" w:space="0" w:color="000000"/>
              <w:bottom w:val="single" w:sz="4" w:space="0" w:color="000000"/>
              <w:right w:val="single" w:sz="4" w:space="0" w:color="000000"/>
            </w:tcBorders>
            <w:vAlign w:val="center"/>
          </w:tcPr>
          <w:p w:rsidR="0011231F" w:rsidRPr="0011231F" w:rsidRDefault="0011231F" w:rsidP="0011231F">
            <w:pPr>
              <w:pStyle w:val="Standard"/>
              <w:numPr>
                <w:ilvl w:val="0"/>
                <w:numId w:val="5"/>
              </w:numPr>
              <w:jc w:val="both"/>
              <w:rPr>
                <w:rFonts w:eastAsia="Calibri, Calibri" w:cs="Times New Roman"/>
                <w:b/>
                <w:bCs/>
                <w:lang w:val="uk-UA" w:eastAsia="uk-UA"/>
              </w:rPr>
            </w:pPr>
          </w:p>
        </w:tc>
        <w:tc>
          <w:tcPr>
            <w:tcW w:w="4200" w:type="dxa"/>
            <w:tcBorders>
              <w:top w:val="single" w:sz="4" w:space="0" w:color="000000"/>
              <w:left w:val="single" w:sz="4" w:space="0" w:color="000000"/>
              <w:bottom w:val="single" w:sz="4" w:space="0" w:color="000000"/>
              <w:right w:val="single" w:sz="4" w:space="0" w:color="000000"/>
            </w:tcBorders>
            <w:vAlign w:val="center"/>
            <w:hideMark/>
          </w:tcPr>
          <w:p w:rsidR="0011231F" w:rsidRPr="0011231F" w:rsidRDefault="0011231F" w:rsidP="0011231F">
            <w:pPr>
              <w:pStyle w:val="Standard"/>
              <w:jc w:val="both"/>
              <w:rPr>
                <w:rFonts w:eastAsia="Calibri, Calibri" w:cs="Times New Roman"/>
                <w:b/>
                <w:bCs/>
                <w:lang w:val="uk-UA" w:eastAsia="uk-UA"/>
              </w:rPr>
            </w:pPr>
            <w:r w:rsidRPr="0011231F">
              <w:rPr>
                <w:rFonts w:eastAsia="Calibri, Calibri" w:cs="Times New Roman"/>
                <w:b/>
                <w:bCs/>
                <w:lang w:val="uk-UA" w:eastAsia="uk-UA"/>
              </w:rPr>
              <w:t>Рукав кінцевий термоусадковий Ø110</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11231F" w:rsidRPr="0011231F" w:rsidRDefault="0011231F" w:rsidP="0011231F">
            <w:pPr>
              <w:pStyle w:val="Standard"/>
              <w:jc w:val="both"/>
              <w:rPr>
                <w:rFonts w:eastAsia="Calibri, Calibri" w:cs="Times New Roman"/>
                <w:b/>
                <w:bCs/>
                <w:lang w:val="uk-UA" w:eastAsia="uk-UA"/>
              </w:rPr>
            </w:pPr>
            <w:r w:rsidRPr="0011231F">
              <w:rPr>
                <w:rFonts w:eastAsia="Calibri, Calibri" w:cs="Times New Roman"/>
                <w:b/>
                <w:bCs/>
                <w:lang w:val="uk-UA" w:eastAsia="uk-UA"/>
              </w:rPr>
              <w:t>шт.</w:t>
            </w:r>
          </w:p>
        </w:tc>
        <w:tc>
          <w:tcPr>
            <w:tcW w:w="2040" w:type="dxa"/>
            <w:tcBorders>
              <w:top w:val="single" w:sz="4" w:space="0" w:color="000000"/>
              <w:left w:val="single" w:sz="4" w:space="0" w:color="000000"/>
              <w:bottom w:val="single" w:sz="4" w:space="0" w:color="000000"/>
              <w:right w:val="single" w:sz="4" w:space="0" w:color="000000"/>
            </w:tcBorders>
            <w:vAlign w:val="center"/>
            <w:hideMark/>
          </w:tcPr>
          <w:p w:rsidR="0011231F" w:rsidRPr="0011231F" w:rsidRDefault="0011231F" w:rsidP="0011231F">
            <w:pPr>
              <w:pStyle w:val="Standard"/>
              <w:jc w:val="both"/>
              <w:rPr>
                <w:rFonts w:eastAsia="Calibri, Calibri" w:cs="Times New Roman"/>
                <w:b/>
                <w:bCs/>
                <w:lang w:val="uk-UA" w:eastAsia="uk-UA"/>
              </w:rPr>
            </w:pPr>
            <w:r w:rsidRPr="0011231F">
              <w:rPr>
                <w:rFonts w:eastAsia="Calibri, Calibri" w:cs="Times New Roman"/>
                <w:b/>
                <w:bCs/>
                <w:lang w:val="uk-UA" w:eastAsia="uk-UA"/>
              </w:rPr>
              <w:t>4</w:t>
            </w:r>
          </w:p>
        </w:tc>
      </w:tr>
      <w:tr w:rsidR="0011231F" w:rsidRPr="0011231F" w:rsidTr="0011231F">
        <w:tc>
          <w:tcPr>
            <w:tcW w:w="1080" w:type="dxa"/>
            <w:tcBorders>
              <w:top w:val="single" w:sz="4" w:space="0" w:color="000000"/>
              <w:left w:val="single" w:sz="4" w:space="0" w:color="000000"/>
              <w:bottom w:val="single" w:sz="4" w:space="0" w:color="000000"/>
              <w:right w:val="single" w:sz="4" w:space="0" w:color="000000"/>
            </w:tcBorders>
            <w:vAlign w:val="center"/>
          </w:tcPr>
          <w:p w:rsidR="0011231F" w:rsidRPr="0011231F" w:rsidRDefault="0011231F" w:rsidP="0011231F">
            <w:pPr>
              <w:pStyle w:val="Standard"/>
              <w:numPr>
                <w:ilvl w:val="0"/>
                <w:numId w:val="5"/>
              </w:numPr>
              <w:jc w:val="both"/>
              <w:rPr>
                <w:rFonts w:eastAsia="Calibri, Calibri" w:cs="Times New Roman"/>
                <w:b/>
                <w:bCs/>
                <w:lang w:val="uk-UA" w:eastAsia="uk-UA"/>
              </w:rPr>
            </w:pPr>
          </w:p>
        </w:tc>
        <w:tc>
          <w:tcPr>
            <w:tcW w:w="4200" w:type="dxa"/>
            <w:tcBorders>
              <w:top w:val="single" w:sz="4" w:space="0" w:color="000000"/>
              <w:left w:val="single" w:sz="4" w:space="0" w:color="000000"/>
              <w:bottom w:val="single" w:sz="4" w:space="0" w:color="000000"/>
              <w:right w:val="single" w:sz="4" w:space="0" w:color="000000"/>
            </w:tcBorders>
            <w:vAlign w:val="center"/>
            <w:hideMark/>
          </w:tcPr>
          <w:p w:rsidR="0011231F" w:rsidRPr="0011231F" w:rsidRDefault="0011231F" w:rsidP="0011231F">
            <w:pPr>
              <w:pStyle w:val="Standard"/>
              <w:jc w:val="both"/>
              <w:rPr>
                <w:rFonts w:eastAsia="Calibri, Calibri" w:cs="Times New Roman"/>
                <w:b/>
                <w:bCs/>
                <w:lang w:val="uk-UA" w:eastAsia="uk-UA"/>
              </w:rPr>
            </w:pPr>
            <w:r w:rsidRPr="0011231F">
              <w:rPr>
                <w:rFonts w:eastAsia="Calibri, Calibri" w:cs="Times New Roman"/>
                <w:b/>
                <w:bCs/>
                <w:lang w:val="uk-UA" w:eastAsia="uk-UA"/>
              </w:rPr>
              <w:t>Рукав кінцевий термоусадковий Ø225</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11231F" w:rsidRPr="0011231F" w:rsidRDefault="0011231F" w:rsidP="0011231F">
            <w:pPr>
              <w:pStyle w:val="Standard"/>
              <w:jc w:val="both"/>
              <w:rPr>
                <w:rFonts w:eastAsia="Calibri, Calibri" w:cs="Times New Roman"/>
                <w:b/>
                <w:bCs/>
                <w:lang w:val="uk-UA" w:eastAsia="uk-UA"/>
              </w:rPr>
            </w:pPr>
            <w:r w:rsidRPr="0011231F">
              <w:rPr>
                <w:rFonts w:eastAsia="Calibri, Calibri" w:cs="Times New Roman"/>
                <w:b/>
                <w:bCs/>
                <w:lang w:val="uk-UA" w:eastAsia="uk-UA"/>
              </w:rPr>
              <w:t>шт.</w:t>
            </w:r>
          </w:p>
        </w:tc>
        <w:tc>
          <w:tcPr>
            <w:tcW w:w="2040" w:type="dxa"/>
            <w:tcBorders>
              <w:top w:val="single" w:sz="4" w:space="0" w:color="000000"/>
              <w:left w:val="single" w:sz="4" w:space="0" w:color="000000"/>
              <w:bottom w:val="single" w:sz="4" w:space="0" w:color="000000"/>
              <w:right w:val="single" w:sz="4" w:space="0" w:color="000000"/>
            </w:tcBorders>
            <w:vAlign w:val="center"/>
            <w:hideMark/>
          </w:tcPr>
          <w:p w:rsidR="0011231F" w:rsidRPr="0011231F" w:rsidRDefault="0011231F" w:rsidP="0011231F">
            <w:pPr>
              <w:pStyle w:val="Standard"/>
              <w:jc w:val="both"/>
              <w:rPr>
                <w:rFonts w:eastAsia="Calibri, Calibri" w:cs="Times New Roman"/>
                <w:b/>
                <w:bCs/>
                <w:lang w:val="uk-UA" w:eastAsia="uk-UA"/>
              </w:rPr>
            </w:pPr>
            <w:r w:rsidRPr="0011231F">
              <w:rPr>
                <w:rFonts w:eastAsia="Calibri, Calibri" w:cs="Times New Roman"/>
                <w:b/>
                <w:bCs/>
                <w:lang w:val="uk-UA" w:eastAsia="uk-UA"/>
              </w:rPr>
              <w:t>2</w:t>
            </w:r>
          </w:p>
        </w:tc>
      </w:tr>
      <w:tr w:rsidR="0011231F" w:rsidRPr="0011231F" w:rsidTr="0011231F">
        <w:tc>
          <w:tcPr>
            <w:tcW w:w="1080" w:type="dxa"/>
            <w:tcBorders>
              <w:top w:val="single" w:sz="4" w:space="0" w:color="000000"/>
              <w:left w:val="single" w:sz="4" w:space="0" w:color="000000"/>
              <w:bottom w:val="single" w:sz="4" w:space="0" w:color="000000"/>
              <w:right w:val="single" w:sz="4" w:space="0" w:color="000000"/>
            </w:tcBorders>
            <w:vAlign w:val="center"/>
          </w:tcPr>
          <w:p w:rsidR="0011231F" w:rsidRPr="0011231F" w:rsidRDefault="0011231F" w:rsidP="0011231F">
            <w:pPr>
              <w:pStyle w:val="Standard"/>
              <w:numPr>
                <w:ilvl w:val="0"/>
                <w:numId w:val="5"/>
              </w:numPr>
              <w:jc w:val="both"/>
              <w:rPr>
                <w:rFonts w:eastAsia="Calibri, Calibri" w:cs="Times New Roman"/>
                <w:b/>
                <w:bCs/>
                <w:lang w:val="uk-UA" w:eastAsia="uk-UA"/>
              </w:rPr>
            </w:pPr>
          </w:p>
        </w:tc>
        <w:tc>
          <w:tcPr>
            <w:tcW w:w="4200" w:type="dxa"/>
            <w:tcBorders>
              <w:top w:val="single" w:sz="4" w:space="0" w:color="000000"/>
              <w:left w:val="single" w:sz="4" w:space="0" w:color="000000"/>
              <w:bottom w:val="single" w:sz="4" w:space="0" w:color="000000"/>
              <w:right w:val="single" w:sz="4" w:space="0" w:color="000000"/>
            </w:tcBorders>
            <w:vAlign w:val="center"/>
            <w:hideMark/>
          </w:tcPr>
          <w:p w:rsidR="0011231F" w:rsidRPr="0011231F" w:rsidRDefault="0011231F" w:rsidP="0011231F">
            <w:pPr>
              <w:pStyle w:val="Standard"/>
              <w:jc w:val="both"/>
              <w:rPr>
                <w:rFonts w:eastAsia="Calibri, Calibri" w:cs="Times New Roman"/>
                <w:b/>
                <w:bCs/>
                <w:lang w:val="uk-UA" w:eastAsia="uk-UA"/>
              </w:rPr>
            </w:pPr>
            <w:r w:rsidRPr="0011231F">
              <w:rPr>
                <w:rFonts w:eastAsia="Calibri, Calibri" w:cs="Times New Roman"/>
                <w:b/>
                <w:bCs/>
                <w:lang w:val="uk-UA" w:eastAsia="uk-UA"/>
              </w:rPr>
              <w:t>Кільце ущільнююче 110</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11231F" w:rsidRPr="0011231F" w:rsidRDefault="0011231F" w:rsidP="0011231F">
            <w:pPr>
              <w:pStyle w:val="Standard"/>
              <w:jc w:val="both"/>
              <w:rPr>
                <w:rFonts w:eastAsia="Calibri, Calibri" w:cs="Times New Roman"/>
                <w:b/>
                <w:bCs/>
                <w:lang w:val="uk-UA" w:eastAsia="uk-UA"/>
              </w:rPr>
            </w:pPr>
            <w:r w:rsidRPr="0011231F">
              <w:rPr>
                <w:rFonts w:eastAsia="Calibri, Calibri" w:cs="Times New Roman"/>
                <w:b/>
                <w:bCs/>
                <w:lang w:val="uk-UA" w:eastAsia="uk-UA"/>
              </w:rPr>
              <w:t>шт.</w:t>
            </w:r>
          </w:p>
        </w:tc>
        <w:tc>
          <w:tcPr>
            <w:tcW w:w="2040" w:type="dxa"/>
            <w:tcBorders>
              <w:top w:val="single" w:sz="4" w:space="0" w:color="000000"/>
              <w:left w:val="single" w:sz="4" w:space="0" w:color="000000"/>
              <w:bottom w:val="single" w:sz="4" w:space="0" w:color="000000"/>
              <w:right w:val="single" w:sz="4" w:space="0" w:color="000000"/>
            </w:tcBorders>
            <w:vAlign w:val="center"/>
            <w:hideMark/>
          </w:tcPr>
          <w:p w:rsidR="0011231F" w:rsidRPr="0011231F" w:rsidRDefault="0011231F" w:rsidP="0011231F">
            <w:pPr>
              <w:pStyle w:val="Standard"/>
              <w:jc w:val="both"/>
              <w:rPr>
                <w:rFonts w:eastAsia="Calibri, Calibri" w:cs="Times New Roman"/>
                <w:b/>
                <w:bCs/>
                <w:lang w:val="uk-UA" w:eastAsia="uk-UA"/>
              </w:rPr>
            </w:pPr>
            <w:r w:rsidRPr="0011231F">
              <w:rPr>
                <w:rFonts w:eastAsia="Calibri, Calibri" w:cs="Times New Roman"/>
                <w:b/>
                <w:bCs/>
                <w:lang w:val="uk-UA" w:eastAsia="uk-UA"/>
              </w:rPr>
              <w:t>4</w:t>
            </w:r>
          </w:p>
        </w:tc>
      </w:tr>
      <w:tr w:rsidR="0011231F" w:rsidRPr="0011231F" w:rsidTr="0011231F">
        <w:tc>
          <w:tcPr>
            <w:tcW w:w="1080" w:type="dxa"/>
            <w:tcBorders>
              <w:top w:val="single" w:sz="4" w:space="0" w:color="000000"/>
              <w:left w:val="single" w:sz="4" w:space="0" w:color="000000"/>
              <w:bottom w:val="single" w:sz="4" w:space="0" w:color="000000"/>
              <w:right w:val="single" w:sz="4" w:space="0" w:color="000000"/>
            </w:tcBorders>
            <w:vAlign w:val="center"/>
          </w:tcPr>
          <w:p w:rsidR="0011231F" w:rsidRPr="0011231F" w:rsidRDefault="0011231F" w:rsidP="0011231F">
            <w:pPr>
              <w:pStyle w:val="Standard"/>
              <w:numPr>
                <w:ilvl w:val="0"/>
                <w:numId w:val="5"/>
              </w:numPr>
              <w:jc w:val="both"/>
              <w:rPr>
                <w:rFonts w:eastAsia="Calibri, Calibri" w:cs="Times New Roman"/>
                <w:b/>
                <w:bCs/>
                <w:lang w:val="uk-UA" w:eastAsia="uk-UA"/>
              </w:rPr>
            </w:pPr>
          </w:p>
        </w:tc>
        <w:tc>
          <w:tcPr>
            <w:tcW w:w="4200" w:type="dxa"/>
            <w:tcBorders>
              <w:top w:val="single" w:sz="4" w:space="0" w:color="000000"/>
              <w:left w:val="single" w:sz="4" w:space="0" w:color="000000"/>
              <w:bottom w:val="single" w:sz="4" w:space="0" w:color="000000"/>
              <w:right w:val="single" w:sz="4" w:space="0" w:color="000000"/>
            </w:tcBorders>
            <w:vAlign w:val="center"/>
            <w:hideMark/>
          </w:tcPr>
          <w:p w:rsidR="0011231F" w:rsidRPr="0011231F" w:rsidRDefault="0011231F" w:rsidP="0011231F">
            <w:pPr>
              <w:pStyle w:val="Standard"/>
              <w:jc w:val="both"/>
              <w:rPr>
                <w:rFonts w:eastAsia="Calibri, Calibri" w:cs="Times New Roman"/>
                <w:b/>
                <w:bCs/>
                <w:lang w:val="uk-UA" w:eastAsia="uk-UA"/>
              </w:rPr>
            </w:pPr>
            <w:r w:rsidRPr="0011231F">
              <w:rPr>
                <w:rFonts w:eastAsia="Calibri, Calibri" w:cs="Times New Roman"/>
                <w:b/>
                <w:bCs/>
                <w:lang w:val="uk-UA" w:eastAsia="uk-UA"/>
              </w:rPr>
              <w:t>Кільце ущільнююче 225</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11231F" w:rsidRPr="0011231F" w:rsidRDefault="0011231F" w:rsidP="0011231F">
            <w:pPr>
              <w:pStyle w:val="Standard"/>
              <w:jc w:val="both"/>
              <w:rPr>
                <w:rFonts w:eastAsia="Calibri, Calibri" w:cs="Times New Roman"/>
                <w:b/>
                <w:bCs/>
                <w:lang w:val="uk-UA" w:eastAsia="uk-UA"/>
              </w:rPr>
            </w:pPr>
            <w:r w:rsidRPr="0011231F">
              <w:rPr>
                <w:rFonts w:eastAsia="Calibri, Calibri" w:cs="Times New Roman"/>
                <w:b/>
                <w:bCs/>
                <w:lang w:val="uk-UA" w:eastAsia="uk-UA"/>
              </w:rPr>
              <w:t>шт.</w:t>
            </w:r>
          </w:p>
        </w:tc>
        <w:tc>
          <w:tcPr>
            <w:tcW w:w="2040" w:type="dxa"/>
            <w:tcBorders>
              <w:top w:val="single" w:sz="4" w:space="0" w:color="000000"/>
              <w:left w:val="single" w:sz="4" w:space="0" w:color="000000"/>
              <w:bottom w:val="single" w:sz="4" w:space="0" w:color="000000"/>
              <w:right w:val="single" w:sz="4" w:space="0" w:color="000000"/>
            </w:tcBorders>
            <w:vAlign w:val="center"/>
            <w:hideMark/>
          </w:tcPr>
          <w:p w:rsidR="0011231F" w:rsidRPr="0011231F" w:rsidRDefault="0011231F" w:rsidP="0011231F">
            <w:pPr>
              <w:pStyle w:val="Standard"/>
              <w:jc w:val="both"/>
              <w:rPr>
                <w:rFonts w:eastAsia="Calibri, Calibri" w:cs="Times New Roman"/>
                <w:b/>
                <w:bCs/>
                <w:lang w:val="uk-UA" w:eastAsia="uk-UA"/>
              </w:rPr>
            </w:pPr>
            <w:r w:rsidRPr="0011231F">
              <w:rPr>
                <w:rFonts w:eastAsia="Calibri, Calibri" w:cs="Times New Roman"/>
                <w:b/>
                <w:bCs/>
                <w:lang w:val="uk-UA" w:eastAsia="uk-UA"/>
              </w:rPr>
              <w:t>2</w:t>
            </w:r>
          </w:p>
        </w:tc>
      </w:tr>
      <w:tr w:rsidR="0011231F" w:rsidRPr="0011231F" w:rsidTr="0011231F">
        <w:tc>
          <w:tcPr>
            <w:tcW w:w="1080" w:type="dxa"/>
            <w:tcBorders>
              <w:top w:val="single" w:sz="4" w:space="0" w:color="000000"/>
              <w:left w:val="single" w:sz="4" w:space="0" w:color="000000"/>
              <w:bottom w:val="single" w:sz="4" w:space="0" w:color="000000"/>
              <w:right w:val="single" w:sz="4" w:space="0" w:color="000000"/>
            </w:tcBorders>
            <w:vAlign w:val="center"/>
          </w:tcPr>
          <w:p w:rsidR="0011231F" w:rsidRPr="0011231F" w:rsidRDefault="0011231F" w:rsidP="0011231F">
            <w:pPr>
              <w:pStyle w:val="Standard"/>
              <w:numPr>
                <w:ilvl w:val="0"/>
                <w:numId w:val="5"/>
              </w:numPr>
              <w:jc w:val="both"/>
              <w:rPr>
                <w:rFonts w:eastAsia="Calibri, Calibri" w:cs="Times New Roman"/>
                <w:b/>
                <w:bCs/>
                <w:lang w:val="uk-UA" w:eastAsia="uk-UA"/>
              </w:rPr>
            </w:pPr>
          </w:p>
        </w:tc>
        <w:tc>
          <w:tcPr>
            <w:tcW w:w="4200" w:type="dxa"/>
            <w:tcBorders>
              <w:top w:val="single" w:sz="4" w:space="0" w:color="000000"/>
              <w:left w:val="single" w:sz="4" w:space="0" w:color="000000"/>
              <w:bottom w:val="single" w:sz="4" w:space="0" w:color="000000"/>
              <w:right w:val="single" w:sz="4" w:space="0" w:color="000000"/>
            </w:tcBorders>
            <w:vAlign w:val="center"/>
            <w:hideMark/>
          </w:tcPr>
          <w:p w:rsidR="0011231F" w:rsidRPr="0011231F" w:rsidRDefault="0011231F" w:rsidP="0011231F">
            <w:pPr>
              <w:pStyle w:val="Standard"/>
              <w:jc w:val="both"/>
              <w:rPr>
                <w:rFonts w:eastAsia="Calibri, Calibri" w:cs="Times New Roman"/>
                <w:b/>
                <w:bCs/>
                <w:lang w:val="uk-UA" w:eastAsia="uk-UA"/>
              </w:rPr>
            </w:pPr>
            <w:r w:rsidRPr="0011231F">
              <w:rPr>
                <w:rFonts w:eastAsia="Calibri, Calibri" w:cs="Times New Roman"/>
                <w:b/>
                <w:bCs/>
                <w:lang w:val="uk-UA" w:eastAsia="uk-UA"/>
              </w:rPr>
              <w:t>Стрічка термоусадкова 150мм</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11231F" w:rsidRPr="0011231F" w:rsidRDefault="0011231F" w:rsidP="0011231F">
            <w:pPr>
              <w:pStyle w:val="Standard"/>
              <w:jc w:val="both"/>
              <w:rPr>
                <w:rFonts w:eastAsia="Calibri, Calibri" w:cs="Times New Roman"/>
                <w:b/>
                <w:bCs/>
                <w:lang w:val="uk-UA" w:eastAsia="uk-UA"/>
              </w:rPr>
            </w:pPr>
            <w:r w:rsidRPr="0011231F">
              <w:rPr>
                <w:rFonts w:eastAsia="Calibri, Calibri" w:cs="Times New Roman"/>
                <w:b/>
                <w:bCs/>
                <w:lang w:val="uk-UA" w:eastAsia="uk-UA"/>
              </w:rPr>
              <w:t>м.п.</w:t>
            </w:r>
          </w:p>
        </w:tc>
        <w:tc>
          <w:tcPr>
            <w:tcW w:w="2040" w:type="dxa"/>
            <w:tcBorders>
              <w:top w:val="single" w:sz="4" w:space="0" w:color="000000"/>
              <w:left w:val="single" w:sz="4" w:space="0" w:color="000000"/>
              <w:bottom w:val="single" w:sz="4" w:space="0" w:color="000000"/>
              <w:right w:val="single" w:sz="4" w:space="0" w:color="000000"/>
            </w:tcBorders>
            <w:vAlign w:val="center"/>
            <w:hideMark/>
          </w:tcPr>
          <w:p w:rsidR="0011231F" w:rsidRPr="0011231F" w:rsidRDefault="0011231F" w:rsidP="0011231F">
            <w:pPr>
              <w:pStyle w:val="Standard"/>
              <w:jc w:val="both"/>
              <w:rPr>
                <w:rFonts w:eastAsia="Calibri, Calibri" w:cs="Times New Roman"/>
                <w:b/>
                <w:bCs/>
                <w:lang w:val="uk-UA" w:eastAsia="uk-UA"/>
              </w:rPr>
            </w:pPr>
            <w:r w:rsidRPr="0011231F">
              <w:rPr>
                <w:rFonts w:eastAsia="Calibri, Calibri" w:cs="Times New Roman"/>
                <w:b/>
                <w:bCs/>
                <w:lang w:val="uk-UA" w:eastAsia="uk-UA"/>
              </w:rPr>
              <w:t>40</w:t>
            </w:r>
          </w:p>
        </w:tc>
      </w:tr>
    </w:tbl>
    <w:p w:rsidR="0011231F" w:rsidRDefault="0011231F" w:rsidP="0073038F">
      <w:pPr>
        <w:pStyle w:val="Standard"/>
        <w:jc w:val="both"/>
        <w:rPr>
          <w:rFonts w:eastAsia="Calibri, Calibri" w:cs="Times New Roman"/>
          <w:b/>
          <w:bCs/>
          <w:sz w:val="22"/>
          <w:szCs w:val="22"/>
          <w:lang w:val="uk-UA" w:eastAsia="uk-UA"/>
        </w:rPr>
      </w:pPr>
    </w:p>
    <w:p w:rsidR="0073038F" w:rsidRDefault="0073038F" w:rsidP="0073038F">
      <w:pPr>
        <w:pStyle w:val="Standard"/>
        <w:jc w:val="both"/>
        <w:rPr>
          <w:rFonts w:eastAsia="Calibri, Calibri" w:cs="Times New Roman"/>
          <w:b/>
          <w:bCs/>
          <w:sz w:val="22"/>
          <w:szCs w:val="22"/>
          <w:lang w:val="uk-UA" w:eastAsia="uk-UA"/>
        </w:rPr>
      </w:pPr>
      <w:r>
        <w:rPr>
          <w:rFonts w:eastAsia="Calibri, Calibri" w:cs="Times New Roman"/>
          <w:b/>
          <w:bCs/>
          <w:sz w:val="22"/>
          <w:szCs w:val="22"/>
          <w:lang w:val="uk-UA" w:eastAsia="uk-UA"/>
        </w:rPr>
        <w:t>Вимоги до якості запропонованого Товару:</w:t>
      </w:r>
    </w:p>
    <w:p w:rsidR="0011231F" w:rsidRPr="0011231F" w:rsidRDefault="0011231F" w:rsidP="0011231F">
      <w:pPr>
        <w:pStyle w:val="Standard"/>
        <w:jc w:val="both"/>
        <w:rPr>
          <w:rFonts w:eastAsia="Calibri, Calibri" w:cs="Times New Roman"/>
          <w:sz w:val="22"/>
          <w:szCs w:val="22"/>
          <w:lang w:val="uk-UA" w:eastAsia="uk-UA"/>
        </w:rPr>
      </w:pPr>
      <w:r w:rsidRPr="0011231F">
        <w:rPr>
          <w:rFonts w:eastAsia="Calibri, Calibri" w:cs="Times New Roman"/>
          <w:sz w:val="22"/>
          <w:szCs w:val="22"/>
          <w:lang w:val="uk-UA" w:eastAsia="uk-UA"/>
        </w:rPr>
        <w:t xml:space="preserve">1. Труби сталеві та фасонні  частини до них ( коліна, опори, переходи, комплекти ізоляції стиків кінцеві елементи до труб сталевих)  попередньо ізольовані пінополіуретаном в поліетиленовій оболонці повинні  відповідати вимогам  ДСТУ Б В.2.5-31:2007 “Труби попередньо ізольовані спіненим поліуретаном для мереж гарячого    водопостачання та теплових мереж. Труби, фасонні  вироби та арматура. Технічні умови.”  </w:t>
      </w:r>
    </w:p>
    <w:p w:rsidR="0011231F" w:rsidRPr="0011231F" w:rsidRDefault="0011231F" w:rsidP="0011231F">
      <w:pPr>
        <w:pStyle w:val="Standard"/>
        <w:jc w:val="both"/>
        <w:rPr>
          <w:rFonts w:eastAsia="Calibri, Calibri" w:cs="Times New Roman"/>
          <w:sz w:val="22"/>
          <w:szCs w:val="22"/>
          <w:lang w:val="uk-UA" w:eastAsia="uk-UA"/>
        </w:rPr>
      </w:pPr>
      <w:r w:rsidRPr="0011231F">
        <w:rPr>
          <w:rFonts w:eastAsia="Calibri, Calibri" w:cs="Times New Roman"/>
          <w:sz w:val="22"/>
          <w:szCs w:val="22"/>
          <w:lang w:val="uk-UA" w:eastAsia="uk-UA"/>
        </w:rPr>
        <w:t>2.</w:t>
      </w:r>
      <w:r w:rsidRPr="0011231F">
        <w:rPr>
          <w:rFonts w:eastAsia="Calibri, Calibri" w:cs="Times New Roman"/>
          <w:sz w:val="22"/>
          <w:szCs w:val="22"/>
          <w:lang w:val="uk-UA" w:eastAsia="uk-UA"/>
        </w:rPr>
        <w:tab/>
        <w:t>Маркування продукції повинно відповідати вимогам  ДСТУ Б В.2.5-31:2007.</w:t>
      </w:r>
    </w:p>
    <w:p w:rsidR="0011231F" w:rsidRPr="0011231F" w:rsidRDefault="0011231F" w:rsidP="0011231F">
      <w:pPr>
        <w:pStyle w:val="Standard"/>
        <w:jc w:val="both"/>
        <w:rPr>
          <w:rFonts w:eastAsia="Calibri, Calibri" w:cs="Times New Roman"/>
          <w:sz w:val="22"/>
          <w:szCs w:val="22"/>
          <w:lang w:val="uk-UA" w:eastAsia="uk-UA"/>
        </w:rPr>
      </w:pPr>
      <w:r w:rsidRPr="0011231F">
        <w:rPr>
          <w:rFonts w:eastAsia="Calibri, Calibri" w:cs="Times New Roman"/>
          <w:sz w:val="22"/>
          <w:szCs w:val="22"/>
          <w:lang w:val="uk-UA" w:eastAsia="uk-UA"/>
        </w:rPr>
        <w:t>3.</w:t>
      </w:r>
      <w:r w:rsidRPr="0011231F">
        <w:rPr>
          <w:rFonts w:eastAsia="Calibri, Calibri" w:cs="Times New Roman"/>
          <w:sz w:val="22"/>
          <w:szCs w:val="22"/>
          <w:lang w:val="uk-UA" w:eastAsia="uk-UA"/>
        </w:rPr>
        <w:tab/>
        <w:t>Покрівельний шар має забезпечити неможливість попадання вологи в середину теплогідроізоляційного покриття.</w:t>
      </w:r>
    </w:p>
    <w:p w:rsidR="0011231F" w:rsidRPr="0011231F" w:rsidRDefault="0011231F" w:rsidP="0011231F">
      <w:pPr>
        <w:pStyle w:val="Standard"/>
        <w:jc w:val="both"/>
        <w:rPr>
          <w:rFonts w:eastAsia="Calibri, Calibri" w:cs="Times New Roman"/>
          <w:sz w:val="22"/>
          <w:szCs w:val="22"/>
          <w:lang w:val="uk-UA" w:eastAsia="uk-UA"/>
        </w:rPr>
      </w:pPr>
      <w:r w:rsidRPr="0011231F">
        <w:rPr>
          <w:rFonts w:eastAsia="Calibri, Calibri" w:cs="Times New Roman"/>
          <w:sz w:val="22"/>
          <w:szCs w:val="22"/>
          <w:lang w:val="uk-UA" w:eastAsia="uk-UA"/>
        </w:rPr>
        <w:t>4.</w:t>
      </w:r>
      <w:r w:rsidRPr="0011231F">
        <w:rPr>
          <w:rFonts w:eastAsia="Calibri, Calibri" w:cs="Times New Roman"/>
          <w:sz w:val="22"/>
          <w:szCs w:val="22"/>
          <w:lang w:val="uk-UA" w:eastAsia="uk-UA"/>
        </w:rPr>
        <w:tab/>
        <w:t>Труби, вироби й арматура повинні мати в шарі ізоляції провідники системи сигналізації ушкоджень провідної труби і (або) оболонки відповідно до ДСТУ Б В.2.5-31:2007;</w:t>
      </w:r>
    </w:p>
    <w:p w:rsidR="0011231F" w:rsidRPr="0011231F" w:rsidRDefault="0011231F" w:rsidP="0011231F">
      <w:pPr>
        <w:pStyle w:val="Standard"/>
        <w:jc w:val="both"/>
        <w:rPr>
          <w:rFonts w:eastAsia="Calibri, Calibri" w:cs="Times New Roman"/>
          <w:sz w:val="22"/>
          <w:szCs w:val="22"/>
          <w:lang w:val="uk-UA" w:eastAsia="uk-UA"/>
        </w:rPr>
      </w:pPr>
      <w:r w:rsidRPr="0011231F">
        <w:rPr>
          <w:rFonts w:eastAsia="Calibri, Calibri" w:cs="Times New Roman"/>
          <w:sz w:val="22"/>
          <w:szCs w:val="22"/>
          <w:lang w:val="uk-UA" w:eastAsia="uk-UA"/>
        </w:rPr>
        <w:lastRenderedPageBreak/>
        <w:t>5.</w:t>
      </w:r>
      <w:r w:rsidRPr="0011231F">
        <w:rPr>
          <w:rFonts w:eastAsia="Calibri, Calibri" w:cs="Times New Roman"/>
          <w:sz w:val="22"/>
          <w:szCs w:val="22"/>
          <w:lang w:val="uk-UA" w:eastAsia="uk-UA"/>
        </w:rPr>
        <w:tab/>
        <w:t>Коефіцієнт теплопровідності (λ50) свіжосформованої теплоізоляції, визначений згідно з ДСТУ Б В.2.5-31:2007 або ГСТУ 34-204-88-002, повинен бути не більше, ніж   0,027 Вт/(м × К) (допускається похибка випробувань не більше 3%);</w:t>
      </w:r>
    </w:p>
    <w:p w:rsidR="0011231F" w:rsidRPr="0011231F" w:rsidRDefault="0011231F" w:rsidP="0011231F">
      <w:pPr>
        <w:pStyle w:val="Standard"/>
        <w:jc w:val="both"/>
        <w:rPr>
          <w:rFonts w:eastAsia="Calibri, Calibri" w:cs="Times New Roman"/>
          <w:sz w:val="22"/>
          <w:szCs w:val="22"/>
          <w:lang w:val="uk-UA" w:eastAsia="uk-UA"/>
        </w:rPr>
      </w:pPr>
      <w:r w:rsidRPr="0011231F">
        <w:rPr>
          <w:rFonts w:eastAsia="Calibri, Calibri" w:cs="Times New Roman"/>
          <w:sz w:val="22"/>
          <w:szCs w:val="22"/>
          <w:lang w:val="uk-UA" w:eastAsia="uk-UA"/>
        </w:rPr>
        <w:t>6.</w:t>
      </w:r>
      <w:r w:rsidRPr="0011231F">
        <w:rPr>
          <w:rFonts w:eastAsia="Calibri, Calibri" w:cs="Times New Roman"/>
          <w:sz w:val="22"/>
          <w:szCs w:val="22"/>
          <w:lang w:val="uk-UA" w:eastAsia="uk-UA"/>
        </w:rPr>
        <w:tab/>
        <w:t>Технічні умови на труби сталеві провідні, труби для опор нерухомих та труби для патрубків фасонних частин:</w:t>
      </w:r>
    </w:p>
    <w:p w:rsidR="0011231F" w:rsidRPr="0011231F" w:rsidRDefault="0011231F" w:rsidP="0011231F">
      <w:pPr>
        <w:pStyle w:val="Standard"/>
        <w:jc w:val="both"/>
        <w:rPr>
          <w:rFonts w:eastAsia="Calibri, Calibri" w:cs="Times New Roman"/>
          <w:sz w:val="22"/>
          <w:szCs w:val="22"/>
          <w:lang w:val="uk-UA" w:eastAsia="uk-UA"/>
        </w:rPr>
      </w:pPr>
      <w:r w:rsidRPr="0011231F">
        <w:rPr>
          <w:rFonts w:eastAsia="Calibri, Calibri" w:cs="Times New Roman"/>
          <w:sz w:val="22"/>
          <w:szCs w:val="22"/>
          <w:lang w:val="uk-UA" w:eastAsia="uk-UA"/>
        </w:rPr>
        <w:t>-</w:t>
      </w:r>
      <w:r w:rsidRPr="0011231F">
        <w:rPr>
          <w:rFonts w:eastAsia="Calibri, Calibri" w:cs="Times New Roman"/>
          <w:sz w:val="22"/>
          <w:szCs w:val="22"/>
          <w:lang w:val="uk-UA" w:eastAsia="uk-UA"/>
        </w:rPr>
        <w:tab/>
        <w:t xml:space="preserve">труби сталеві  гарячедеформовані  Ø 45 х4, Ø133х5  по ДСТУ 8938:2019 (ГОСТ 8732-78) зі сталі 10, 20 по ДСТУ 7809:2015 (ГОСТ 1050-88). Труби повинні бути новими . </w:t>
      </w:r>
    </w:p>
    <w:p w:rsidR="0011231F" w:rsidRPr="0011231F" w:rsidRDefault="00976658" w:rsidP="0011231F">
      <w:pPr>
        <w:pStyle w:val="Standard"/>
        <w:jc w:val="both"/>
        <w:rPr>
          <w:rFonts w:eastAsia="Calibri, Calibri" w:cs="Times New Roman"/>
          <w:sz w:val="22"/>
          <w:szCs w:val="22"/>
          <w:lang w:val="uk-UA" w:eastAsia="uk-UA"/>
        </w:rPr>
      </w:pPr>
      <w:r>
        <w:rPr>
          <w:rFonts w:eastAsia="Calibri, Calibri" w:cs="Times New Roman"/>
          <w:sz w:val="22"/>
          <w:szCs w:val="22"/>
          <w:lang w:val="uk-UA" w:eastAsia="uk-UA"/>
        </w:rPr>
        <w:t xml:space="preserve"> Д</w:t>
      </w:r>
      <w:r w:rsidR="0011231F" w:rsidRPr="0011231F">
        <w:rPr>
          <w:rFonts w:eastAsia="Calibri, Calibri" w:cs="Times New Roman"/>
          <w:sz w:val="22"/>
          <w:szCs w:val="22"/>
          <w:lang w:val="uk-UA" w:eastAsia="uk-UA"/>
        </w:rPr>
        <w:t>овжина одиничної сталевої попередньоізольованої труби:</w:t>
      </w:r>
    </w:p>
    <w:p w:rsidR="0011231F" w:rsidRPr="0011231F" w:rsidRDefault="0011231F" w:rsidP="0011231F">
      <w:pPr>
        <w:pStyle w:val="Standard"/>
        <w:jc w:val="both"/>
        <w:rPr>
          <w:rFonts w:eastAsia="Calibri, Calibri" w:cs="Times New Roman"/>
          <w:sz w:val="22"/>
          <w:szCs w:val="22"/>
          <w:lang w:val="uk-UA" w:eastAsia="uk-UA"/>
        </w:rPr>
      </w:pPr>
      <w:r w:rsidRPr="0011231F">
        <w:rPr>
          <w:rFonts w:eastAsia="Calibri, Calibri" w:cs="Times New Roman"/>
          <w:sz w:val="22"/>
          <w:szCs w:val="22"/>
          <w:lang w:val="uk-UA" w:eastAsia="uk-UA"/>
        </w:rPr>
        <w:t>- Ø133х5/225 - не менше 11,5 м.п.;</w:t>
      </w:r>
    </w:p>
    <w:p w:rsidR="0011231F" w:rsidRPr="0011231F" w:rsidRDefault="0011231F" w:rsidP="0011231F">
      <w:pPr>
        <w:pStyle w:val="Standard"/>
        <w:jc w:val="both"/>
        <w:rPr>
          <w:rFonts w:eastAsia="Calibri, Calibri" w:cs="Times New Roman"/>
          <w:sz w:val="22"/>
          <w:szCs w:val="22"/>
          <w:lang w:val="uk-UA" w:eastAsia="uk-UA"/>
        </w:rPr>
      </w:pPr>
      <w:r w:rsidRPr="0011231F">
        <w:rPr>
          <w:rFonts w:eastAsia="Calibri, Calibri" w:cs="Times New Roman"/>
          <w:sz w:val="22"/>
          <w:szCs w:val="22"/>
          <w:lang w:val="uk-UA" w:eastAsia="uk-UA"/>
        </w:rPr>
        <w:t>-  Ø45х4/110 – дві труби по 8 м.п.</w:t>
      </w:r>
    </w:p>
    <w:p w:rsidR="0011231F" w:rsidRPr="0011231F" w:rsidRDefault="0011231F" w:rsidP="0011231F">
      <w:pPr>
        <w:pStyle w:val="Standard"/>
        <w:jc w:val="both"/>
        <w:rPr>
          <w:rFonts w:eastAsia="Calibri, Calibri" w:cs="Times New Roman"/>
          <w:sz w:val="22"/>
          <w:szCs w:val="22"/>
          <w:lang w:val="uk-UA" w:eastAsia="uk-UA"/>
        </w:rPr>
      </w:pPr>
      <w:r w:rsidRPr="0011231F">
        <w:rPr>
          <w:rFonts w:eastAsia="Calibri, Calibri" w:cs="Times New Roman"/>
          <w:sz w:val="22"/>
          <w:szCs w:val="22"/>
          <w:lang w:val="uk-UA" w:eastAsia="uk-UA"/>
        </w:rPr>
        <w:t>7.</w:t>
      </w:r>
      <w:r w:rsidRPr="0011231F">
        <w:rPr>
          <w:rFonts w:eastAsia="Calibri, Calibri" w:cs="Times New Roman"/>
          <w:sz w:val="22"/>
          <w:szCs w:val="22"/>
          <w:lang w:val="uk-UA" w:eastAsia="uk-UA"/>
        </w:rPr>
        <w:tab/>
        <w:t xml:space="preserve">Технічні умови на фасонні частини:  </w:t>
      </w:r>
    </w:p>
    <w:p w:rsidR="0011231F" w:rsidRPr="0011231F" w:rsidRDefault="0011231F" w:rsidP="0011231F">
      <w:pPr>
        <w:pStyle w:val="Standard"/>
        <w:jc w:val="both"/>
        <w:rPr>
          <w:rFonts w:eastAsia="Calibri, Calibri" w:cs="Times New Roman"/>
          <w:sz w:val="22"/>
          <w:szCs w:val="22"/>
          <w:lang w:val="uk-UA" w:eastAsia="uk-UA"/>
        </w:rPr>
      </w:pPr>
      <w:r w:rsidRPr="0011231F">
        <w:rPr>
          <w:rFonts w:eastAsia="Calibri, Calibri" w:cs="Times New Roman"/>
          <w:sz w:val="22"/>
          <w:szCs w:val="22"/>
          <w:lang w:val="uk-UA" w:eastAsia="uk-UA"/>
        </w:rPr>
        <w:t>відведення  (коліно) крутовигнуте сталеве  90º зі сталі 10, 20 по ГОСТ 17375 – 2001 та ГОСТ 17380 – 2001;  переходи сталеві по ГОСТ 17378-83  зі сталі 10, 20.  Фасонні частини бути новими,  товщина стінки  – не менше товщини стінки основної труби.</w:t>
      </w:r>
    </w:p>
    <w:p w:rsidR="0011231F" w:rsidRPr="0011231F" w:rsidRDefault="0011231F" w:rsidP="0011231F">
      <w:pPr>
        <w:pStyle w:val="Standard"/>
        <w:jc w:val="both"/>
        <w:rPr>
          <w:rFonts w:eastAsia="Calibri, Calibri" w:cs="Times New Roman"/>
          <w:sz w:val="22"/>
          <w:szCs w:val="22"/>
          <w:lang w:val="uk-UA" w:eastAsia="uk-UA"/>
        </w:rPr>
      </w:pPr>
      <w:r w:rsidRPr="0011231F">
        <w:rPr>
          <w:rFonts w:eastAsia="Calibri, Calibri" w:cs="Times New Roman"/>
          <w:sz w:val="22"/>
          <w:szCs w:val="22"/>
          <w:lang w:val="uk-UA" w:eastAsia="uk-UA"/>
        </w:rPr>
        <w:t>8.</w:t>
      </w:r>
      <w:r w:rsidRPr="0011231F">
        <w:rPr>
          <w:rFonts w:eastAsia="Calibri, Calibri" w:cs="Times New Roman"/>
          <w:sz w:val="22"/>
          <w:szCs w:val="22"/>
          <w:lang w:val="uk-UA" w:eastAsia="uk-UA"/>
        </w:rPr>
        <w:tab/>
        <w:t xml:space="preserve">Поверхня сталевих труб та фасонних елементів перед теплоізоляцією повинна бути очищена механічним способом до ступеню чистоти  не менше, ніж 2 згідно з ГОСТ 9.402. </w:t>
      </w:r>
    </w:p>
    <w:p w:rsidR="0011231F" w:rsidRPr="0011231F" w:rsidRDefault="0011231F" w:rsidP="0011231F">
      <w:pPr>
        <w:pStyle w:val="Standard"/>
        <w:jc w:val="both"/>
        <w:rPr>
          <w:rFonts w:eastAsia="Calibri, Calibri" w:cs="Times New Roman"/>
          <w:sz w:val="22"/>
          <w:szCs w:val="22"/>
          <w:lang w:val="uk-UA" w:eastAsia="uk-UA"/>
        </w:rPr>
      </w:pPr>
      <w:r w:rsidRPr="0011231F">
        <w:rPr>
          <w:rFonts w:eastAsia="Calibri, Calibri" w:cs="Times New Roman"/>
          <w:sz w:val="22"/>
          <w:szCs w:val="22"/>
          <w:lang w:val="uk-UA" w:eastAsia="uk-UA"/>
        </w:rPr>
        <w:t>9.</w:t>
      </w:r>
      <w:r w:rsidRPr="0011231F">
        <w:rPr>
          <w:rFonts w:eastAsia="Calibri, Calibri" w:cs="Times New Roman"/>
          <w:sz w:val="22"/>
          <w:szCs w:val="22"/>
          <w:lang w:val="uk-UA" w:eastAsia="uk-UA"/>
        </w:rPr>
        <w:tab/>
        <w:t>Об’єми рентгенографічного або ультразвукового контролю зварних з’єднань  стиків труб, приварних патрубків фасонних елементів та  компенсаторів повинні відповідати вимогам НПАОП 0.00-1.11-98 та нормативної документації, чинної в Україні.</w:t>
      </w:r>
    </w:p>
    <w:p w:rsidR="0011231F" w:rsidRPr="0011231F" w:rsidRDefault="0011231F" w:rsidP="0011231F">
      <w:pPr>
        <w:pStyle w:val="Standard"/>
        <w:jc w:val="both"/>
        <w:rPr>
          <w:rFonts w:eastAsia="Calibri, Calibri" w:cs="Times New Roman"/>
          <w:sz w:val="22"/>
          <w:szCs w:val="22"/>
          <w:lang w:val="uk-UA" w:eastAsia="uk-UA"/>
        </w:rPr>
      </w:pPr>
      <w:r w:rsidRPr="0011231F">
        <w:rPr>
          <w:rFonts w:eastAsia="Calibri, Calibri" w:cs="Times New Roman"/>
          <w:sz w:val="22"/>
          <w:szCs w:val="22"/>
          <w:lang w:val="uk-UA" w:eastAsia="uk-UA"/>
        </w:rPr>
        <w:t>10.</w:t>
      </w:r>
      <w:r w:rsidRPr="0011231F">
        <w:rPr>
          <w:rFonts w:eastAsia="Calibri, Calibri" w:cs="Times New Roman"/>
          <w:sz w:val="22"/>
          <w:szCs w:val="22"/>
          <w:lang w:val="uk-UA" w:eastAsia="uk-UA"/>
        </w:rPr>
        <w:tab/>
        <w:t>Перелік супровідної документації, що підтверджує якість продукції:</w:t>
      </w:r>
    </w:p>
    <w:p w:rsidR="0011231F" w:rsidRPr="0011231F" w:rsidRDefault="0011231F" w:rsidP="0011231F">
      <w:pPr>
        <w:pStyle w:val="Standard"/>
        <w:jc w:val="both"/>
        <w:rPr>
          <w:rFonts w:eastAsia="Calibri, Calibri" w:cs="Times New Roman"/>
          <w:sz w:val="22"/>
          <w:szCs w:val="22"/>
          <w:lang w:val="uk-UA" w:eastAsia="uk-UA"/>
        </w:rPr>
      </w:pPr>
      <w:r w:rsidRPr="0011231F">
        <w:rPr>
          <w:rFonts w:eastAsia="Calibri, Calibri" w:cs="Times New Roman"/>
          <w:sz w:val="22"/>
          <w:szCs w:val="22"/>
          <w:lang w:val="uk-UA" w:eastAsia="uk-UA"/>
        </w:rPr>
        <w:t>-</w:t>
      </w:r>
      <w:r w:rsidRPr="0011231F">
        <w:rPr>
          <w:rFonts w:eastAsia="Calibri, Calibri" w:cs="Times New Roman"/>
          <w:sz w:val="22"/>
          <w:szCs w:val="22"/>
          <w:lang w:val="uk-UA" w:eastAsia="uk-UA"/>
        </w:rPr>
        <w:tab/>
        <w:t>сертифікат відповідності ДСТУ Б В.2.5-31:2007 на труби сталеві  попередньо-ізольовані для теплових мереж;</w:t>
      </w:r>
    </w:p>
    <w:p w:rsidR="0011231F" w:rsidRPr="0011231F" w:rsidRDefault="0011231F" w:rsidP="0011231F">
      <w:pPr>
        <w:pStyle w:val="Standard"/>
        <w:jc w:val="both"/>
        <w:rPr>
          <w:rFonts w:eastAsia="Calibri, Calibri" w:cs="Times New Roman"/>
          <w:sz w:val="22"/>
          <w:szCs w:val="22"/>
          <w:lang w:val="uk-UA" w:eastAsia="uk-UA"/>
        </w:rPr>
      </w:pPr>
      <w:r w:rsidRPr="0011231F">
        <w:rPr>
          <w:rFonts w:eastAsia="Calibri, Calibri" w:cs="Times New Roman"/>
          <w:sz w:val="22"/>
          <w:szCs w:val="22"/>
          <w:lang w:val="uk-UA" w:eastAsia="uk-UA"/>
        </w:rPr>
        <w:t>-</w:t>
      </w:r>
      <w:r w:rsidRPr="0011231F">
        <w:rPr>
          <w:rFonts w:eastAsia="Calibri, Calibri" w:cs="Times New Roman"/>
          <w:sz w:val="22"/>
          <w:szCs w:val="22"/>
          <w:lang w:val="uk-UA" w:eastAsia="uk-UA"/>
        </w:rPr>
        <w:tab/>
        <w:t>сертифікат відповідності ДСТУ Б В.2.5-31:2007 на фасонні частини попередньо-ізольовані для теплових мереж;</w:t>
      </w:r>
    </w:p>
    <w:p w:rsidR="0011231F" w:rsidRPr="0011231F" w:rsidRDefault="0011231F" w:rsidP="0011231F">
      <w:pPr>
        <w:pStyle w:val="Standard"/>
        <w:jc w:val="both"/>
        <w:rPr>
          <w:rFonts w:eastAsia="Calibri, Calibri" w:cs="Times New Roman"/>
          <w:sz w:val="22"/>
          <w:szCs w:val="22"/>
          <w:lang w:val="uk-UA" w:eastAsia="uk-UA"/>
        </w:rPr>
      </w:pPr>
      <w:r w:rsidRPr="0011231F">
        <w:rPr>
          <w:rFonts w:eastAsia="Calibri, Calibri" w:cs="Times New Roman"/>
          <w:sz w:val="22"/>
          <w:szCs w:val="22"/>
          <w:lang w:val="uk-UA" w:eastAsia="uk-UA"/>
        </w:rPr>
        <w:t>-</w:t>
      </w:r>
      <w:r w:rsidRPr="0011231F">
        <w:rPr>
          <w:rFonts w:eastAsia="Calibri, Calibri" w:cs="Times New Roman"/>
          <w:sz w:val="22"/>
          <w:szCs w:val="22"/>
          <w:lang w:val="uk-UA" w:eastAsia="uk-UA"/>
        </w:rPr>
        <w:tab/>
        <w:t>сертифікат відповідності вимогам охорони оточуючого середовища ДСТУ ISO 14001:2006;</w:t>
      </w:r>
    </w:p>
    <w:p w:rsidR="0011231F" w:rsidRPr="0011231F" w:rsidRDefault="0011231F" w:rsidP="0011231F">
      <w:pPr>
        <w:pStyle w:val="Standard"/>
        <w:jc w:val="both"/>
        <w:rPr>
          <w:rFonts w:eastAsia="Calibri, Calibri" w:cs="Times New Roman"/>
          <w:sz w:val="22"/>
          <w:szCs w:val="22"/>
          <w:lang w:val="uk-UA" w:eastAsia="uk-UA"/>
        </w:rPr>
      </w:pPr>
      <w:r w:rsidRPr="0011231F">
        <w:rPr>
          <w:rFonts w:eastAsia="Calibri, Calibri" w:cs="Times New Roman"/>
          <w:sz w:val="22"/>
          <w:szCs w:val="22"/>
          <w:lang w:val="uk-UA" w:eastAsia="uk-UA"/>
        </w:rPr>
        <w:t>-</w:t>
      </w:r>
      <w:r w:rsidRPr="0011231F">
        <w:rPr>
          <w:rFonts w:eastAsia="Calibri, Calibri" w:cs="Times New Roman"/>
          <w:sz w:val="22"/>
          <w:szCs w:val="22"/>
          <w:lang w:val="uk-UA" w:eastAsia="uk-UA"/>
        </w:rPr>
        <w:tab/>
        <w:t xml:space="preserve">  сертифікат відповідності системи управління якістю при виробництві продукції стандарту  ISO 9001 та ДСТУ ISO 9001;</w:t>
      </w:r>
    </w:p>
    <w:p w:rsidR="0011231F" w:rsidRPr="0011231F" w:rsidRDefault="0011231F" w:rsidP="0011231F">
      <w:pPr>
        <w:pStyle w:val="Standard"/>
        <w:jc w:val="both"/>
        <w:rPr>
          <w:rFonts w:eastAsia="Calibri, Calibri" w:cs="Times New Roman"/>
          <w:sz w:val="22"/>
          <w:szCs w:val="22"/>
          <w:lang w:val="uk-UA" w:eastAsia="uk-UA"/>
        </w:rPr>
      </w:pPr>
      <w:r w:rsidRPr="0011231F">
        <w:rPr>
          <w:rFonts w:eastAsia="Calibri, Calibri" w:cs="Times New Roman"/>
          <w:sz w:val="22"/>
          <w:szCs w:val="22"/>
          <w:lang w:val="uk-UA" w:eastAsia="uk-UA"/>
        </w:rPr>
        <w:t>-</w:t>
      </w:r>
      <w:r w:rsidRPr="0011231F">
        <w:rPr>
          <w:rFonts w:eastAsia="Calibri, Calibri" w:cs="Times New Roman"/>
          <w:sz w:val="22"/>
          <w:szCs w:val="22"/>
          <w:lang w:val="uk-UA" w:eastAsia="uk-UA"/>
        </w:rPr>
        <w:tab/>
        <w:t xml:space="preserve">сертифікат якості, технічний паспорт або інший документ заводу-виробника, який підтверджує якість  предметів закупівлі відповідно до ДСТУ Б В.2.5-31:2007 ; </w:t>
      </w:r>
    </w:p>
    <w:p w:rsidR="0011231F" w:rsidRPr="0011231F" w:rsidRDefault="0011231F" w:rsidP="0011231F">
      <w:pPr>
        <w:pStyle w:val="Standard"/>
        <w:jc w:val="both"/>
        <w:rPr>
          <w:rFonts w:eastAsia="Calibri, Calibri" w:cs="Times New Roman"/>
          <w:sz w:val="22"/>
          <w:szCs w:val="22"/>
          <w:lang w:val="uk-UA" w:eastAsia="uk-UA"/>
        </w:rPr>
      </w:pPr>
      <w:r w:rsidRPr="0011231F">
        <w:rPr>
          <w:rFonts w:eastAsia="Calibri, Calibri" w:cs="Times New Roman"/>
          <w:sz w:val="22"/>
          <w:szCs w:val="22"/>
          <w:lang w:val="uk-UA" w:eastAsia="uk-UA"/>
        </w:rPr>
        <w:t>-</w:t>
      </w:r>
      <w:r w:rsidRPr="0011231F">
        <w:rPr>
          <w:rFonts w:eastAsia="Calibri, Calibri" w:cs="Times New Roman"/>
          <w:sz w:val="22"/>
          <w:szCs w:val="22"/>
          <w:lang w:val="uk-UA" w:eastAsia="uk-UA"/>
        </w:rPr>
        <w:tab/>
        <w:t>протокол випробувань коефіцієнта теплопровідності пінополіуретанової теплоізоляції, згідно з вимогами ДСТУ Б В.2.5-31:2007 (ГСТУ 34-20488-002-98);</w:t>
      </w:r>
    </w:p>
    <w:p w:rsidR="0011231F" w:rsidRPr="0011231F" w:rsidRDefault="0011231F" w:rsidP="0011231F">
      <w:pPr>
        <w:pStyle w:val="Standard"/>
        <w:jc w:val="both"/>
        <w:rPr>
          <w:rFonts w:eastAsia="Calibri, Calibri" w:cs="Times New Roman"/>
          <w:sz w:val="22"/>
          <w:szCs w:val="22"/>
          <w:lang w:val="uk-UA" w:eastAsia="uk-UA"/>
        </w:rPr>
      </w:pPr>
      <w:r w:rsidRPr="0011231F">
        <w:rPr>
          <w:rFonts w:eastAsia="Calibri, Calibri" w:cs="Times New Roman"/>
          <w:sz w:val="22"/>
          <w:szCs w:val="22"/>
          <w:lang w:val="uk-UA" w:eastAsia="uk-UA"/>
        </w:rPr>
        <w:t>-</w:t>
      </w:r>
      <w:r w:rsidRPr="0011231F">
        <w:rPr>
          <w:rFonts w:eastAsia="Calibri, Calibri" w:cs="Times New Roman"/>
          <w:sz w:val="22"/>
          <w:szCs w:val="22"/>
          <w:lang w:val="uk-UA" w:eastAsia="uk-UA"/>
        </w:rPr>
        <w:tab/>
        <w:t>перелік продукції, яка підлягає вхідному контролю;</w:t>
      </w:r>
    </w:p>
    <w:p w:rsidR="0011231F" w:rsidRPr="0011231F" w:rsidRDefault="0011231F" w:rsidP="0011231F">
      <w:pPr>
        <w:pStyle w:val="Standard"/>
        <w:jc w:val="both"/>
        <w:rPr>
          <w:rFonts w:eastAsia="Calibri, Calibri" w:cs="Times New Roman"/>
          <w:sz w:val="22"/>
          <w:szCs w:val="22"/>
          <w:lang w:val="uk-UA" w:eastAsia="uk-UA"/>
        </w:rPr>
      </w:pPr>
      <w:r w:rsidRPr="0011231F">
        <w:rPr>
          <w:rFonts w:eastAsia="Calibri, Calibri" w:cs="Times New Roman"/>
          <w:sz w:val="22"/>
          <w:szCs w:val="22"/>
          <w:lang w:val="uk-UA" w:eastAsia="uk-UA"/>
        </w:rPr>
        <w:t>-</w:t>
      </w:r>
      <w:r w:rsidRPr="0011231F">
        <w:rPr>
          <w:rFonts w:eastAsia="Calibri, Calibri" w:cs="Times New Roman"/>
          <w:sz w:val="22"/>
          <w:szCs w:val="22"/>
          <w:lang w:val="uk-UA" w:eastAsia="uk-UA"/>
        </w:rPr>
        <w:tab/>
        <w:t xml:space="preserve">  сертифікати якості та відповідності заводів-виробників на трубу сталеву, частини       фасонні сталеві  або їх копії, завірені в установленому порядку.</w:t>
      </w:r>
    </w:p>
    <w:p w:rsidR="0011231F" w:rsidRPr="0011231F" w:rsidRDefault="0011231F" w:rsidP="0011231F">
      <w:pPr>
        <w:pStyle w:val="Standard"/>
        <w:jc w:val="both"/>
        <w:rPr>
          <w:rFonts w:eastAsia="Calibri, Calibri" w:cs="Times New Roman"/>
          <w:sz w:val="22"/>
          <w:szCs w:val="22"/>
          <w:lang w:val="uk-UA" w:eastAsia="uk-UA"/>
        </w:rPr>
      </w:pPr>
      <w:r w:rsidRPr="0011231F">
        <w:rPr>
          <w:rFonts w:eastAsia="Calibri, Calibri" w:cs="Times New Roman"/>
          <w:sz w:val="22"/>
          <w:szCs w:val="22"/>
          <w:lang w:val="uk-UA" w:eastAsia="uk-UA"/>
        </w:rPr>
        <w:t>-</w:t>
      </w:r>
      <w:r w:rsidRPr="0011231F">
        <w:rPr>
          <w:rFonts w:eastAsia="Calibri, Calibri" w:cs="Times New Roman"/>
          <w:sz w:val="22"/>
          <w:szCs w:val="22"/>
          <w:lang w:val="uk-UA" w:eastAsia="uk-UA"/>
        </w:rPr>
        <w:tab/>
        <w:t>лист, у якому Учасник підтверджує відповідність виконання зварних з’єднань стиків труб (при наявності), приварних патрубків фасонних елементів та  компенсаторів вимогам НПАОП 0.00-1.11-98 та іншої нормативної документації, чинної в Україні та погоджується надати відповідну зварювальну документацію на першу вимогу Замовника;</w:t>
      </w:r>
    </w:p>
    <w:p w:rsidR="0011231F" w:rsidRPr="0011231F" w:rsidRDefault="0011231F" w:rsidP="0011231F">
      <w:pPr>
        <w:pStyle w:val="Standard"/>
        <w:jc w:val="both"/>
        <w:rPr>
          <w:rFonts w:eastAsia="Calibri, Calibri" w:cs="Times New Roman"/>
          <w:sz w:val="22"/>
          <w:szCs w:val="22"/>
          <w:lang w:val="uk-UA" w:eastAsia="uk-UA"/>
        </w:rPr>
      </w:pPr>
      <w:r w:rsidRPr="0011231F">
        <w:rPr>
          <w:rFonts w:eastAsia="Calibri, Calibri" w:cs="Times New Roman"/>
          <w:sz w:val="22"/>
          <w:szCs w:val="22"/>
          <w:lang w:val="uk-UA" w:eastAsia="uk-UA"/>
        </w:rPr>
        <w:t>-</w:t>
      </w:r>
      <w:r w:rsidRPr="0011231F">
        <w:rPr>
          <w:rFonts w:eastAsia="Calibri, Calibri" w:cs="Times New Roman"/>
          <w:sz w:val="22"/>
          <w:szCs w:val="22"/>
          <w:lang w:val="uk-UA" w:eastAsia="uk-UA"/>
        </w:rPr>
        <w:tab/>
        <w:t xml:space="preserve">гарантійні листи на продукцію, що постачається.      </w:t>
      </w:r>
    </w:p>
    <w:p w:rsidR="0011231F" w:rsidRPr="0011231F" w:rsidRDefault="0011231F" w:rsidP="0011231F">
      <w:pPr>
        <w:pStyle w:val="Standard"/>
        <w:jc w:val="both"/>
        <w:rPr>
          <w:rFonts w:eastAsia="Calibri, Calibri" w:cs="Times New Roman"/>
          <w:sz w:val="22"/>
          <w:szCs w:val="22"/>
          <w:lang w:val="uk-UA" w:eastAsia="uk-UA"/>
        </w:rPr>
      </w:pPr>
      <w:r w:rsidRPr="0011231F">
        <w:rPr>
          <w:rFonts w:eastAsia="Calibri, Calibri" w:cs="Times New Roman"/>
          <w:sz w:val="22"/>
          <w:szCs w:val="22"/>
          <w:lang w:val="uk-UA" w:eastAsia="uk-UA"/>
        </w:rPr>
        <w:t>11.</w:t>
      </w:r>
      <w:r w:rsidRPr="0011231F">
        <w:rPr>
          <w:rFonts w:eastAsia="Calibri, Calibri" w:cs="Times New Roman"/>
          <w:sz w:val="22"/>
          <w:szCs w:val="22"/>
          <w:lang w:val="uk-UA" w:eastAsia="uk-UA"/>
        </w:rPr>
        <w:tab/>
        <w:t>Замовник має  право виїжджати на виробничі площі Постачальника з метою огляду обладнання та процесу виробництва,  а Постачальник надає йому таку можливість.</w:t>
      </w:r>
    </w:p>
    <w:p w:rsidR="0073038F" w:rsidRPr="0011231F" w:rsidRDefault="0011231F" w:rsidP="0073038F">
      <w:pPr>
        <w:pStyle w:val="Standard"/>
        <w:jc w:val="both"/>
        <w:rPr>
          <w:sz w:val="22"/>
          <w:szCs w:val="22"/>
          <w:lang w:val="uk-UA"/>
        </w:rPr>
      </w:pPr>
      <w:r>
        <w:rPr>
          <w:sz w:val="22"/>
          <w:szCs w:val="22"/>
          <w:lang w:val="uk-UA"/>
        </w:rPr>
        <w:t>12</w:t>
      </w:r>
      <w:r w:rsidR="0073038F" w:rsidRPr="0011231F">
        <w:rPr>
          <w:sz w:val="22"/>
          <w:szCs w:val="22"/>
          <w:lang w:val="uk-UA"/>
        </w:rPr>
        <w:t>. Товар повинен відповідати заявленому асортименту.</w:t>
      </w:r>
    </w:p>
    <w:p w:rsidR="0073038F" w:rsidRPr="0011231F" w:rsidRDefault="0011231F" w:rsidP="0073038F">
      <w:pPr>
        <w:pStyle w:val="Standard"/>
        <w:tabs>
          <w:tab w:val="left" w:pos="398"/>
          <w:tab w:val="left" w:pos="795"/>
        </w:tabs>
        <w:jc w:val="both"/>
        <w:rPr>
          <w:sz w:val="22"/>
          <w:szCs w:val="22"/>
          <w:shd w:val="clear" w:color="auto" w:fill="FFFFFF"/>
          <w:lang w:val="ru-RU"/>
        </w:rPr>
      </w:pPr>
      <w:r>
        <w:rPr>
          <w:sz w:val="22"/>
          <w:szCs w:val="22"/>
          <w:shd w:val="clear" w:color="auto" w:fill="FFFFFF"/>
          <w:lang w:val="uk-UA"/>
        </w:rPr>
        <w:t>13.</w:t>
      </w:r>
      <w:r w:rsidR="0073038F" w:rsidRPr="0011231F">
        <w:rPr>
          <w:sz w:val="22"/>
          <w:szCs w:val="22"/>
          <w:shd w:val="clear" w:color="auto" w:fill="FFFFFF"/>
          <w:lang w:val="uk-UA"/>
        </w:rPr>
        <w:t xml:space="preserve"> Якість та комплектність товару  повинні відповідати технічній документації, діючим на території України ДСТУ, вимогам до якості, умовам Договору та підтвердженням к</w:t>
      </w:r>
      <w:r w:rsidR="0073038F" w:rsidRPr="0011231F">
        <w:rPr>
          <w:color w:val="00000A"/>
          <w:sz w:val="22"/>
          <w:szCs w:val="22"/>
          <w:shd w:val="clear" w:color="auto" w:fill="FFFFFF"/>
          <w:lang w:val="uk-UA"/>
        </w:rPr>
        <w:t>опії документу про якість: сертифікат відповідності та/або сертифікат/паспорт якості</w:t>
      </w:r>
      <w:r w:rsidR="0073038F" w:rsidRPr="0011231F">
        <w:rPr>
          <w:rFonts w:eastAsia="Times New Roman" w:cs="Times New Roman"/>
          <w:color w:val="00000A"/>
          <w:sz w:val="22"/>
          <w:szCs w:val="22"/>
          <w:shd w:val="clear" w:color="auto" w:fill="FFFFFF"/>
          <w:lang w:val="uk-UA" w:eastAsia="zh-CN" w:bidi="ar-SA"/>
        </w:rPr>
        <w:t>.</w:t>
      </w:r>
      <w:r w:rsidR="0073038F" w:rsidRPr="0011231F">
        <w:rPr>
          <w:rFonts w:eastAsia="Times New Roman" w:cs="Times New Roman"/>
          <w:sz w:val="22"/>
          <w:szCs w:val="22"/>
          <w:shd w:val="clear" w:color="auto" w:fill="FFFFFF"/>
          <w:lang w:val="uk-UA" w:eastAsia="zh-CN" w:bidi="ar-SA"/>
        </w:rPr>
        <w:t xml:space="preserve"> Документи про якість надаються при поданні пропозиції та при поставці Товару.</w:t>
      </w:r>
    </w:p>
    <w:p w:rsidR="0073038F" w:rsidRPr="0011231F" w:rsidRDefault="0011231F" w:rsidP="00DD421E">
      <w:pPr>
        <w:pStyle w:val="Standard"/>
        <w:widowControl/>
        <w:tabs>
          <w:tab w:val="left" w:pos="343"/>
          <w:tab w:val="left" w:pos="398"/>
        </w:tabs>
        <w:jc w:val="both"/>
        <w:rPr>
          <w:sz w:val="22"/>
          <w:szCs w:val="22"/>
          <w:shd w:val="clear" w:color="auto" w:fill="FFFFFF"/>
          <w:lang w:val="uk-UA"/>
        </w:rPr>
      </w:pPr>
      <w:r>
        <w:rPr>
          <w:sz w:val="22"/>
          <w:szCs w:val="22"/>
          <w:shd w:val="clear" w:color="auto" w:fill="FFFFFF"/>
          <w:lang w:val="uk-UA"/>
        </w:rPr>
        <w:t>14.</w:t>
      </w:r>
      <w:r w:rsidR="0073038F" w:rsidRPr="0011231F">
        <w:rPr>
          <w:sz w:val="22"/>
          <w:szCs w:val="22"/>
          <w:shd w:val="clear" w:color="auto" w:fill="FFFFFF"/>
          <w:lang w:val="uk-UA"/>
        </w:rPr>
        <w:t xml:space="preserve"> Товар повинен бути нови</w:t>
      </w:r>
      <w:r w:rsidR="0073038F" w:rsidRPr="0011231F">
        <w:rPr>
          <w:sz w:val="22"/>
          <w:szCs w:val="22"/>
          <w:lang w:val="uk-UA"/>
        </w:rPr>
        <w:t>м, таким, що не вико</w:t>
      </w:r>
      <w:r w:rsidR="0073038F" w:rsidRPr="0011231F">
        <w:rPr>
          <w:sz w:val="22"/>
          <w:szCs w:val="22"/>
          <w:shd w:val="clear" w:color="auto" w:fill="FFFFFF"/>
          <w:lang w:val="uk-UA"/>
        </w:rPr>
        <w:t>ристовувався.</w:t>
      </w:r>
    </w:p>
    <w:p w:rsidR="00DD421E" w:rsidRPr="0011231F" w:rsidRDefault="0011231F" w:rsidP="00DD421E">
      <w:pPr>
        <w:spacing w:line="240" w:lineRule="auto"/>
        <w:jc w:val="both"/>
        <w:rPr>
          <w:rFonts w:ascii="Times New Roman" w:hAnsi="Times New Roman"/>
        </w:rPr>
      </w:pPr>
      <w:r>
        <w:rPr>
          <w:rFonts w:ascii="Times New Roman" w:hAnsi="Times New Roman"/>
          <w:lang w:val="uk-UA"/>
        </w:rPr>
        <w:t>15.</w:t>
      </w:r>
      <w:r w:rsidR="00DD421E" w:rsidRPr="0011231F">
        <w:rPr>
          <w:rFonts w:ascii="Times New Roman" w:hAnsi="Times New Roman"/>
        </w:rPr>
        <w:t>Гарантійний термін не менше 12 місяців</w:t>
      </w:r>
      <w:r w:rsidR="00976658">
        <w:rPr>
          <w:rFonts w:ascii="Times New Roman" w:hAnsi="Times New Roman"/>
          <w:lang w:val="uk-UA"/>
        </w:rPr>
        <w:t xml:space="preserve"> з моменту придбання </w:t>
      </w:r>
      <w:r w:rsidR="00DD421E" w:rsidRPr="0011231F">
        <w:rPr>
          <w:rFonts w:ascii="Times New Roman" w:hAnsi="Times New Roman"/>
        </w:rPr>
        <w:t>.</w:t>
      </w:r>
    </w:p>
    <w:p w:rsidR="0073038F" w:rsidRPr="0011231F" w:rsidRDefault="0011231F" w:rsidP="00DD421E">
      <w:pPr>
        <w:pStyle w:val="Standard"/>
        <w:widowControl/>
        <w:tabs>
          <w:tab w:val="left" w:pos="343"/>
          <w:tab w:val="left" w:pos="398"/>
        </w:tabs>
        <w:jc w:val="both"/>
        <w:rPr>
          <w:sz w:val="22"/>
          <w:szCs w:val="22"/>
          <w:shd w:val="clear" w:color="auto" w:fill="FFFFFF"/>
          <w:lang w:val="uk-UA"/>
        </w:rPr>
      </w:pPr>
      <w:r>
        <w:rPr>
          <w:sz w:val="22"/>
          <w:szCs w:val="22"/>
          <w:shd w:val="clear" w:color="auto" w:fill="FFFFFF"/>
          <w:lang w:val="uk-UA"/>
        </w:rPr>
        <w:t>16</w:t>
      </w:r>
      <w:r w:rsidR="0073038F" w:rsidRPr="0011231F">
        <w:rPr>
          <w:sz w:val="22"/>
          <w:szCs w:val="22"/>
          <w:shd w:val="clear" w:color="auto" w:fill="FFFFFF"/>
          <w:lang w:val="uk-UA"/>
        </w:rPr>
        <w:t xml:space="preserve"> При постачанні Товару, постачальник зобов’язаний надати нормативно-технічну документацію, в якій зазначено: рік виготовлення, </w:t>
      </w:r>
      <w:r w:rsidR="002F0A52" w:rsidRPr="0011231F">
        <w:rPr>
          <w:sz w:val="22"/>
          <w:szCs w:val="22"/>
          <w:shd w:val="clear" w:color="auto" w:fill="FFFFFF"/>
          <w:lang w:val="uk-UA"/>
        </w:rPr>
        <w:t xml:space="preserve">країну виготовлення, </w:t>
      </w:r>
      <w:r w:rsidR="0073038F" w:rsidRPr="0011231F">
        <w:rPr>
          <w:sz w:val="22"/>
          <w:szCs w:val="22"/>
          <w:shd w:val="clear" w:color="auto" w:fill="FFFFFF"/>
          <w:lang w:val="uk-UA"/>
        </w:rPr>
        <w:t>основні технічні характеристики, умови та гарантійні терміни експлуатації, вимоги до приймання, зберігання та експлуатації предмету закупівлі.</w:t>
      </w:r>
    </w:p>
    <w:p w:rsidR="0073038F" w:rsidRPr="0011231F" w:rsidRDefault="0011231F" w:rsidP="0073038F">
      <w:pPr>
        <w:pStyle w:val="Standard"/>
        <w:widowControl/>
        <w:tabs>
          <w:tab w:val="left" w:pos="343"/>
          <w:tab w:val="left" w:pos="398"/>
        </w:tabs>
        <w:jc w:val="both"/>
        <w:rPr>
          <w:color w:val="00000A"/>
          <w:sz w:val="22"/>
          <w:szCs w:val="22"/>
          <w:shd w:val="clear" w:color="auto" w:fill="FFFFFF"/>
          <w:lang w:val="uk-UA"/>
        </w:rPr>
      </w:pPr>
      <w:r>
        <w:rPr>
          <w:color w:val="00000A"/>
          <w:sz w:val="22"/>
          <w:szCs w:val="22"/>
          <w:shd w:val="clear" w:color="auto" w:fill="FFFFFF"/>
          <w:lang w:val="uk-UA"/>
        </w:rPr>
        <w:t>17.</w:t>
      </w:r>
      <w:r w:rsidR="0073038F" w:rsidRPr="0011231F">
        <w:rPr>
          <w:color w:val="00000A"/>
          <w:sz w:val="22"/>
          <w:szCs w:val="22"/>
          <w:shd w:val="clear" w:color="auto" w:fill="FFFFFF"/>
          <w:lang w:val="uk-UA"/>
        </w:rPr>
        <w:t xml:space="preserve"> Постачальник гарантує якість та надійність товару, що постачається, протягом терміну, який передбачено технічними умовами та стандартами на даний товар.</w:t>
      </w:r>
    </w:p>
    <w:p w:rsidR="0073038F" w:rsidRPr="0011231F" w:rsidRDefault="0011231F" w:rsidP="0073038F">
      <w:pPr>
        <w:pStyle w:val="Standard"/>
        <w:widowControl/>
        <w:tabs>
          <w:tab w:val="left" w:pos="343"/>
          <w:tab w:val="left" w:pos="398"/>
        </w:tabs>
        <w:jc w:val="both"/>
        <w:rPr>
          <w:lang w:val="ru-RU"/>
        </w:rPr>
      </w:pPr>
      <w:r>
        <w:rPr>
          <w:rStyle w:val="h-hidden"/>
          <w:sz w:val="22"/>
          <w:szCs w:val="22"/>
          <w:shd w:val="clear" w:color="auto" w:fill="FFFFFF"/>
          <w:lang w:val="uk-UA"/>
        </w:rPr>
        <w:t>18.</w:t>
      </w:r>
      <w:r w:rsidR="0073038F" w:rsidRPr="0011231F">
        <w:rPr>
          <w:rStyle w:val="h-hidden"/>
          <w:sz w:val="22"/>
          <w:szCs w:val="22"/>
          <w:shd w:val="clear" w:color="auto" w:fill="FFFFFF"/>
          <w:lang w:val="uk-UA"/>
        </w:rPr>
        <w:t>.Якщо поставлений товар виявиться неякісним, або таким, що не відповідає умовам, Постачальник зобов’язаний замінити цей товар. Всі витрати, пов’язані із заміною товару неналежної якості несе Постачальник.</w:t>
      </w:r>
    </w:p>
    <w:p w:rsidR="0073038F" w:rsidRPr="0011231F" w:rsidRDefault="009F7607" w:rsidP="0073038F">
      <w:pPr>
        <w:pStyle w:val="Standard"/>
        <w:jc w:val="both"/>
        <w:rPr>
          <w:rStyle w:val="a7"/>
          <w:sz w:val="22"/>
          <w:szCs w:val="22"/>
          <w:lang w:val="ru-RU"/>
        </w:rPr>
      </w:pPr>
      <w:r>
        <w:rPr>
          <w:rStyle w:val="a7"/>
          <w:sz w:val="22"/>
          <w:szCs w:val="22"/>
          <w:lang w:val="ru-RU"/>
        </w:rPr>
        <w:t>1</w:t>
      </w:r>
      <w:r w:rsidR="00DD421E" w:rsidRPr="0011231F">
        <w:rPr>
          <w:rStyle w:val="a7"/>
          <w:sz w:val="22"/>
          <w:szCs w:val="22"/>
          <w:lang w:val="ru-RU"/>
        </w:rPr>
        <w:t>9</w:t>
      </w:r>
      <w:r w:rsidR="0073038F" w:rsidRPr="0011231F">
        <w:rPr>
          <w:rStyle w:val="a7"/>
          <w:sz w:val="22"/>
          <w:szCs w:val="22"/>
          <w:lang w:val="ru-RU"/>
        </w:rPr>
        <w:t>.Завантаження, розвантаження та транспортування Товару здійснюється силами і за рахунок Постачальника.</w:t>
      </w:r>
    </w:p>
    <w:p w:rsidR="00E46017" w:rsidRPr="0011231F" w:rsidRDefault="009F7607" w:rsidP="00E46017">
      <w:pPr>
        <w:spacing w:after="160" w:line="240" w:lineRule="auto"/>
        <w:jc w:val="both"/>
        <w:rPr>
          <w:rFonts w:ascii="Times New Roman" w:hAnsi="Times New Roman"/>
          <w:color w:val="auto"/>
        </w:rPr>
      </w:pPr>
      <w:r>
        <w:rPr>
          <w:rFonts w:ascii="Times New Roman" w:hAnsi="Times New Roman"/>
          <w:color w:val="auto"/>
          <w:lang w:val="uk-UA"/>
        </w:rPr>
        <w:lastRenderedPageBreak/>
        <w:t xml:space="preserve">20. </w:t>
      </w:r>
      <w:r w:rsidR="0073038F" w:rsidRPr="0011231F">
        <w:rPr>
          <w:rFonts w:ascii="Times New Roman" w:hAnsi="Times New Roman"/>
          <w:color w:val="auto"/>
        </w:rPr>
        <w:t xml:space="preserve">Поставка товару  покупцю здійснюється за рахунок Постачальника за адресою </w:t>
      </w:r>
      <w:r w:rsidR="00452748" w:rsidRPr="0011231F">
        <w:rPr>
          <w:rFonts w:ascii="Times New Roman" w:hAnsi="Times New Roman"/>
          <w:color w:val="auto"/>
          <w:lang w:val="uk-UA"/>
        </w:rPr>
        <w:t>19003</w:t>
      </w:r>
      <w:r w:rsidR="0073038F" w:rsidRPr="0011231F">
        <w:rPr>
          <w:rFonts w:ascii="Times New Roman" w:hAnsi="Times New Roman"/>
          <w:color w:val="auto"/>
        </w:rPr>
        <w:t xml:space="preserve">, </w:t>
      </w:r>
      <w:r w:rsidR="00452748" w:rsidRPr="0011231F">
        <w:rPr>
          <w:rFonts w:ascii="Times New Roman" w:hAnsi="Times New Roman"/>
          <w:color w:val="auto"/>
          <w:lang w:val="uk-UA"/>
        </w:rPr>
        <w:t>Черкаська</w:t>
      </w:r>
      <w:r w:rsidR="0073038F" w:rsidRPr="0011231F">
        <w:rPr>
          <w:rFonts w:ascii="Times New Roman" w:hAnsi="Times New Roman"/>
          <w:color w:val="auto"/>
        </w:rPr>
        <w:t xml:space="preserve"> обл.., </w:t>
      </w:r>
      <w:r w:rsidR="00452748" w:rsidRPr="0011231F">
        <w:rPr>
          <w:rFonts w:ascii="Times New Roman" w:hAnsi="Times New Roman"/>
          <w:color w:val="auto"/>
          <w:lang w:val="uk-UA"/>
        </w:rPr>
        <w:t>м</w:t>
      </w:r>
      <w:r w:rsidR="0073038F" w:rsidRPr="0011231F">
        <w:rPr>
          <w:rFonts w:ascii="Times New Roman" w:hAnsi="Times New Roman"/>
          <w:color w:val="auto"/>
        </w:rPr>
        <w:t xml:space="preserve">. </w:t>
      </w:r>
      <w:r w:rsidR="00452748" w:rsidRPr="0011231F">
        <w:rPr>
          <w:rFonts w:ascii="Times New Roman" w:hAnsi="Times New Roman"/>
          <w:color w:val="auto"/>
          <w:lang w:val="uk-UA"/>
        </w:rPr>
        <w:t>Канів,</w:t>
      </w:r>
      <w:r w:rsidR="00337866" w:rsidRPr="0011231F">
        <w:rPr>
          <w:rFonts w:ascii="Times New Roman" w:hAnsi="Times New Roman"/>
          <w:color w:val="auto"/>
        </w:rPr>
        <w:t xml:space="preserve"> вул.. </w:t>
      </w:r>
      <w:r w:rsidR="00452748" w:rsidRPr="0011231F">
        <w:rPr>
          <w:rFonts w:ascii="Times New Roman" w:hAnsi="Times New Roman"/>
          <w:color w:val="auto"/>
          <w:lang w:val="uk-UA"/>
        </w:rPr>
        <w:t>Енергетиків</w:t>
      </w:r>
      <w:r w:rsidR="00337866" w:rsidRPr="0011231F">
        <w:rPr>
          <w:rFonts w:ascii="Times New Roman" w:hAnsi="Times New Roman"/>
          <w:color w:val="auto"/>
        </w:rPr>
        <w:t>,</w:t>
      </w:r>
      <w:r w:rsidR="00452748" w:rsidRPr="0011231F">
        <w:rPr>
          <w:rFonts w:ascii="Times New Roman" w:hAnsi="Times New Roman"/>
          <w:color w:val="auto"/>
          <w:lang w:val="uk-UA"/>
        </w:rPr>
        <w:t>36</w:t>
      </w:r>
      <w:r w:rsidR="00337866" w:rsidRPr="0011231F">
        <w:rPr>
          <w:rFonts w:ascii="Times New Roman" w:hAnsi="Times New Roman"/>
          <w:color w:val="auto"/>
        </w:rPr>
        <w:t xml:space="preserve"> до </w:t>
      </w:r>
      <w:r w:rsidR="00452748" w:rsidRPr="0011231F">
        <w:rPr>
          <w:rFonts w:ascii="Times New Roman" w:hAnsi="Times New Roman"/>
          <w:color w:val="auto"/>
          <w:lang w:val="uk-UA"/>
        </w:rPr>
        <w:t>25</w:t>
      </w:r>
      <w:r w:rsidR="00337866" w:rsidRPr="0011231F">
        <w:rPr>
          <w:rFonts w:ascii="Times New Roman" w:hAnsi="Times New Roman"/>
          <w:color w:val="auto"/>
        </w:rPr>
        <w:t xml:space="preserve"> </w:t>
      </w:r>
      <w:r w:rsidR="008F6EE5">
        <w:rPr>
          <w:rFonts w:ascii="Times New Roman" w:hAnsi="Times New Roman"/>
          <w:color w:val="auto"/>
          <w:lang w:val="uk-UA"/>
        </w:rPr>
        <w:t>липня</w:t>
      </w:r>
      <w:r w:rsidR="00337866" w:rsidRPr="0011231F">
        <w:rPr>
          <w:rFonts w:ascii="Times New Roman" w:hAnsi="Times New Roman"/>
          <w:color w:val="auto"/>
        </w:rPr>
        <w:t xml:space="preserve"> 202</w:t>
      </w:r>
      <w:r w:rsidR="008F6EE5">
        <w:rPr>
          <w:rFonts w:ascii="Times New Roman" w:hAnsi="Times New Roman"/>
          <w:color w:val="auto"/>
          <w:lang w:val="uk-UA"/>
        </w:rPr>
        <w:t>3</w:t>
      </w:r>
      <w:r w:rsidR="00337866" w:rsidRPr="0011231F">
        <w:rPr>
          <w:rFonts w:ascii="Times New Roman" w:hAnsi="Times New Roman"/>
          <w:color w:val="auto"/>
        </w:rPr>
        <w:t xml:space="preserve"> року включно.</w:t>
      </w:r>
    </w:p>
    <w:p w:rsidR="00B6546E" w:rsidRDefault="0073038F" w:rsidP="00E46017">
      <w:pPr>
        <w:spacing w:after="160" w:line="240" w:lineRule="auto"/>
        <w:jc w:val="both"/>
        <w:rPr>
          <w:rFonts w:ascii="Times New Roman" w:hAnsi="Times New Roman" w:cs="Times New Roman"/>
          <w:b/>
          <w:sz w:val="24"/>
          <w:szCs w:val="24"/>
          <w:lang w:val="uk-UA"/>
        </w:rPr>
      </w:pPr>
      <w:r>
        <w:rPr>
          <w:rFonts w:cs="Times New Roman"/>
          <w:b/>
          <w:bCs/>
          <w:i/>
          <w:iCs/>
          <w:shd w:val="clear" w:color="auto" w:fill="FFFFFF"/>
          <w:lang w:val="uk-UA" w:eastAsia="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означає, що може бути надано еквівалент, що не буде вважатися порушенням.</w:t>
      </w:r>
    </w:p>
    <w:tbl>
      <w:tblPr>
        <w:tblpPr w:leftFromText="180" w:rightFromText="180" w:vertAnchor="text" w:horzAnchor="margin" w:tblpY="75"/>
        <w:tblW w:w="10020" w:type="dxa"/>
        <w:tblLayout w:type="fixed"/>
        <w:tblLook w:val="0000" w:firstRow="0" w:lastRow="0" w:firstColumn="0" w:lastColumn="0" w:noHBand="0" w:noVBand="0"/>
      </w:tblPr>
      <w:tblGrid>
        <w:gridCol w:w="3340"/>
        <w:gridCol w:w="3340"/>
        <w:gridCol w:w="3340"/>
      </w:tblGrid>
      <w:tr w:rsidR="00B6546E" w:rsidTr="00122F95">
        <w:tc>
          <w:tcPr>
            <w:tcW w:w="3340" w:type="dxa"/>
            <w:tcBorders>
              <w:top w:val="nil"/>
              <w:left w:val="nil"/>
              <w:bottom w:val="nil"/>
              <w:right w:val="nil"/>
            </w:tcBorders>
          </w:tcPr>
          <w:p w:rsidR="00B6546E" w:rsidRDefault="00B6546E" w:rsidP="00122F95">
            <w:pPr>
              <w:shd w:val="clear" w:color="auto" w:fill="FFFFFF"/>
              <w:spacing w:after="160"/>
              <w:jc w:val="center"/>
              <w:rPr>
                <w:rFonts w:ascii="Times New Roman" w:hAnsi="Times New Roman" w:cs="Times New Roman"/>
                <w:sz w:val="20"/>
                <w:szCs w:val="20"/>
                <w:lang w:val="uk-UA"/>
              </w:rPr>
            </w:pPr>
          </w:p>
          <w:p w:rsidR="00B6546E" w:rsidRDefault="00B6546E" w:rsidP="00122F95">
            <w:pPr>
              <w:shd w:val="clear" w:color="auto" w:fill="FFFFFF"/>
              <w:spacing w:after="160"/>
              <w:jc w:val="center"/>
              <w:rPr>
                <w:rFonts w:ascii="Times New Roman" w:hAnsi="Times New Roman" w:cs="Times New Roman"/>
                <w:sz w:val="24"/>
                <w:szCs w:val="24"/>
                <w:lang w:val="uk-UA"/>
              </w:rPr>
            </w:pPr>
            <w:r>
              <w:rPr>
                <w:rFonts w:ascii="Times New Roman" w:hAnsi="Times New Roman" w:cs="Times New Roman"/>
                <w:sz w:val="20"/>
                <w:szCs w:val="20"/>
                <w:lang w:val="uk-UA"/>
              </w:rPr>
              <w:t>_____________________________</w:t>
            </w:r>
          </w:p>
        </w:tc>
        <w:tc>
          <w:tcPr>
            <w:tcW w:w="3340" w:type="dxa"/>
            <w:tcBorders>
              <w:top w:val="nil"/>
              <w:left w:val="nil"/>
              <w:bottom w:val="nil"/>
              <w:right w:val="nil"/>
            </w:tcBorders>
          </w:tcPr>
          <w:p w:rsidR="00B6546E" w:rsidRDefault="00B6546E" w:rsidP="00122F95">
            <w:pPr>
              <w:shd w:val="clear" w:color="auto" w:fill="FFFFFF"/>
              <w:spacing w:after="160"/>
              <w:jc w:val="center"/>
              <w:rPr>
                <w:rFonts w:ascii="Times New Roman" w:hAnsi="Times New Roman" w:cs="Times New Roman"/>
                <w:sz w:val="20"/>
                <w:szCs w:val="20"/>
                <w:lang w:val="uk-UA"/>
              </w:rPr>
            </w:pPr>
          </w:p>
          <w:p w:rsidR="00B6546E" w:rsidRDefault="00B6546E" w:rsidP="00122F95">
            <w:pPr>
              <w:shd w:val="clear" w:color="auto" w:fill="FFFFFF"/>
              <w:spacing w:after="160"/>
              <w:jc w:val="center"/>
              <w:rPr>
                <w:rFonts w:ascii="Times New Roman" w:hAnsi="Times New Roman" w:cs="Times New Roman"/>
                <w:sz w:val="24"/>
                <w:szCs w:val="24"/>
                <w:lang w:val="uk-UA"/>
              </w:rPr>
            </w:pPr>
            <w:r>
              <w:rPr>
                <w:rFonts w:ascii="Times New Roman" w:hAnsi="Times New Roman" w:cs="Times New Roman"/>
                <w:sz w:val="20"/>
                <w:szCs w:val="20"/>
                <w:lang w:val="uk-UA"/>
              </w:rPr>
              <w:t>__________________________</w:t>
            </w:r>
          </w:p>
        </w:tc>
        <w:tc>
          <w:tcPr>
            <w:tcW w:w="3340" w:type="dxa"/>
            <w:tcBorders>
              <w:top w:val="nil"/>
              <w:left w:val="nil"/>
              <w:bottom w:val="nil"/>
              <w:right w:val="nil"/>
            </w:tcBorders>
          </w:tcPr>
          <w:p w:rsidR="00B6546E" w:rsidRDefault="00B6546E" w:rsidP="00122F95">
            <w:pPr>
              <w:shd w:val="clear" w:color="auto" w:fill="FFFFFF"/>
              <w:spacing w:after="160"/>
              <w:jc w:val="center"/>
              <w:rPr>
                <w:rFonts w:ascii="Times New Roman" w:hAnsi="Times New Roman" w:cs="Times New Roman"/>
                <w:sz w:val="20"/>
                <w:szCs w:val="20"/>
                <w:lang w:val="uk-UA"/>
              </w:rPr>
            </w:pPr>
          </w:p>
          <w:p w:rsidR="00B6546E" w:rsidRDefault="00B6546E" w:rsidP="00122F95">
            <w:pPr>
              <w:shd w:val="clear" w:color="auto" w:fill="FFFFFF"/>
              <w:spacing w:after="160"/>
              <w:jc w:val="center"/>
              <w:rPr>
                <w:rFonts w:ascii="Times New Roman" w:hAnsi="Times New Roman" w:cs="Times New Roman"/>
                <w:sz w:val="24"/>
                <w:szCs w:val="24"/>
                <w:lang w:val="uk-UA"/>
              </w:rPr>
            </w:pPr>
            <w:r>
              <w:rPr>
                <w:rFonts w:ascii="Times New Roman" w:hAnsi="Times New Roman" w:cs="Times New Roman"/>
                <w:sz w:val="20"/>
                <w:szCs w:val="20"/>
                <w:lang w:val="uk-UA"/>
              </w:rPr>
              <w:t>_________________________</w:t>
            </w:r>
          </w:p>
        </w:tc>
      </w:tr>
      <w:tr w:rsidR="00B6546E" w:rsidTr="00122F95">
        <w:tc>
          <w:tcPr>
            <w:tcW w:w="3340" w:type="dxa"/>
            <w:tcBorders>
              <w:top w:val="nil"/>
              <w:left w:val="nil"/>
              <w:bottom w:val="nil"/>
              <w:right w:val="nil"/>
            </w:tcBorders>
          </w:tcPr>
          <w:p w:rsidR="00B6546E" w:rsidRDefault="00B6546E" w:rsidP="00122F95">
            <w:pPr>
              <w:shd w:val="clear" w:color="auto" w:fill="FFFFFF"/>
              <w:spacing w:after="160"/>
              <w:jc w:val="center"/>
              <w:rPr>
                <w:rFonts w:ascii="Times New Roman" w:hAnsi="Times New Roman" w:cs="Times New Roman"/>
                <w:sz w:val="24"/>
                <w:szCs w:val="24"/>
                <w:lang w:val="uk-UA"/>
              </w:rPr>
            </w:pPr>
            <w:r>
              <w:rPr>
                <w:rFonts w:ascii="Times New Roman" w:hAnsi="Times New Roman" w:cs="Times New Roman"/>
                <w:i/>
                <w:sz w:val="16"/>
                <w:szCs w:val="16"/>
                <w:lang w:val="uk-UA"/>
              </w:rPr>
              <w:t>посада уповноваженої особи Учасника</w:t>
            </w:r>
          </w:p>
        </w:tc>
        <w:tc>
          <w:tcPr>
            <w:tcW w:w="3340" w:type="dxa"/>
            <w:tcBorders>
              <w:top w:val="nil"/>
              <w:left w:val="nil"/>
              <w:bottom w:val="nil"/>
              <w:right w:val="nil"/>
            </w:tcBorders>
          </w:tcPr>
          <w:p w:rsidR="00B6546E" w:rsidRDefault="00B6546E" w:rsidP="00122F95">
            <w:pPr>
              <w:shd w:val="clear" w:color="auto" w:fill="FFFFFF"/>
              <w:spacing w:after="160"/>
              <w:jc w:val="center"/>
              <w:rPr>
                <w:rFonts w:ascii="Times New Roman" w:hAnsi="Times New Roman" w:cs="Times New Roman"/>
                <w:sz w:val="24"/>
                <w:szCs w:val="24"/>
                <w:lang w:val="uk-UA"/>
              </w:rPr>
            </w:pPr>
            <w:r>
              <w:rPr>
                <w:rFonts w:ascii="Times New Roman" w:hAnsi="Times New Roman" w:cs="Times New Roman"/>
                <w:i/>
                <w:sz w:val="16"/>
                <w:szCs w:val="16"/>
                <w:lang w:val="uk-UA"/>
              </w:rPr>
              <w:t>підпис та печатка (за наявності)</w:t>
            </w:r>
          </w:p>
        </w:tc>
        <w:tc>
          <w:tcPr>
            <w:tcW w:w="3340" w:type="dxa"/>
            <w:tcBorders>
              <w:top w:val="nil"/>
              <w:left w:val="nil"/>
              <w:bottom w:val="nil"/>
              <w:right w:val="nil"/>
            </w:tcBorders>
          </w:tcPr>
          <w:p w:rsidR="00B6546E" w:rsidRDefault="00B6546E" w:rsidP="00122F95">
            <w:pPr>
              <w:shd w:val="clear" w:color="auto" w:fill="FFFFFF"/>
              <w:spacing w:after="160"/>
              <w:jc w:val="center"/>
              <w:rPr>
                <w:rFonts w:ascii="Times New Roman" w:hAnsi="Times New Roman" w:cs="Times New Roman"/>
                <w:sz w:val="24"/>
                <w:szCs w:val="24"/>
                <w:lang w:val="uk-UA"/>
              </w:rPr>
            </w:pPr>
            <w:r>
              <w:rPr>
                <w:rFonts w:ascii="Times New Roman" w:hAnsi="Times New Roman" w:cs="Times New Roman"/>
                <w:i/>
                <w:sz w:val="16"/>
                <w:szCs w:val="16"/>
                <w:lang w:val="uk-UA"/>
              </w:rPr>
              <w:t>прізвище, ініціали</w:t>
            </w:r>
          </w:p>
        </w:tc>
      </w:tr>
    </w:tbl>
    <w:p w:rsidR="00B6546E" w:rsidRDefault="00B6546E" w:rsidP="00B6546E">
      <w:pPr>
        <w:shd w:val="clear" w:color="auto" w:fill="FFFFFF"/>
        <w:spacing w:after="160" w:line="240" w:lineRule="auto"/>
        <w:jc w:val="both"/>
        <w:rPr>
          <w:rFonts w:ascii="Times New Roman" w:eastAsia="Times New Roman" w:hAnsi="Times New Roman" w:cs="Times New Roman"/>
          <w:i/>
          <w:sz w:val="18"/>
          <w:szCs w:val="18"/>
          <w:lang w:val="uk-UA"/>
        </w:rPr>
      </w:pPr>
      <w:r>
        <w:rPr>
          <w:rFonts w:ascii="Times New Roman" w:eastAsia="Times New Roman" w:hAnsi="Times New Roman" w:cs="Times New Roman"/>
          <w:i/>
          <w:sz w:val="18"/>
          <w:szCs w:val="18"/>
          <w:lang w:val="uk-UA"/>
        </w:rPr>
        <w:t xml:space="preserve">*Якщо у цій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Pr>
          <w:rFonts w:ascii="Times New Roman" w:eastAsia="Times New Roman" w:hAnsi="Times New Roman" w:cs="Times New Roman"/>
          <w:i/>
          <w:sz w:val="18"/>
          <w:szCs w:val="18"/>
          <w:u w:val="single"/>
          <w:lang w:val="uk-UA"/>
        </w:rPr>
        <w:t>Після кожного такого посилання слід вважати наявний вираз «або еквівалент».</w:t>
      </w:r>
      <w:r>
        <w:rPr>
          <w:rFonts w:ascii="Times New Roman" w:eastAsia="Times New Roman" w:hAnsi="Times New Roman" w:cs="Times New Roman"/>
          <w:i/>
          <w:sz w:val="18"/>
          <w:szCs w:val="18"/>
          <w:lang w:val="uk-UA"/>
        </w:rPr>
        <w:t xml:space="preserve"> </w:t>
      </w:r>
    </w:p>
    <w:p w:rsidR="00A90ECF" w:rsidRDefault="00B6546E" w:rsidP="00E46017">
      <w:pPr>
        <w:spacing w:line="240" w:lineRule="auto"/>
        <w:ind w:firstLine="540"/>
        <w:jc w:val="center"/>
        <w:rPr>
          <w:lang w:val="uk-UA"/>
        </w:rPr>
      </w:pPr>
      <w:r>
        <w:rPr>
          <w:rFonts w:ascii="Times New Roman" w:eastAsia="Times New Roman" w:hAnsi="Times New Roman" w:cs="Times New Roman"/>
          <w:i/>
          <w:sz w:val="18"/>
          <w:szCs w:val="18"/>
          <w:lang w:val="uk-UA"/>
        </w:rPr>
        <w:t xml:space="preserve">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Pr>
          <w:rFonts w:ascii="Times New Roman" w:eastAsia="Times New Roman" w:hAnsi="Times New Roman" w:cs="Times New Roman"/>
          <w:i/>
          <w:sz w:val="18"/>
          <w:szCs w:val="18"/>
          <w:u w:val="single"/>
          <w:lang w:val="uk-UA"/>
        </w:rPr>
        <w:t>Після кожного такого посилання слід вважати наявний вираз «або еквівалент».</w:t>
      </w:r>
    </w:p>
    <w:sectPr w:rsidR="00A90ECF" w:rsidSect="009F7607">
      <w:pgSz w:w="11906" w:h="16838"/>
      <w:pgMar w:top="709" w:right="850"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00"/>
    <w:family w:val="roman"/>
    <w:pitch w:val="variable"/>
  </w:font>
  <w:font w:name="Lohit Devanagari">
    <w:altName w:val="Times New Roman"/>
    <w:panose1 w:val="00000000000000000000"/>
    <w:charset w:val="00"/>
    <w:family w:val="auto"/>
    <w:notTrueType/>
    <w:pitch w:val="variable"/>
    <w:sig w:usb0="00000003" w:usb1="00000000" w:usb2="00000000" w:usb3="00000000" w:csb0="00000001" w:csb1="00000000"/>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Calibri">
    <w:charset w:val="00"/>
    <w:family w:val="swiss"/>
    <w:pitch w:val="variable"/>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813A7"/>
    <w:multiLevelType w:val="multilevel"/>
    <w:tmpl w:val="043813A7"/>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C5558B"/>
    <w:multiLevelType w:val="hybridMultilevel"/>
    <w:tmpl w:val="9442513A"/>
    <w:lvl w:ilvl="0" w:tplc="7F4AB508">
      <w:numFmt w:val="bullet"/>
      <w:lvlText w:val="-"/>
      <w:lvlJc w:val="left"/>
      <w:pPr>
        <w:ind w:left="720" w:hanging="360"/>
      </w:pPr>
      <w:rPr>
        <w:rFonts w:ascii="Times New Roman" w:eastAsia="Arial"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0A8733E"/>
    <w:multiLevelType w:val="multilevel"/>
    <w:tmpl w:val="50A8733E"/>
    <w:lvl w:ilvl="0">
      <w:start w:val="1"/>
      <w:numFmt w:val="decimal"/>
      <w:lvlText w:val="%1."/>
      <w:lvlJc w:val="left"/>
      <w:pPr>
        <w:ind w:left="900" w:hanging="360"/>
      </w:pPr>
      <w:rPr>
        <w:rFonts w:ascii="Times New Roman" w:hAnsi="Times New Roman"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3" w15:restartNumberingAfterBreak="0">
    <w:nsid w:val="51C54884"/>
    <w:multiLevelType w:val="hybridMultilevel"/>
    <w:tmpl w:val="D00E2658"/>
    <w:lvl w:ilvl="0" w:tplc="1000000F">
      <w:start w:val="1"/>
      <w:numFmt w:val="decimal"/>
      <w:lvlText w:val="%1."/>
      <w:lvlJc w:val="left"/>
      <w:pPr>
        <w:ind w:left="720" w:hanging="360"/>
      </w:pPr>
    </w:lvl>
    <w:lvl w:ilvl="1" w:tplc="10000019">
      <w:start w:val="1"/>
      <w:numFmt w:val="lowerLetter"/>
      <w:lvlText w:val="%2."/>
      <w:lvlJc w:val="left"/>
      <w:pPr>
        <w:ind w:left="1440" w:hanging="360"/>
      </w:pPr>
    </w:lvl>
    <w:lvl w:ilvl="2" w:tplc="1000001B">
      <w:start w:val="1"/>
      <w:numFmt w:val="lowerRoman"/>
      <w:lvlText w:val="%3."/>
      <w:lvlJc w:val="right"/>
      <w:pPr>
        <w:ind w:left="2160" w:hanging="180"/>
      </w:pPr>
    </w:lvl>
    <w:lvl w:ilvl="3" w:tplc="1000000F">
      <w:start w:val="1"/>
      <w:numFmt w:val="decimal"/>
      <w:lvlText w:val="%4."/>
      <w:lvlJc w:val="left"/>
      <w:pPr>
        <w:ind w:left="2880" w:hanging="360"/>
      </w:pPr>
    </w:lvl>
    <w:lvl w:ilvl="4" w:tplc="10000019">
      <w:start w:val="1"/>
      <w:numFmt w:val="lowerLetter"/>
      <w:lvlText w:val="%5."/>
      <w:lvlJc w:val="left"/>
      <w:pPr>
        <w:ind w:left="3600" w:hanging="360"/>
      </w:pPr>
    </w:lvl>
    <w:lvl w:ilvl="5" w:tplc="1000001B">
      <w:start w:val="1"/>
      <w:numFmt w:val="lowerRoman"/>
      <w:lvlText w:val="%6."/>
      <w:lvlJc w:val="right"/>
      <w:pPr>
        <w:ind w:left="4320" w:hanging="180"/>
      </w:pPr>
    </w:lvl>
    <w:lvl w:ilvl="6" w:tplc="1000000F">
      <w:start w:val="1"/>
      <w:numFmt w:val="decimal"/>
      <w:lvlText w:val="%7."/>
      <w:lvlJc w:val="left"/>
      <w:pPr>
        <w:ind w:left="5040" w:hanging="360"/>
      </w:pPr>
    </w:lvl>
    <w:lvl w:ilvl="7" w:tplc="10000019">
      <w:start w:val="1"/>
      <w:numFmt w:val="lowerLetter"/>
      <w:lvlText w:val="%8."/>
      <w:lvlJc w:val="left"/>
      <w:pPr>
        <w:ind w:left="5760" w:hanging="360"/>
      </w:pPr>
    </w:lvl>
    <w:lvl w:ilvl="8" w:tplc="1000001B">
      <w:start w:val="1"/>
      <w:numFmt w:val="lowerRoman"/>
      <w:lvlText w:val="%9."/>
      <w:lvlJc w:val="right"/>
      <w:pPr>
        <w:ind w:left="6480" w:hanging="180"/>
      </w:pPr>
    </w:lvl>
  </w:abstractNum>
  <w:abstractNum w:abstractNumId="4" w15:restartNumberingAfterBreak="0">
    <w:nsid w:val="6BA96F4B"/>
    <w:multiLevelType w:val="multilevel"/>
    <w:tmpl w:val="6BA96F4B"/>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166939537">
    <w:abstractNumId w:val="2"/>
  </w:num>
  <w:num w:numId="2" w16cid:durableId="1706131245">
    <w:abstractNumId w:val="4"/>
  </w:num>
  <w:num w:numId="3" w16cid:durableId="1632200246">
    <w:abstractNumId w:val="0"/>
  </w:num>
  <w:num w:numId="4" w16cid:durableId="964625536">
    <w:abstractNumId w:val="1"/>
  </w:num>
  <w:num w:numId="5" w16cid:durableId="106306178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B6546E"/>
    <w:rsid w:val="000522C4"/>
    <w:rsid w:val="00083BE6"/>
    <w:rsid w:val="0011231F"/>
    <w:rsid w:val="00172FC0"/>
    <w:rsid w:val="0024605B"/>
    <w:rsid w:val="002E20AA"/>
    <w:rsid w:val="002F0A52"/>
    <w:rsid w:val="00337866"/>
    <w:rsid w:val="003C114B"/>
    <w:rsid w:val="003D3793"/>
    <w:rsid w:val="00431663"/>
    <w:rsid w:val="00452748"/>
    <w:rsid w:val="0055400C"/>
    <w:rsid w:val="006F38E6"/>
    <w:rsid w:val="00722673"/>
    <w:rsid w:val="0073038F"/>
    <w:rsid w:val="00730C52"/>
    <w:rsid w:val="00771739"/>
    <w:rsid w:val="008C0597"/>
    <w:rsid w:val="008F6EE5"/>
    <w:rsid w:val="009762C4"/>
    <w:rsid w:val="00976658"/>
    <w:rsid w:val="009F7607"/>
    <w:rsid w:val="00A90ECF"/>
    <w:rsid w:val="00AD5C00"/>
    <w:rsid w:val="00B6546E"/>
    <w:rsid w:val="00C73E01"/>
    <w:rsid w:val="00CB7A21"/>
    <w:rsid w:val="00DC6AB3"/>
    <w:rsid w:val="00DD421E"/>
    <w:rsid w:val="00DF26AA"/>
    <w:rsid w:val="00E46017"/>
    <w:rsid w:val="00E46D82"/>
    <w:rsid w:val="00E66023"/>
    <w:rsid w:val="00EC42B0"/>
    <w:rsid w:val="00F45D45"/>
    <w:rsid w:val="00F75A75"/>
    <w:rsid w:val="00F83B99"/>
    <w:rsid w:val="00FC68D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2D4C9"/>
  <w15:docId w15:val="{C934C048-A2A7-4128-93B8-416D7471A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546E"/>
    <w:pPr>
      <w:spacing w:after="0" w:line="276" w:lineRule="auto"/>
    </w:pPr>
    <w:rPr>
      <w:rFonts w:ascii="Arial" w:eastAsia="Arial" w:hAnsi="Arial" w:cs="Arial"/>
      <w:color w:val="00000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B6546E"/>
    <w:pPr>
      <w:spacing w:before="100" w:beforeAutospacing="1" w:after="100" w:afterAutospacing="1" w:line="240" w:lineRule="auto"/>
    </w:pPr>
    <w:rPr>
      <w:rFonts w:ascii="Times New Roman" w:eastAsia="Times New Roman" w:hAnsi="Times New Roman" w:cs="Times New Roman"/>
      <w:color w:val="auto"/>
      <w:sz w:val="24"/>
      <w:szCs w:val="24"/>
      <w:lang w:val="uk-UA" w:eastAsia="uk-UA"/>
    </w:rPr>
  </w:style>
  <w:style w:type="paragraph" w:styleId="a4">
    <w:name w:val="List Paragraph"/>
    <w:basedOn w:val="a"/>
    <w:uiPriority w:val="1"/>
    <w:qFormat/>
    <w:rsid w:val="00A90ECF"/>
    <w:pPr>
      <w:spacing w:after="200"/>
      <w:ind w:left="720"/>
      <w:contextualSpacing/>
    </w:pPr>
    <w:rPr>
      <w:rFonts w:ascii="Calibri" w:eastAsia="Calibri" w:hAnsi="Calibri" w:cs="Times New Roman"/>
      <w:color w:val="auto"/>
      <w:lang w:val="uk-UA" w:eastAsia="en-US"/>
    </w:rPr>
  </w:style>
  <w:style w:type="paragraph" w:customStyle="1" w:styleId="rvps2">
    <w:name w:val="rvps2"/>
    <w:basedOn w:val="a"/>
    <w:qFormat/>
    <w:rsid w:val="00A90ECF"/>
    <w:pPr>
      <w:spacing w:before="100" w:beforeAutospacing="1" w:after="100" w:afterAutospacing="1" w:line="240" w:lineRule="auto"/>
    </w:pPr>
    <w:rPr>
      <w:rFonts w:ascii="Times New Roman" w:eastAsia="Calibri" w:hAnsi="Times New Roman" w:cs="Times New Roman"/>
      <w:color w:val="auto"/>
      <w:sz w:val="24"/>
      <w:szCs w:val="24"/>
      <w:lang w:val="uk-UA" w:eastAsia="uk-UA"/>
    </w:rPr>
  </w:style>
  <w:style w:type="paragraph" w:customStyle="1" w:styleId="1">
    <w:name w:val="Основний текст1"/>
    <w:basedOn w:val="a"/>
    <w:rsid w:val="00A90ECF"/>
    <w:pPr>
      <w:spacing w:after="140" w:line="288" w:lineRule="auto"/>
    </w:pPr>
    <w:rPr>
      <w:rFonts w:ascii="Liberation Serif" w:eastAsia="Times New Roman" w:hAnsi="Liberation Serif" w:cs="Lohit Devanagari"/>
      <w:color w:val="00000A"/>
      <w:sz w:val="24"/>
      <w:szCs w:val="24"/>
      <w:lang w:val="uk-UA" w:eastAsia="zh-CN" w:bidi="hi-IN"/>
    </w:rPr>
  </w:style>
  <w:style w:type="paragraph" w:customStyle="1" w:styleId="a5">
    <w:name w:val="Вміст таблиці"/>
    <w:basedOn w:val="a"/>
    <w:rsid w:val="00A90ECF"/>
    <w:pPr>
      <w:suppressLineNumbers/>
    </w:pPr>
    <w:rPr>
      <w:rFonts w:ascii="Liberation Serif" w:eastAsia="Times New Roman" w:hAnsi="Liberation Serif" w:cs="Lohit Devanagari"/>
      <w:color w:val="00000A"/>
      <w:sz w:val="24"/>
      <w:szCs w:val="24"/>
      <w:lang w:val="uk-UA" w:eastAsia="zh-CN" w:bidi="hi-IN"/>
    </w:rPr>
  </w:style>
  <w:style w:type="character" w:customStyle="1" w:styleId="hps">
    <w:name w:val="hps"/>
    <w:rsid w:val="00A90ECF"/>
  </w:style>
  <w:style w:type="character" w:styleId="a6">
    <w:name w:val="Hyperlink"/>
    <w:basedOn w:val="a0"/>
    <w:uiPriority w:val="99"/>
    <w:unhideWhenUsed/>
    <w:rsid w:val="00C73E01"/>
    <w:rPr>
      <w:color w:val="0563C1" w:themeColor="hyperlink"/>
      <w:u w:val="single"/>
    </w:rPr>
  </w:style>
  <w:style w:type="paragraph" w:customStyle="1" w:styleId="Standard">
    <w:name w:val="Standard"/>
    <w:rsid w:val="0073038F"/>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character" w:customStyle="1" w:styleId="h-hidden">
    <w:name w:val="h-hidden"/>
    <w:basedOn w:val="a0"/>
    <w:rsid w:val="0073038F"/>
  </w:style>
  <w:style w:type="character" w:customStyle="1" w:styleId="a7">
    <w:name w:val="Шрифт абзацу за замовчуванням"/>
    <w:rsid w:val="0073038F"/>
  </w:style>
  <w:style w:type="paragraph" w:styleId="a8">
    <w:name w:val="Balloon Text"/>
    <w:basedOn w:val="a"/>
    <w:link w:val="a9"/>
    <w:uiPriority w:val="99"/>
    <w:semiHidden/>
    <w:unhideWhenUsed/>
    <w:rsid w:val="002F0A52"/>
    <w:pPr>
      <w:spacing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2F0A52"/>
    <w:rPr>
      <w:rFonts w:ascii="Segoe UI" w:eastAsia="Arial" w:hAnsi="Segoe UI" w:cs="Segoe UI"/>
      <w:color w:val="000000"/>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565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502</TotalTime>
  <Pages>3</Pages>
  <Words>1158</Words>
  <Characters>6602</Characters>
  <Application>Microsoft Office Word</Application>
  <DocSecurity>0</DocSecurity>
  <Lines>55</Lines>
  <Paragraphs>15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7745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Admin</cp:lastModifiedBy>
  <cp:revision>25</cp:revision>
  <cp:lastPrinted>2023-03-20T08:16:00Z</cp:lastPrinted>
  <dcterms:created xsi:type="dcterms:W3CDTF">2022-11-03T22:40:00Z</dcterms:created>
  <dcterms:modified xsi:type="dcterms:W3CDTF">2023-06-07T11:53:00Z</dcterms:modified>
</cp:coreProperties>
</file>