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9FB0B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right"/>
        <w:rPr>
          <w:rFonts w:ascii="Times New Roman" w:hAnsi="Times New Roman"/>
          <w:b w:val="1"/>
          <w:sz w:val="24"/>
        </w:rPr>
      </w:pPr>
    </w:p>
    <w:p>
      <w:pPr>
        <w:jc w:val="right"/>
        <w:rPr>
          <w:rFonts w:ascii="Times New Roman" w:hAnsi="Times New Roman"/>
          <w:b w:val="1"/>
          <w:sz w:val="24"/>
        </w:rPr>
      </w:pPr>
      <w:r>
        <w:rPr>
          <w:rFonts w:ascii="Times New Roman" w:hAnsi="Times New Roman"/>
          <w:b w:val="1"/>
          <w:sz w:val="24"/>
        </w:rPr>
        <w:t>Додаток № 1 до тендерної документації</w:t>
      </w:r>
    </w:p>
    <w:p>
      <w:pPr>
        <w:pStyle w:val="P4"/>
        <w:shd w:val="clear" w:fill="FFFFFF"/>
        <w:spacing w:before="0" w:after="0" w:beforeAutospacing="0" w:afterAutospacing="0"/>
        <w:ind w:firstLine="450"/>
        <w:jc w:val="both"/>
        <w:rPr>
          <w:b w:val="1"/>
          <w:color w:val="333333"/>
        </w:rPr>
      </w:pPr>
      <w:r>
        <w:t>1.1</w:t>
      </w:r>
      <w:r>
        <w:rPr>
          <w:b w:val="1"/>
        </w:rPr>
        <w:t xml:space="preserve">. </w:t>
      </w:r>
      <w:r>
        <w:rPr>
          <w:b w:val="1"/>
          <w:color w:val="333333"/>
        </w:rPr>
        <w:t>Учасник процедури закупівлі підтверджує відсутність підстав, зазначених в цьому пункті (крім </w:t>
      </w:r>
      <w:r>
        <w:rPr>
          <w:b w:val="1"/>
          <w:color w:val="333333"/>
        </w:rPr>
        <w:fldChar w:fldCharType="begin"/>
      </w:r>
      <w:r>
        <w:rPr>
          <w:b w:val="1"/>
          <w:color w:val="333333"/>
        </w:rPr>
        <w:instrText>HYPERLINK "https://zakon.rada.gov.ua/laws/show/1178-2022-%D0%BF" \l "n616"</w:instrText>
      </w:r>
      <w:r>
        <w:rPr>
          <w:b w:val="1"/>
          <w:color w:val="333333"/>
        </w:rPr>
        <w:fldChar w:fldCharType="separate"/>
      </w:r>
      <w:r>
        <w:rPr>
          <w:rStyle w:val="C2"/>
          <w:b w:val="1"/>
          <w:color w:val="006600"/>
        </w:rPr>
        <w:t>підпунктів 1</w:t>
      </w:r>
      <w:r>
        <w:rPr>
          <w:rStyle w:val="C2"/>
          <w:b w:val="1"/>
          <w:color w:val="006600"/>
        </w:rPr>
        <w:fldChar w:fldCharType="end"/>
      </w:r>
      <w:r>
        <w:rPr>
          <w:b w:val="1"/>
          <w:color w:val="333333"/>
        </w:rPr>
        <w:t> і </w:t>
      </w:r>
      <w:r>
        <w:rPr>
          <w:b w:val="1"/>
          <w:color w:val="333333"/>
        </w:rPr>
        <w:fldChar w:fldCharType="begin"/>
      </w:r>
      <w:r>
        <w:rPr>
          <w:b w:val="1"/>
          <w:color w:val="333333"/>
        </w:rPr>
        <w:instrText>HYPERLINK "https://zakon.rada.gov.ua/laws/show/1178-2022-%D0%BF" \l "n622"</w:instrText>
      </w:r>
      <w:r>
        <w:rPr>
          <w:b w:val="1"/>
          <w:color w:val="333333"/>
        </w:rPr>
        <w:fldChar w:fldCharType="separate"/>
      </w:r>
      <w:r>
        <w:rPr>
          <w:rStyle w:val="C2"/>
          <w:b w:val="1"/>
          <w:color w:val="006600"/>
        </w:rPr>
        <w:t>7</w:t>
      </w:r>
      <w:r>
        <w:rPr>
          <w:rStyle w:val="C2"/>
          <w:b w:val="1"/>
          <w:color w:val="006600"/>
        </w:rPr>
        <w:fldChar w:fldCharType="end"/>
      </w:r>
      <w:r>
        <w:rPr>
          <w:b w:val="1"/>
          <w:color w:val="333333"/>
        </w:rPr>
        <w:t>, </w:t>
      </w:r>
      <w:r>
        <w:rPr>
          <w:b w:val="1"/>
          <w:color w:val="333333"/>
        </w:rPr>
        <w:fldChar w:fldCharType="begin"/>
      </w:r>
      <w:r>
        <w:rPr>
          <w:b w:val="1"/>
          <w:color w:val="333333"/>
        </w:rPr>
        <w:instrText>HYPERLINK "https://zakon.rada.gov.ua/laws/show/1178-2022-%D0%BF" \l "n628"</w:instrText>
      </w:r>
      <w:r>
        <w:rPr>
          <w:b w:val="1"/>
          <w:color w:val="333333"/>
        </w:rPr>
        <w:fldChar w:fldCharType="separate"/>
      </w:r>
      <w:r>
        <w:rPr>
          <w:rStyle w:val="C2"/>
          <w:b w:val="1"/>
          <w:color w:val="009900"/>
        </w:rPr>
        <w:t>абзацу чотирнадцятого</w:t>
      </w:r>
      <w:r>
        <w:rPr>
          <w:rStyle w:val="C2"/>
          <w:b w:val="1"/>
          <w:color w:val="009900"/>
        </w:rPr>
        <w:fldChar w:fldCharType="end"/>
      </w:r>
      <w:r>
        <w:rPr>
          <w:b w:val="1"/>
          <w:color w:val="333333"/>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P4"/>
        <w:shd w:val="clear" w:fill="FFFFFF"/>
        <w:spacing w:before="0" w:after="0" w:beforeAutospacing="0" w:afterAutospacing="0"/>
        <w:ind w:firstLine="450"/>
        <w:jc w:val="both"/>
        <w:rPr>
          <w:color w:val="333333"/>
        </w:rPr>
      </w:pPr>
      <w:bookmarkStart w:id="0" w:name="n631"/>
      <w:bookmarkEnd w:id="0"/>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rPr>
          <w:color w:val="333333"/>
        </w:rPr>
        <w:fldChar w:fldCharType="begin"/>
      </w:r>
      <w:r>
        <w:rPr>
          <w:color w:val="333333"/>
        </w:rPr>
        <w:instrText>HYPERLINK "https://zakon.rada.gov.ua/laws/show/1178-2022-%D0%BF" \l "n628"</w:instrText>
      </w:r>
      <w:r>
        <w:rPr>
          <w:color w:val="333333"/>
        </w:rPr>
        <w:fldChar w:fldCharType="separate"/>
      </w:r>
      <w:r>
        <w:rPr>
          <w:rStyle w:val="C2"/>
          <w:color w:val="006600"/>
        </w:rPr>
        <w:t>абзацу чотирнадцятого</w:t>
      </w:r>
      <w:r>
        <w:rPr>
          <w:rStyle w:val="C2"/>
          <w:color w:val="006600"/>
        </w:rPr>
        <w:fldChar w:fldCharType="end"/>
      </w:r>
      <w:r>
        <w:rPr>
          <w:color w:val="333333"/>
        </w:rPr>
        <w:t>  пункту 47 Особливостей), крім самостійного декларування відсутності таких підстав учасником процедури закупівлі відповідно до </w:t>
      </w:r>
      <w:r>
        <w:rPr>
          <w:color w:val="333333"/>
        </w:rPr>
        <w:fldChar w:fldCharType="begin"/>
      </w:r>
      <w:r>
        <w:rPr>
          <w:color w:val="333333"/>
        </w:rPr>
        <w:instrText>HYPERLINK "https://zakon.rada.gov.ua/laws/show/1178-2022-%D0%BF" \l "n630"</w:instrText>
      </w:r>
      <w:r>
        <w:rPr>
          <w:color w:val="333333"/>
        </w:rPr>
        <w:fldChar w:fldCharType="separate"/>
      </w:r>
      <w:r>
        <w:rPr>
          <w:rStyle w:val="C2"/>
          <w:color w:val="006600"/>
        </w:rPr>
        <w:t>абзацу шістнадцятого</w:t>
      </w:r>
      <w:r>
        <w:rPr>
          <w:rStyle w:val="C2"/>
          <w:color w:val="006600"/>
        </w:rPr>
        <w:fldChar w:fldCharType="end"/>
      </w:r>
      <w:r>
        <w:rPr>
          <w:color w:val="333333"/>
        </w:rPr>
        <w:t> пункту 47 Особливостей.</w:t>
      </w:r>
    </w:p>
    <w:p>
      <w:pPr>
        <w:spacing w:lineRule="auto" w:line="240" w:after="0" w:beforeAutospacing="0" w:afterAutospacing="0"/>
        <w:ind w:firstLine="709"/>
        <w:jc w:val="both"/>
        <w:rPr>
          <w:rFonts w:ascii="Times New Roman" w:hAnsi="Times New Roman"/>
          <w:sz w:val="24"/>
        </w:rPr>
      </w:pPr>
      <w:r>
        <w:rPr>
          <w:rFonts w:ascii="Times New Roman" w:hAnsi="Times New Roman"/>
          <w:sz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lineRule="auto" w:line="240" w:after="0" w:beforeAutospacing="0" w:afterAutospacing="0"/>
        <w:ind w:firstLine="709"/>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lineRule="auto" w:line="240" w:after="0" w:beforeAutospacing="0" w:afterAutospacing="0"/>
        <w:ind w:firstLine="709"/>
        <w:jc w:val="both"/>
        <w:rPr>
          <w:rFonts w:ascii="Times New Roman" w:hAnsi="Times New Roman"/>
          <w:i w:val="1"/>
          <w:sz w:val="24"/>
        </w:rPr>
      </w:pPr>
      <w:r>
        <w:rPr>
          <w:rFonts w:ascii="Times New Roman" w:hAnsi="Times New Roman"/>
          <w:sz w:val="24"/>
        </w:rPr>
        <w:t xml:space="preserve">1.2. Крім того, в складі своєї тендерної пропозиції учасник надає інші документи, зазначені в таблиці 2.1.  цього Додатку до тендерної документації.</w:t>
      </w:r>
    </w:p>
    <w:p>
      <w:pPr>
        <w:spacing w:lineRule="auto" w:line="240" w:after="0" w:beforeAutospacing="0" w:afterAutospacing="0"/>
        <w:ind w:firstLine="709"/>
        <w:jc w:val="right"/>
        <w:rPr>
          <w:rFonts w:ascii="Times New Roman" w:hAnsi="Times New Roman"/>
          <w:sz w:val="24"/>
        </w:rPr>
      </w:pPr>
      <w:r>
        <w:rPr>
          <w:rFonts w:ascii="Times New Roman" w:hAnsi="Times New Roman"/>
          <w:sz w:val="24"/>
        </w:rPr>
        <w:t>Таблиця 2.1.</w:t>
      </w: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Інші документи на підтвердження кваліфікаційних вимог Замовника</w:t>
      </w:r>
    </w:p>
    <w:tbl>
      <w:tblPr>
        <w:tblW w:w="10048" w:type="dxa"/>
        <w:tblInd w:w="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245"/>
        </w:trPr>
        <w:tc>
          <w:tcPr>
            <w:tcW w:w="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spacing w:lineRule="auto" w:line="240" w:after="0" w:beforeAutospacing="0" w:afterAutospacing="0"/>
              <w:jc w:val="both"/>
              <w:rPr>
                <w:rFonts w:ascii="Times New Roman" w:hAnsi="Times New Roman"/>
                <w:b w:val="1"/>
                <w:color w:val="000000"/>
                <w:sz w:val="24"/>
              </w:rPr>
            </w:pPr>
            <w:r>
              <w:rPr>
                <w:rFonts w:ascii="Times New Roman" w:hAnsi="Times New Roman"/>
                <w:b w:val="1"/>
                <w:color w:val="000000"/>
                <w:sz w:val="24"/>
              </w:rPr>
              <w:t>п/п</w:t>
            </w:r>
          </w:p>
        </w:tc>
        <w:tc>
          <w:tcPr>
            <w:tcW w:w="948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pStyle w:val="P3"/>
              <w:keepNext w:val="1"/>
              <w:keepLines w:val="1"/>
              <w:spacing w:before="0" w:after="0" w:beforeAutospacing="0" w:afterAutospacing="0"/>
              <w:jc w:val="center"/>
              <w:rPr>
                <w:b w:val="1"/>
              </w:rPr>
            </w:pPr>
            <w:r>
              <w:rPr>
                <w:b w:val="1"/>
              </w:rPr>
              <w:t>Назва документа</w:t>
            </w:r>
          </w:p>
        </w:tc>
      </w:tr>
      <w:tr>
        <w:trPr>
          <w:trHeight w:hRule="atLeast" w:val="462"/>
        </w:trPr>
        <w:tc>
          <w:tcPr>
            <w:tcW w:w="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sz w:val="24"/>
              </w:rPr>
              <w:t>1.</w:t>
            </w:r>
          </w:p>
        </w:tc>
        <w:tc>
          <w:tcPr>
            <w:tcW w:w="948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pStyle w:val="P3"/>
              <w:keepNext w:val="1"/>
              <w:keepLines w:val="1"/>
              <w:spacing w:before="0" w:after="0" w:beforeAutospacing="0" w:afterAutospacing="0"/>
              <w:jc w:val="both"/>
            </w:pPr>
            <w:r>
              <w:t xml:space="preserve">Статут, </w:t>
            </w:r>
            <w:r>
              <w:rPr>
                <w:color w:val="212529"/>
              </w:rPr>
              <w:t>Витяг з реєстру платників ПДВ, виписка з ЄДР</w:t>
            </w:r>
          </w:p>
        </w:tc>
      </w:tr>
      <w:tr>
        <w:trPr>
          <w:trHeight w:hRule="atLeast" w:val="491"/>
        </w:trPr>
        <w:tc>
          <w:tcPr>
            <w:tcW w:w="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spacing w:lineRule="auto" w:line="240" w:after="0" w:beforeAutospacing="0" w:afterAutospacing="0"/>
              <w:jc w:val="center"/>
              <w:rPr>
                <w:rFonts w:ascii="Times New Roman" w:hAnsi="Times New Roman"/>
                <w:b w:val="1"/>
                <w:color w:val="000000"/>
                <w:sz w:val="24"/>
              </w:rPr>
            </w:pPr>
            <w:r>
              <w:rPr>
                <w:rFonts w:ascii="Times New Roman" w:hAnsi="Times New Roman"/>
                <w:b w:val="1"/>
                <w:sz w:val="24"/>
              </w:rPr>
              <w:t>2.</w:t>
            </w:r>
          </w:p>
        </w:tc>
        <w:tc>
          <w:tcPr>
            <w:tcW w:w="948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pStyle w:val="P3"/>
              <w:keepNext w:val="1"/>
              <w:keepLines w:val="1"/>
              <w:spacing w:before="0" w:after="0" w:beforeAutospacing="0" w:afterAutospacing="0"/>
              <w:jc w:val="both"/>
            </w:pPr>
            <w:r>
              <w:t>Лист/Довідка «Згода-повідомлення суб’єкта персональних даних на обробку та передачу його персональних даних» за зразком 1 цього додатку (тільки для фізичних осіб).</w:t>
            </w:r>
          </w:p>
        </w:tc>
      </w:tr>
      <w:tr>
        <w:trPr>
          <w:trHeight w:hRule="atLeast" w:val="571"/>
        </w:trPr>
        <w:tc>
          <w:tcPr>
            <w:tcW w:w="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spacing w:lineRule="auto" w:line="240" w:after="0" w:beforeAutospacing="0" w:afterAutospacing="0"/>
              <w:ind w:left="-57"/>
              <w:jc w:val="center"/>
              <w:rPr>
                <w:rFonts w:ascii="Times New Roman" w:hAnsi="Times New Roman"/>
                <w:b w:val="1"/>
                <w:sz w:val="24"/>
              </w:rPr>
            </w:pPr>
            <w:r>
              <w:rPr>
                <w:rFonts w:ascii="Times New Roman" w:hAnsi="Times New Roman"/>
                <w:b w:val="1"/>
                <w:sz w:val="24"/>
              </w:rPr>
              <w:t>3.</w:t>
            </w:r>
          </w:p>
        </w:tc>
        <w:tc>
          <w:tcPr>
            <w:tcW w:w="948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tabs>
                <w:tab w:val="left" w:pos="285" w:leader="none"/>
              </w:tabs>
              <w:spacing w:lineRule="auto" w:line="240" w:after="0" w:beforeAutospacing="0" w:afterAutospacing="0"/>
              <w:ind w:right="113"/>
              <w:contextualSpacing w:val="1"/>
              <w:jc w:val="both"/>
              <w:rPr>
                <w:rFonts w:ascii="Times New Roman" w:hAnsi="Times New Roman"/>
                <w:strike w:val="1"/>
                <w:sz w:val="24"/>
              </w:rPr>
            </w:pPr>
            <w:r>
              <w:rPr>
                <w:rFonts w:ascii="Times New Roman" w:hAnsi="Times New Roman"/>
                <w:sz w:val="24"/>
              </w:rPr>
              <w:t>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а також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разом із відповідними сертифікатами від Міністерства екології та природних ресурсів України, що засвідчують кваліфікацію органу/особи екологічного аудитора.</w:t>
            </w:r>
          </w:p>
        </w:tc>
      </w:tr>
      <w:tr>
        <w:trPr>
          <w:trHeight w:hRule="atLeast" w:val="571"/>
        </w:trPr>
        <w:tc>
          <w:tcPr>
            <w:tcW w:w="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spacing w:lineRule="auto" w:line="240" w:after="0" w:beforeAutospacing="0" w:afterAutospacing="0"/>
              <w:ind w:left="-57"/>
              <w:jc w:val="center"/>
              <w:rPr>
                <w:rFonts w:ascii="Times New Roman" w:hAnsi="Times New Roman"/>
                <w:b w:val="1"/>
                <w:sz w:val="24"/>
              </w:rPr>
            </w:pPr>
            <w:r>
              <w:rPr>
                <w:rFonts w:ascii="Times New Roman" w:hAnsi="Times New Roman"/>
                <w:b w:val="1"/>
                <w:sz w:val="24"/>
              </w:rPr>
              <w:t>4.</w:t>
            </w:r>
          </w:p>
        </w:tc>
        <w:tc>
          <w:tcPr>
            <w:tcW w:w="948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left="-57"/>
              <w:jc w:val="both"/>
              <w:rPr>
                <w:rFonts w:ascii="Times New Roman" w:hAnsi="Times New Roman"/>
                <w:sz w:val="24"/>
              </w:rPr>
            </w:pPr>
            <w:r>
              <w:rPr>
                <w:rFonts w:ascii="Times New Roman" w:hAnsi="Times New Roman"/>
                <w:sz w:val="24"/>
              </w:rPr>
              <w:t xml:space="preserve">Копію ліцензії або документа дозвільного характеру (у разі їх наявності) на провадження певного виду господарської діяльності, що пов’язана з наданням послуг, яка є предметом закупівлі та чинних не менше ніж до 31.12.2023р., якщо отримання дозволу або ліцензії на провадження такого виду діяльності передбачено законом. </w:t>
            </w:r>
          </w:p>
          <w:p>
            <w:pPr>
              <w:spacing w:lineRule="auto" w:line="240" w:after="0" w:beforeAutospacing="0" w:afterAutospacing="0"/>
              <w:ind w:left="-57"/>
              <w:jc w:val="both"/>
              <w:rPr>
                <w:rFonts w:ascii="Times New Roman" w:hAnsi="Times New Roman"/>
                <w:sz w:val="24"/>
              </w:rPr>
            </w:pPr>
            <w:r>
              <w:rPr>
                <w:rFonts w:ascii="Times New Roman" w:hAnsi="Times New Roman"/>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widowControl w:val="0"/>
              <w:tabs>
                <w:tab w:val="left" w:pos="285" w:leader="none"/>
              </w:tabs>
              <w:spacing w:lineRule="auto" w:line="240" w:after="0" w:beforeAutospacing="0" w:afterAutospacing="0"/>
              <w:ind w:right="113"/>
              <w:contextualSpacing w:val="1"/>
              <w:jc w:val="both"/>
              <w:rPr>
                <w:rFonts w:ascii="Times New Roman" w:hAnsi="Times New Roman"/>
                <w:sz w:val="24"/>
              </w:rPr>
            </w:pPr>
            <w:r>
              <w:rPr>
                <w:rFonts w:ascii="Times New Roman" w:hAnsi="Times New Roman"/>
                <w:color w:val="000000"/>
                <w:sz w:val="24"/>
              </w:rPr>
              <w:t xml:space="preserve">У разі, якщо відсутня необхідність у отриманні ліцензії </w:t>
            </w:r>
            <w:r>
              <w:rPr>
                <w:rFonts w:ascii="Times New Roman" w:hAnsi="Times New Roman"/>
                <w:sz w:val="24"/>
              </w:rPr>
              <w:t>або документа дозвільного характеру (у разі їх наявності)</w:t>
            </w:r>
            <w:r>
              <w:rPr>
                <w:rFonts w:ascii="Times New Roman" w:hAnsi="Times New Roman"/>
                <w:color w:val="000000"/>
                <w:sz w:val="24"/>
              </w:rPr>
              <w:t>,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tc>
      </w:tr>
      <w:tr>
        <w:trPr>
          <w:trHeight w:hRule="atLeast" w:val="571"/>
        </w:trPr>
        <w:tc>
          <w:tcPr>
            <w:tcW w:w="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spacing w:lineRule="auto" w:line="240" w:after="0" w:beforeAutospacing="0" w:afterAutospacing="0"/>
              <w:ind w:left="-57"/>
              <w:jc w:val="center"/>
              <w:rPr>
                <w:rFonts w:ascii="Times New Roman" w:hAnsi="Times New Roman"/>
                <w:b w:val="1"/>
                <w:sz w:val="24"/>
              </w:rPr>
            </w:pPr>
            <w:r>
              <w:rPr>
                <w:rFonts w:ascii="Times New Roman" w:hAnsi="Times New Roman"/>
                <w:b w:val="1"/>
                <w:sz w:val="24"/>
              </w:rPr>
              <w:t>5.</w:t>
            </w:r>
          </w:p>
        </w:tc>
        <w:tc>
          <w:tcPr>
            <w:tcW w:w="948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left="-57"/>
              <w:jc w:val="both"/>
              <w:rPr>
                <w:rFonts w:ascii="Times New Roman" w:hAnsi="Times New Roman"/>
                <w:sz w:val="24"/>
              </w:rPr>
            </w:pPr>
            <w:r>
              <w:rPr>
                <w:rFonts w:ascii="Times New Roman" w:hAnsi="Times New Roman"/>
                <w:sz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tc>
      </w:tr>
    </w:tbl>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p>
    <w:p>
      <w:pPr>
        <w:tabs>
          <w:tab w:val="left" w:pos="8865" w:leader="none"/>
          <w:tab w:val="right" w:pos="10206" w:leader="none"/>
        </w:tabs>
        <w:spacing w:lineRule="auto" w:line="240" w:after="0" w:beforeAutospacing="0" w:afterAutospacing="0"/>
        <w:jc w:val="right"/>
        <w:rPr>
          <w:rFonts w:ascii="Times New Roman" w:hAnsi="Times New Roman"/>
          <w:b w:val="1"/>
          <w:i w:val="1"/>
          <w:sz w:val="24"/>
        </w:rPr>
      </w:pPr>
      <w:r>
        <w:rPr>
          <w:rFonts w:ascii="Times New Roman" w:hAnsi="Times New Roman"/>
          <w:b w:val="1"/>
          <w:i w:val="1"/>
          <w:sz w:val="24"/>
        </w:rPr>
        <w:t>Зразок 1</w:t>
      </w:r>
    </w:p>
    <w:p>
      <w:pPr>
        <w:widowControl w:val="0"/>
        <w:suppressAutoHyphens w:val="1"/>
        <w:spacing w:lineRule="auto" w:line="264" w:after="0" w:beforeAutospacing="0" w:afterAutospacing="0"/>
        <w:jc w:val="center"/>
        <w:rPr>
          <w:rFonts w:ascii="Times New Roman" w:hAnsi="Times New Roman"/>
          <w:sz w:val="24"/>
        </w:rPr>
      </w:pPr>
      <w:r>
        <w:rPr>
          <w:rFonts w:ascii="Times New Roman" w:hAnsi="Times New Roman"/>
          <w:sz w:val="24"/>
        </w:rPr>
        <w:t>ЛИСТ-ЗГОДА</w:t>
      </w:r>
    </w:p>
    <w:p>
      <w:pPr>
        <w:widowControl w:val="0"/>
        <w:suppressAutoHyphens w:val="1"/>
        <w:spacing w:lineRule="auto" w:line="264" w:after="0" w:beforeAutospacing="0" w:afterAutospacing="0"/>
        <w:ind w:firstLine="709"/>
        <w:jc w:val="both"/>
        <w:rPr>
          <w:rFonts w:ascii="Times New Roman" w:hAnsi="Times New Roman"/>
          <w:sz w:val="24"/>
        </w:rPr>
      </w:pPr>
      <w:r>
        <w:rPr>
          <w:rFonts w:ascii="Times New Roman" w:hAnsi="Times New Roman"/>
          <w:sz w:val="24"/>
        </w:rPr>
        <w:t>Відповідно до Закону України «Про захист персональних даних» від 01.06.2010 № 2297-VI ____________________________________________________________________даю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widowControl w:val="0"/>
        <w:suppressAutoHyphens w:val="1"/>
        <w:spacing w:lineRule="auto" w:line="264" w:after="0" w:beforeAutospacing="0" w:afterAutospacing="0"/>
        <w:jc w:val="both"/>
        <w:rPr>
          <w:rFonts w:ascii="Times New Roman" w:hAnsi="Times New Roman"/>
          <w:sz w:val="24"/>
        </w:rPr>
      </w:pPr>
    </w:p>
    <w:p>
      <w:pPr>
        <w:widowControl w:val="0"/>
        <w:suppressAutoHyphens w:val="1"/>
        <w:spacing w:lineRule="auto" w:line="264" w:after="0" w:beforeAutospacing="0" w:afterAutospacing="0"/>
        <w:jc w:val="both"/>
        <w:rPr>
          <w:rFonts w:ascii="Times New Roman" w:hAnsi="Times New Roman"/>
          <w:sz w:val="24"/>
        </w:rPr>
      </w:pPr>
    </w:p>
    <w:p>
      <w:pPr>
        <w:widowControl w:val="0"/>
        <w:suppressAutoHyphens w:val="1"/>
        <w:spacing w:lineRule="auto" w:line="264" w:after="0" w:beforeAutospacing="0" w:afterAutospacing="0"/>
        <w:jc w:val="both"/>
        <w:rPr>
          <w:rFonts w:ascii="Times New Roman" w:hAnsi="Times New Roman"/>
          <w:sz w:val="24"/>
        </w:rPr>
      </w:pPr>
      <w:r>
        <w:rPr>
          <w:rFonts w:ascii="Times New Roman" w:hAnsi="Times New Roman"/>
          <w:sz w:val="24"/>
        </w:rPr>
        <w:t xml:space="preserve">Датовано: «___» ________________ 20__ р. </w:t>
      </w:r>
    </w:p>
    <w:p>
      <w:pPr>
        <w:widowControl w:val="0"/>
        <w:suppressAutoHyphens w:val="1"/>
        <w:spacing w:lineRule="auto" w:line="264" w:after="0" w:beforeAutospacing="0" w:afterAutospacing="0"/>
        <w:jc w:val="both"/>
        <w:rPr>
          <w:rFonts w:ascii="Times New Roman" w:hAnsi="Times New Roman"/>
          <w:sz w:val="24"/>
        </w:rPr>
      </w:pPr>
    </w:p>
    <w:p>
      <w:pPr>
        <w:widowControl w:val="0"/>
        <w:suppressAutoHyphens w:val="1"/>
        <w:spacing w:lineRule="auto" w:line="264" w:after="0" w:beforeAutospacing="0" w:afterAutospacing="0"/>
        <w:jc w:val="both"/>
        <w:rPr>
          <w:rFonts w:ascii="Times New Roman" w:hAnsi="Times New Roman"/>
          <w:sz w:val="24"/>
        </w:rPr>
      </w:pPr>
      <w:r>
        <w:rPr>
          <w:rFonts w:ascii="Times New Roman" w:hAnsi="Times New Roman"/>
          <w:sz w:val="24"/>
        </w:rPr>
        <w:t>___________________________________________________________________________</w:t>
      </w:r>
    </w:p>
    <w:p>
      <w:pPr>
        <w:widowControl w:val="0"/>
        <w:suppressAutoHyphens w:val="1"/>
        <w:spacing w:lineRule="auto" w:line="264" w:after="0" w:beforeAutospacing="0" w:afterAutospacing="0"/>
        <w:jc w:val="both"/>
        <w:rPr>
          <w:rFonts w:ascii="Times New Roman" w:hAnsi="Times New Roman"/>
          <w:sz w:val="24"/>
        </w:rPr>
      </w:pPr>
      <w:r>
        <w:rPr>
          <w:rFonts w:ascii="Times New Roman" w:hAnsi="Times New Roman"/>
          <w:sz w:val="24"/>
        </w:rPr>
        <w:t xml:space="preserve">[Підпис] </w:t>
        <w:tab/>
        <w:t xml:space="preserve">                         [прізвище, ініціали уповноваженої особи учасника]</w:t>
      </w:r>
    </w:p>
    <w:p>
      <w:pPr>
        <w:widowControl w:val="0"/>
        <w:suppressAutoHyphens w:val="1"/>
        <w:spacing w:lineRule="auto" w:line="264" w:after="0" w:beforeAutospacing="0" w:afterAutospacing="0"/>
        <w:jc w:val="both"/>
        <w:rPr>
          <w:rFonts w:ascii="Times New Roman" w:hAnsi="Times New Roman"/>
          <w:sz w:val="24"/>
        </w:rPr>
      </w:pPr>
    </w:p>
    <w:p>
      <w:pPr>
        <w:spacing w:lineRule="auto" w:line="240" w:after="0" w:beforeAutospacing="0" w:afterAutospacing="0"/>
        <w:ind w:firstLine="709"/>
        <w:jc w:val="both"/>
        <w:rPr>
          <w:rFonts w:ascii="Times New Roman" w:hAnsi="Times New Roman"/>
          <w:b w:val="1"/>
          <w:i w:val="1"/>
          <w:sz w:val="24"/>
        </w:rPr>
      </w:pPr>
      <w:r>
        <w:rPr>
          <w:rFonts w:ascii="Times New Roman" w:hAnsi="Times New Roman"/>
          <w:b w:val="1"/>
          <w:i w:val="1"/>
          <w:sz w:val="24"/>
        </w:rPr>
        <w:t xml:space="preserve">ВАЖЛИВО: </w:t>
      </w:r>
      <w:r>
        <w:rPr>
          <w:rFonts w:ascii="Times New Roman" w:hAnsi="Times New Roman"/>
          <w:i w:val="1"/>
          <w:sz w:val="24"/>
        </w:rPr>
        <w:t>Учасники торгів нерезиденти для виконання вимог щодо подання документів, передбачених додатком 2 тендерної документації подають у складі своєї пропозиції, документи, передбачені законодавством країн, де вони зареєстровані.</w:t>
      </w: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bookmarkStart w:id="1" w:name="_GoBack"/>
      <w:bookmarkEnd w:id="1"/>
      <w:r>
        <w:rPr>
          <w:rFonts w:ascii="Times New Roman" w:hAnsi="Times New Roman"/>
          <w:b w:val="1"/>
          <w:sz w:val="24"/>
        </w:rPr>
        <w:t>Підстави для відмови в участі у процедурі закупівлі</w:t>
      </w:r>
    </w:p>
    <w:p>
      <w:pPr>
        <w:jc w:val="center"/>
        <w:rPr>
          <w:rFonts w:ascii="Times New Roman" w:hAnsi="Times New Roman"/>
          <w:b w:val="1"/>
          <w:sz w:val="24"/>
        </w:rPr>
      </w:pPr>
    </w:p>
    <w:tbl>
      <w:tblPr>
        <w:tblW w:w="10774" w:type="dxa"/>
        <w:tblInd w:w="-431" w:type="dxa"/>
        <w:tblCellMar>
          <w:top w:w="15" w:type="dxa"/>
          <w:left w:w="15" w:type="dxa"/>
          <w:bottom w:w="15" w:type="dxa"/>
          <w:right w:w="15" w:type="dxa"/>
        </w:tblCellMar>
        <w:tblLook w:val="04A0"/>
      </w:tblPr>
      <w:tblGrid/>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jc w:val="center"/>
              <w:rPr>
                <w:rFonts w:ascii="Times New Roman" w:hAnsi="Times New Roman"/>
                <w:sz w:val="24"/>
              </w:rPr>
            </w:pPr>
            <w:r>
              <w:rPr>
                <w:rFonts w:ascii="Times New Roman" w:hAnsi="Times New Roman"/>
                <w:b w:val="1"/>
                <w:sz w:val="24"/>
              </w:rPr>
              <w:t>№ п/п</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jc w:val="center"/>
              <w:rPr>
                <w:rFonts w:ascii="Times New Roman" w:hAnsi="Times New Roman"/>
                <w:sz w:val="24"/>
              </w:rPr>
            </w:pPr>
            <w:r>
              <w:rPr>
                <w:rFonts w:ascii="Times New Roman" w:hAnsi="Times New Roman"/>
                <w:b w:val="1"/>
                <w:sz w:val="24"/>
              </w:rPr>
              <w:t>Підстави для відмови в участі у процедурі закупівлі</w:t>
            </w:r>
          </w:p>
          <w:p>
            <w:pPr>
              <w:rPr>
                <w:rFonts w:ascii="Times New Roman" w:hAnsi="Times New Roman"/>
                <w:sz w:val="24"/>
              </w:rPr>
            </w:pP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jc w:val="center"/>
              <w:rPr>
                <w:rFonts w:ascii="Times New Roman" w:hAnsi="Times New Roman"/>
                <w:b w:val="1"/>
                <w:sz w:val="24"/>
              </w:rPr>
            </w:pPr>
            <w:r>
              <w:rPr>
                <w:rFonts w:ascii="Times New Roman" w:hAnsi="Times New Roman"/>
                <w:b w:val="1"/>
                <w:sz w:val="24"/>
              </w:rPr>
              <w:t>Учасник процедури закупівлі</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jc w:val="center"/>
              <w:rPr>
                <w:rFonts w:ascii="Times New Roman" w:hAnsi="Times New Roman"/>
                <w:sz w:val="24"/>
              </w:rPr>
            </w:pPr>
            <w:r>
              <w:rPr>
                <w:rFonts w:ascii="Times New Roman" w:hAnsi="Times New Roman"/>
                <w:b w:val="1"/>
                <w:sz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1</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i w:val="1"/>
                <w:sz w:val="24"/>
                <w:shd w:val="clear" w:fill="FFFFFF"/>
              </w:rPr>
              <w:t>(під</w:t>
            </w:r>
            <w:r>
              <w:rPr>
                <w:rFonts w:ascii="Times New Roman" w:hAnsi="Times New Roman"/>
                <w:i w:val="1"/>
                <w:sz w:val="24"/>
              </w:rPr>
              <w:t>пункт 1 пункт 47 Особливостей)</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Замовник перевіряє інформацію самостійно.</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Замовник перевіряє інформацію самостійно. Переможець не надає підтвердження своєї відповідності.</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2</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val="1"/>
                <w:sz w:val="24"/>
                <w:shd w:val="clear" w:fill="FFFFFF"/>
              </w:rPr>
              <w:t>під</w:t>
            </w:r>
            <w:r>
              <w:rPr>
                <w:rFonts w:ascii="Times New Roman" w:hAnsi="Times New Roman"/>
                <w:i w:val="1"/>
                <w:sz w:val="24"/>
              </w:rPr>
              <w:t>пункт 2</w:t>
            </w:r>
            <w:r>
              <w:rPr>
                <w:rFonts w:ascii="Times New Roman" w:hAnsi="Times New Roman"/>
                <w:sz w:val="24"/>
              </w:rPr>
              <w:t xml:space="preserve"> </w:t>
            </w:r>
            <w:r>
              <w:rPr>
                <w:rFonts w:ascii="Times New Roman" w:hAnsi="Times New Roman"/>
                <w:i w:val="1"/>
                <w:sz w:val="24"/>
              </w:rPr>
              <w:t>пункт 47 Особливостей)</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sz w:val="24"/>
                <w:shd w:val="clear"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hAnsi="Times New Roman"/>
                <w:sz w:val="24"/>
              </w:rPr>
              <w:t>.</w:t>
            </w:r>
          </w:p>
          <w:p>
            <w:pPr>
              <w:jc w:val="both"/>
              <w:rPr>
                <w:rFonts w:ascii="Times New Roman" w:hAnsi="Times New Roman"/>
                <w:sz w:val="24"/>
              </w:rPr>
            </w:pPr>
          </w:p>
          <w:p>
            <w:pPr>
              <w:rPr>
                <w:rFonts w:ascii="Times New Roman" w:hAnsi="Times New Roman"/>
                <w:sz w:val="24"/>
              </w:rPr>
            </w:pP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3</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val="1"/>
                <w:sz w:val="24"/>
                <w:shd w:val="clear" w:fill="FFFFFF"/>
              </w:rPr>
              <w:t>підпункт 3</w:t>
            </w:r>
            <w:r>
              <w:rPr>
                <w:rFonts w:ascii="Times New Roman" w:hAnsi="Times New Roman"/>
                <w:sz w:val="24"/>
                <w:shd w:val="clear" w:fill="FFFFFF"/>
              </w:rPr>
              <w:t xml:space="preserve"> </w:t>
            </w:r>
            <w:r>
              <w:rPr>
                <w:rFonts w:ascii="Times New Roman" w:hAnsi="Times New Roman"/>
                <w:i w:val="1"/>
                <w:sz w:val="24"/>
              </w:rPr>
              <w:t>пункт 47 Особливостей)</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sz w:val="24"/>
                <w:shd w:val="clear"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4</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"https://zakon.rada.gov.ua/laws/show/2210-14" \l "n456"</w:instrText>
            </w:r>
            <w:r>
              <w:rPr>
                <w:rFonts w:ascii="Times New Roman" w:hAnsi="Times New Roman"/>
                <w:sz w:val="24"/>
                <w:shd w:val="clear" w:fill="FFFFFF"/>
              </w:rPr>
              <w:fldChar w:fldCharType="separate"/>
            </w:r>
            <w:r>
              <w:rPr>
                <w:rFonts w:ascii="Times New Roman" w:hAnsi="Times New Roman"/>
                <w:sz w:val="24"/>
                <w:shd w:val="clear" w:fill="FFFFFF"/>
              </w:rPr>
              <w:t>пунктом 1 статті 50</w:t>
            </w:r>
            <w:r>
              <w:rPr>
                <w:rFonts w:ascii="Times New Roman" w:hAnsi="Times New Roman"/>
                <w:sz w:val="24"/>
                <w:shd w:val="clear" w:fill="FFFFFF"/>
              </w:rPr>
              <w:fldChar w:fldCharType="end"/>
            </w:r>
            <w:r>
              <w:rPr>
                <w:rFonts w:ascii="Times New Roman" w:hAnsi="Times New Roman"/>
                <w:sz w:val="24"/>
                <w:shd w:val="clear"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val="1"/>
                <w:sz w:val="24"/>
                <w:shd w:val="clear" w:fill="FFFFFF"/>
              </w:rPr>
              <w:t>підпункт 4</w:t>
            </w:r>
            <w:r>
              <w:rPr>
                <w:rFonts w:ascii="Times New Roman" w:hAnsi="Times New Roman"/>
                <w:sz w:val="24"/>
                <w:shd w:val="clear" w:fill="FFFFFF"/>
              </w:rPr>
              <w:t xml:space="preserve"> </w:t>
            </w:r>
            <w:r>
              <w:rPr>
                <w:rFonts w:ascii="Times New Roman" w:hAnsi="Times New Roman"/>
                <w:i w:val="1"/>
                <w:sz w:val="24"/>
              </w:rPr>
              <w:t>пункт 47 Особливостей)</w:t>
            </w:r>
            <w:r>
              <w:rPr>
                <w:rFonts w:ascii="Times New Roman" w:hAnsi="Times New Roman"/>
                <w:sz w:val="24"/>
                <w:shd w:val="clear" w:fill="FFFFFF"/>
              </w:rPr>
              <w:t xml:space="preserve"> </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Замовник перевіряє інформацію самостійно.</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Замовник перевіряє інформацію самостійно. Переможець не надає підтвердження своєї відповідності.</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5</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hAnsi="Times New Roman"/>
                <w:i w:val="1"/>
                <w:sz w:val="24"/>
                <w:shd w:val="clear" w:fill="FFFFFF"/>
              </w:rPr>
              <w:t>підпункт 5</w:t>
            </w:r>
            <w:r>
              <w:rPr>
                <w:rFonts w:ascii="Times New Roman" w:hAnsi="Times New Roman"/>
                <w:sz w:val="24"/>
                <w:shd w:val="clear" w:fill="FFFFFF"/>
              </w:rPr>
              <w:t xml:space="preserve"> </w:t>
            </w:r>
            <w:r>
              <w:rPr>
                <w:rFonts w:ascii="Times New Roman" w:hAnsi="Times New Roman"/>
                <w:i w:val="1"/>
                <w:sz w:val="24"/>
              </w:rPr>
              <w:t>пункт 47 Особливостей)</w:t>
            </w:r>
            <w:r>
              <w:rPr>
                <w:rFonts w:ascii="Times New Roman" w:hAnsi="Times New Roman"/>
                <w:sz w:val="24"/>
                <w:shd w:val="clear" w:fill="FFFFFF"/>
              </w:rPr>
              <w:t xml:space="preserve"> </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jc w:val="both"/>
              <w:rPr>
                <w:rFonts w:ascii="Times New Roman" w:hAnsi="Times New Roman"/>
                <w:sz w:val="24"/>
              </w:rPr>
            </w:pPr>
            <w:r>
              <w:rPr>
                <w:rFonts w:ascii="Times New Roman" w:hAnsi="Times New Roman"/>
                <w:sz w:val="24"/>
              </w:rPr>
              <w:t>судимості не має та в розшуку не перебуває.</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6</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hAnsi="Times New Roman"/>
                <w:i w:val="1"/>
                <w:sz w:val="24"/>
                <w:shd w:val="clear" w:fill="FFFFFF"/>
              </w:rPr>
              <w:t>підпункт 6</w:t>
            </w:r>
            <w:r>
              <w:rPr>
                <w:rFonts w:ascii="Times New Roman" w:hAnsi="Times New Roman"/>
                <w:sz w:val="24"/>
                <w:shd w:val="clear" w:fill="FFFFFF"/>
              </w:rPr>
              <w:t xml:space="preserve"> </w:t>
            </w:r>
            <w:r>
              <w:rPr>
                <w:rFonts w:ascii="Times New Roman" w:hAnsi="Times New Roman"/>
                <w:i w:val="1"/>
                <w:sz w:val="24"/>
              </w:rPr>
              <w:t>пункт 47 Особливостей)</w:t>
            </w:r>
            <w:r>
              <w:rPr>
                <w:rFonts w:ascii="Times New Roman" w:hAnsi="Times New Roman"/>
                <w:sz w:val="24"/>
                <w:shd w:val="clear" w:fill="FFFFFF"/>
              </w:rPr>
              <w:t xml:space="preserve"> </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7</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hAnsi="Times New Roman"/>
                <w:i w:val="1"/>
                <w:sz w:val="24"/>
                <w:shd w:val="clear" w:fill="FFFFFF"/>
              </w:rPr>
              <w:t>підпункт 7</w:t>
            </w:r>
            <w:r>
              <w:rPr>
                <w:rFonts w:ascii="Times New Roman" w:hAnsi="Times New Roman"/>
                <w:sz w:val="24"/>
                <w:shd w:val="clear" w:fill="FFFFFF"/>
              </w:rPr>
              <w:t xml:space="preserve"> </w:t>
            </w:r>
            <w:r>
              <w:rPr>
                <w:rFonts w:ascii="Times New Roman" w:hAnsi="Times New Roman"/>
                <w:i w:val="1"/>
                <w:sz w:val="24"/>
              </w:rPr>
              <w:t>пункт 47 Особливостей)</w:t>
            </w:r>
            <w:r>
              <w:rPr>
                <w:rFonts w:ascii="Times New Roman" w:hAnsi="Times New Roman"/>
                <w:sz w:val="24"/>
                <w:shd w:val="clear" w:fill="FFFFFF"/>
              </w:rPr>
              <w:t xml:space="preserve"> </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Замовник перевіряє інформацію самостійно.</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hAnsi="Times New Roman"/>
                <w:sz w:val="24"/>
                <w:shd w:val="clear"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rPr>
              <w:t>. </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8</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hAnsi="Times New Roman"/>
                <w:i w:val="1"/>
                <w:sz w:val="24"/>
                <w:shd w:val="clear" w:fill="FFFFFF"/>
              </w:rPr>
              <w:t>підпункт 8</w:t>
            </w:r>
            <w:r>
              <w:rPr>
                <w:rFonts w:ascii="Times New Roman" w:hAnsi="Times New Roman"/>
                <w:sz w:val="24"/>
                <w:shd w:val="clear" w:fill="FFFFFF"/>
              </w:rPr>
              <w:t xml:space="preserve"> </w:t>
            </w:r>
            <w:r>
              <w:rPr>
                <w:rFonts w:ascii="Times New Roman" w:hAnsi="Times New Roman"/>
                <w:i w:val="1"/>
                <w:sz w:val="24"/>
              </w:rPr>
              <w:t>пункт 47 Особливостей)</w:t>
            </w:r>
            <w:r>
              <w:rPr>
                <w:rFonts w:ascii="Times New Roman" w:hAnsi="Times New Roman"/>
                <w:sz w:val="24"/>
                <w:shd w:val="clear" w:fill="FFFFFF"/>
              </w:rPr>
              <w:t xml:space="preserve"> </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hAnsi="Times New Roman"/>
                <w:sz w:val="24"/>
                <w:shd w:val="clear"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9</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val="1"/>
                <w:sz w:val="24"/>
                <w:shd w:val="clear" w:fill="FFFFFF"/>
              </w:rPr>
              <w:t>підпункт 9</w:t>
            </w:r>
            <w:r>
              <w:rPr>
                <w:rFonts w:ascii="Times New Roman" w:hAnsi="Times New Roman"/>
                <w:sz w:val="24"/>
                <w:shd w:val="clear" w:fill="FFFFFF"/>
              </w:rPr>
              <w:t xml:space="preserve"> </w:t>
            </w:r>
            <w:r>
              <w:rPr>
                <w:rFonts w:ascii="Times New Roman" w:hAnsi="Times New Roman"/>
                <w:i w:val="1"/>
                <w:sz w:val="24"/>
              </w:rPr>
              <w:t>пункт 47 Особливостей)</w:t>
            </w:r>
            <w:r>
              <w:rPr>
                <w:rFonts w:ascii="Times New Roman" w:hAnsi="Times New Roman"/>
                <w:sz w:val="24"/>
                <w:shd w:val="clear" w:fill="FFFFFF"/>
              </w:rPr>
              <w:t xml:space="preserve"> </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hAnsi="Times New Roman"/>
                <w:sz w:val="24"/>
                <w:shd w:val="clear" w:fill="FFFFFF"/>
              </w:rPr>
              <w:t xml:space="preserve">реєстру юридичних осіб, фізичних осіб - підприємців та громадських формувань, </w:t>
            </w:r>
            <w:r>
              <w:rPr>
                <w:rFonts w:ascii="Times New Roman" w:hAnsi="Times New Roman"/>
                <w:sz w:val="24"/>
              </w:rPr>
              <w:t>   в який містить інформацію про те, що</w:t>
            </w:r>
            <w:r>
              <w:rPr>
                <w:rFonts w:ascii="Times New Roman" w:hAnsi="Times New Roman"/>
                <w:sz w:val="24"/>
                <w:shd w:val="clear"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10</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hAnsi="Times New Roman"/>
                <w:i w:val="1"/>
                <w:sz w:val="24"/>
                <w:shd w:val="clear" w:fill="FFFFFF"/>
              </w:rPr>
              <w:t>підпункт 10</w:t>
            </w:r>
            <w:r>
              <w:rPr>
                <w:rFonts w:ascii="Times New Roman" w:hAnsi="Times New Roman"/>
                <w:sz w:val="24"/>
                <w:shd w:val="clear" w:fill="FFFFFF"/>
              </w:rPr>
              <w:t xml:space="preserve"> </w:t>
            </w:r>
            <w:r>
              <w:rPr>
                <w:rFonts w:ascii="Times New Roman" w:hAnsi="Times New Roman"/>
                <w:i w:val="1"/>
                <w:sz w:val="24"/>
              </w:rPr>
              <w:t>пункт 47 Особливостей)</w:t>
            </w:r>
            <w:r>
              <w:rPr>
                <w:rFonts w:ascii="Times New Roman" w:hAnsi="Times New Roman"/>
                <w:sz w:val="24"/>
                <w:shd w:val="clear" w:fill="FFFFFF"/>
              </w:rPr>
              <w:t xml:space="preserve"> </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i w:val="1"/>
                <w:sz w:val="24"/>
              </w:rPr>
            </w:pPr>
            <w:r>
              <w:rPr>
                <w:rFonts w:ascii="Times New Roman" w:hAnsi="Times New Roman"/>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val="1"/>
                <w:sz w:val="24"/>
              </w:rPr>
              <w:t xml:space="preserve"> </w:t>
            </w:r>
          </w:p>
          <w:p>
            <w:pPr>
              <w:jc w:val="both"/>
              <w:rPr>
                <w:rFonts w:ascii="Times New Roman" w:hAnsi="Times New Roman"/>
                <w:sz w:val="24"/>
              </w:rPr>
            </w:pPr>
            <w:r>
              <w:rPr>
                <w:rFonts w:ascii="Times New Roman" w:hAnsi="Times New Roman"/>
                <w:i w:val="1"/>
                <w:sz w:val="24"/>
              </w:rPr>
              <w:t>(лише якщо вартість закупівлі товару (товарів), послуги (послуг) або робіт дорівнює чи перевищує 20 мільйонів гривень (у тому числі за лотом))</w:t>
            </w:r>
          </w:p>
          <w:p>
            <w:pPr>
              <w:jc w:val="both"/>
              <w:rPr>
                <w:rFonts w:ascii="Times New Roman" w:hAnsi="Times New Roman"/>
                <w:sz w:val="24"/>
              </w:rPr>
            </w:pP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Переможець надає антикорупційну програму та документ про призначення уповноваженого з реалізації антикорупційної програми</w:t>
            </w:r>
          </w:p>
          <w:p>
            <w:pPr>
              <w:jc w:val="both"/>
              <w:rPr>
                <w:rFonts w:ascii="Times New Roman" w:hAnsi="Times New Roman"/>
                <w:sz w:val="24"/>
              </w:rPr>
            </w:pPr>
            <w:r>
              <w:rPr>
                <w:rFonts w:ascii="Times New Roman" w:hAnsi="Times New Roman"/>
                <w:i w:val="1"/>
                <w:sz w:val="24"/>
              </w:rPr>
              <w:t>(лише якщо вартість закупівлі товару (товарів), послуги (послуг) або робіт дорівнює чи перевищує 20 мільйонів гривень (у тому числі за лотом))</w:t>
            </w:r>
          </w:p>
          <w:p>
            <w:pPr>
              <w:rPr>
                <w:rFonts w:ascii="Times New Roman" w:hAnsi="Times New Roman"/>
                <w:sz w:val="24"/>
              </w:rPr>
            </w:pPr>
          </w:p>
          <w:p>
            <w:pPr>
              <w:jc w:val="both"/>
              <w:rPr>
                <w:rFonts w:ascii="Times New Roman" w:hAnsi="Times New Roman"/>
                <w:sz w:val="24"/>
              </w:rPr>
            </w:pPr>
            <w:r>
              <w:rPr>
                <w:rFonts w:ascii="Times New Roman" w:hAnsi="Times New Roman"/>
                <w:sz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11</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hAnsi="Times New Roman"/>
                <w:i w:val="1"/>
                <w:sz w:val="24"/>
                <w:shd w:val="clear" w:fill="FFFFFF"/>
              </w:rPr>
              <w:t>підпункт 11</w:t>
            </w:r>
            <w:r>
              <w:rPr>
                <w:rFonts w:ascii="Times New Roman" w:hAnsi="Times New Roman"/>
                <w:sz w:val="24"/>
                <w:shd w:val="clear" w:fill="FFFFFF"/>
              </w:rPr>
              <w:t xml:space="preserve"> </w:t>
            </w:r>
            <w:r>
              <w:rPr>
                <w:rFonts w:ascii="Times New Roman" w:hAnsi="Times New Roman"/>
                <w:i w:val="1"/>
                <w:sz w:val="24"/>
              </w:rPr>
              <w:t>пункт 47 Особливостей)</w:t>
            </w:r>
            <w:r>
              <w:rPr>
                <w:rFonts w:ascii="Times New Roman" w:hAnsi="Times New Roman"/>
                <w:sz w:val="24"/>
                <w:shd w:val="clear" w:fill="FFFFFF"/>
              </w:rPr>
              <w:t xml:space="preserve"> </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Замовник перевіряє інформацію самостійно.</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Замовник перевіряє інформацію самостійно. Переможець не надає підтвердження своєї відповідності.</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12</w:t>
            </w:r>
          </w:p>
        </w:tc>
        <w:tc>
          <w:tcPr>
            <w:tcW w:w="35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shd w:val="clear" w:fill="FFFFFF"/>
              </w:rPr>
              <w:t>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val="1"/>
                <w:sz w:val="24"/>
                <w:shd w:val="clear" w:fill="FFFFFF"/>
              </w:rPr>
              <w:t>підпункт 12</w:t>
            </w:r>
            <w:r>
              <w:rPr>
                <w:rFonts w:ascii="Times New Roman" w:hAnsi="Times New Roman"/>
                <w:sz w:val="24"/>
                <w:shd w:val="clear" w:fill="FFFFFF"/>
              </w:rPr>
              <w:t xml:space="preserve"> </w:t>
            </w:r>
            <w:r>
              <w:rPr>
                <w:rFonts w:ascii="Times New Roman" w:hAnsi="Times New Roman"/>
                <w:i w:val="1"/>
                <w:sz w:val="24"/>
              </w:rPr>
              <w:t>пункт 47 Особливостей)</w:t>
            </w:r>
            <w:r>
              <w:rPr>
                <w:rFonts w:ascii="Times New Roman" w:hAnsi="Times New Roman"/>
                <w:sz w:val="24"/>
                <w:shd w:val="clear" w:fill="FFFFFF"/>
              </w:rPr>
              <w:t xml:space="preserve"> </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both"/>
              <w:rPr>
                <w:rFonts w:ascii="Times New Roman" w:hAnsi="Times New Roman"/>
                <w:sz w:val="24"/>
              </w:rPr>
            </w:pPr>
            <w:r>
              <w:rPr>
                <w:rFonts w:ascii="Times New Roman" w:hAnsi="Times New Roman"/>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jc w:val="both"/>
              <w:rPr>
                <w:rFonts w:ascii="Times New Roman" w:hAnsi="Times New Roman"/>
                <w:sz w:val="24"/>
              </w:rPr>
            </w:pPr>
            <w:r>
              <w:rPr>
                <w:rFonts w:ascii="Times New Roman" w:hAnsi="Times New Roman"/>
                <w:sz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bl>
    <w:p>
      <w:pPr>
        <w:rPr>
          <w:rFonts w:ascii="Times New Roman" w:hAnsi="Times New Roman"/>
          <w:sz w:val="24"/>
        </w:rPr>
      </w:pPr>
    </w:p>
    <w:p>
      <w:pPr>
        <w:jc w:val="both"/>
        <w:rPr>
          <w:rFonts w:ascii="Times New Roman" w:hAnsi="Times New Roman"/>
          <w:sz w:val="24"/>
        </w:rPr>
      </w:pPr>
      <w:r>
        <w:rPr>
          <w:rFonts w:ascii="Times New Roman" w:hAnsi="Times New Roman"/>
          <w:b w:val="1"/>
          <w:sz w:val="24"/>
        </w:rPr>
        <w:t>ВАЖЛИВО!</w:t>
      </w:r>
      <w:r>
        <w:rPr>
          <w:rFonts w:ascii="Times New Roman" w:hAnsi="Times New Roman"/>
          <w:sz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hAnsi="Times New Roman"/>
          <w:b w:val="1"/>
          <w:sz w:val="24"/>
        </w:rPr>
        <w:t>це службова (посадова) особа</w:t>
      </w:r>
      <w:r>
        <w:rPr>
          <w:rFonts w:ascii="Times New Roman" w:hAnsi="Times New Roman"/>
          <w:sz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hAnsi="Times New Roman"/>
          <w:b w:val="1"/>
          <w:sz w:val="24"/>
        </w:rPr>
        <w:t>це фізична особа</w:t>
      </w:r>
      <w:r>
        <w:rPr>
          <w:rFonts w:ascii="Times New Roman" w:hAnsi="Times New Roman"/>
          <w:sz w:val="24"/>
        </w:rPr>
        <w:t xml:space="preserve"> (відповідно до листа Міністерства юстиції України від 03.11.2006 № 22-48-548).</w:t>
      </w:r>
    </w:p>
    <w:p>
      <w:pPr>
        <w:spacing w:lineRule="auto" w:line="240" w:after="0" w:beforeAutospacing="0" w:afterAutospacing="0"/>
        <w:ind w:firstLine="709"/>
        <w:jc w:val="both"/>
        <w:rPr>
          <w:rFonts w:ascii="Times New Roman" w:hAnsi="Times New Roman"/>
          <w:b w:val="1"/>
          <w:sz w:val="24"/>
        </w:rPr>
      </w:pPr>
    </w:p>
    <w:p>
      <w:pPr>
        <w:spacing w:lineRule="auto" w:line="240" w:after="0" w:beforeAutospacing="0" w:afterAutospacing="0"/>
        <w:ind w:firstLine="709"/>
        <w:jc w:val="both"/>
        <w:rPr>
          <w:rFonts w:ascii="Times New Roman" w:hAnsi="Times New Roman"/>
          <w:b w:val="1"/>
          <w:sz w:val="24"/>
        </w:rPr>
      </w:pP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 xml:space="preserve">2.2. </w:t>
      </w:r>
      <w:r>
        <w:rPr>
          <w:rFonts w:ascii="Times New Roman" w:hAnsi="Times New Roman"/>
          <w:b w:val="1"/>
          <w:sz w:val="24"/>
          <w:u w:val="single"/>
        </w:rPr>
        <w:t>Переможець процедури закупівлі разом з документами/інформацією зазначеною в пункті 2.1. цього розділу, повинен надати замовнику документи шляхом оприлюднення їх в електронній системі закупівель, що підтверджують правомірність укладання договору</w:t>
      </w:r>
      <w:r>
        <w:rPr>
          <w:rFonts w:ascii="Times New Roman" w:hAnsi="Times New Roman"/>
          <w:sz w:val="24"/>
          <w:u w:val="single"/>
        </w:rPr>
        <w:t>,</w:t>
      </w:r>
      <w:r>
        <w:rPr>
          <w:rFonts w:ascii="Times New Roman" w:hAnsi="Times New Roman"/>
          <w:sz w:val="24"/>
        </w:rPr>
        <w:t xml:space="preserve"> зокрема:</w:t>
      </w:r>
    </w:p>
    <w:p>
      <w:pPr>
        <w:pStyle w:val="P3"/>
        <w:keepNext w:val="1"/>
        <w:keepLines w:val="1"/>
        <w:spacing w:before="0" w:after="0" w:beforeAutospacing="0" w:afterAutospacing="0"/>
        <w:ind w:firstLine="709"/>
        <w:jc w:val="both"/>
      </w:pPr>
      <w:r>
        <w:t>1) відповідну інформацію про право підписання договору про закупівлю</w:t>
      </w:r>
      <w:bookmarkStart w:id="2" w:name="n1035"/>
      <w:bookmarkEnd w:id="2"/>
      <w:r>
        <w:t xml:space="preserve">: </w:t>
      </w:r>
    </w:p>
    <w:p>
      <w:pPr>
        <w:spacing w:lineRule="auto" w:line="240" w:after="0" w:beforeAutospacing="0" w:afterAutospacing="0"/>
        <w:ind w:firstLine="709"/>
        <w:jc w:val="both"/>
        <w:rPr>
          <w:rFonts w:ascii="Times New Roman" w:hAnsi="Times New Roman"/>
          <w:sz w:val="24"/>
        </w:rPr>
      </w:pPr>
      <w:r>
        <w:rPr>
          <w:rFonts w:ascii="Times New Roman" w:hAnsi="Times New Roman"/>
          <w:sz w:val="24"/>
        </w:rPr>
        <w:t>- для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Переможця); або інший документ, що підтверджує повноваження представника Переможця договору про закупівлю;</w:t>
      </w:r>
    </w:p>
    <w:p>
      <w:pPr>
        <w:spacing w:lineRule="auto" w:line="240" w:after="0" w:beforeAutospacing="0" w:afterAutospacing="0"/>
        <w:ind w:firstLine="709"/>
        <w:jc w:val="both"/>
        <w:rPr>
          <w:rFonts w:ascii="Times New Roman" w:hAnsi="Times New Roman"/>
          <w:sz w:val="24"/>
        </w:rPr>
      </w:pPr>
      <w:r>
        <w:rPr>
          <w:rFonts w:ascii="Times New Roman" w:hAnsi="Times New Roman"/>
          <w:sz w:val="24"/>
        </w:rPr>
        <w:t>- для фізичної особи підтверджується довідкою в довільній формі із зазначенням ПІП особи, посади (у рази наявності) про право підписання договору про закупівлю;</w:t>
      </w:r>
    </w:p>
    <w:p>
      <w:pPr>
        <w:spacing w:lineRule="auto" w:line="240" w:after="0" w:beforeAutospacing="0" w:afterAutospacing="0"/>
        <w:ind w:firstLine="709"/>
        <w:jc w:val="both"/>
        <w:rPr>
          <w:rFonts w:ascii="Times New Roman" w:hAnsi="Times New Roman"/>
          <w:sz w:val="24"/>
        </w:rPr>
      </w:pPr>
      <w:r>
        <w:rPr>
          <w:rFonts w:ascii="Times New Roman" w:hAnsi="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spacing w:lineRule="auto" w:line="240" w:after="0" w:beforeAutospacing="0" w:afterAutospacing="0"/>
        <w:ind w:firstLine="709"/>
        <w:jc w:val="both"/>
        <w:rPr>
          <w:rFonts w:ascii="Times New Roman" w:hAnsi="Times New Roman"/>
          <w:color w:val="000000"/>
          <w:sz w:val="24"/>
        </w:rPr>
      </w:pPr>
      <w:r>
        <w:rPr>
          <w:rFonts w:ascii="Times New Roman" w:hAnsi="Times New Roman"/>
          <w:color w:val="000000"/>
          <w:sz w:val="24"/>
        </w:rPr>
        <w:t xml:space="preserve">У разі, якщо відсутня необхідність у отриманні ліцензії </w:t>
      </w:r>
      <w:r>
        <w:rPr>
          <w:rFonts w:ascii="Times New Roman" w:hAnsi="Times New Roman"/>
          <w:sz w:val="24"/>
        </w:rPr>
        <w:t>або документа дозвільного характеру (у разі їх наявності)</w:t>
      </w:r>
      <w:r>
        <w:rPr>
          <w:rFonts w:ascii="Times New Roman" w:hAnsi="Times New Roman"/>
          <w:color w:val="000000"/>
          <w:sz w:val="24"/>
        </w:rPr>
        <w:t>,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правові акти законодавства.</w:t>
      </w:r>
    </w:p>
    <w:p>
      <w:pPr>
        <w:spacing w:lineRule="auto" w:line="240" w:after="0" w:beforeAutospacing="0" w:afterAutospacing="0"/>
        <w:ind w:firstLine="709"/>
        <w:jc w:val="both"/>
        <w:rPr>
          <w:rFonts w:ascii="Times New Roman" w:hAnsi="Times New Roman"/>
          <w:i w:val="1"/>
          <w:sz w:val="24"/>
        </w:rPr>
      </w:pPr>
      <w:r>
        <w:rPr>
          <w:rFonts w:ascii="Times New Roman" w:hAnsi="Times New Roman"/>
          <w:b w:val="1"/>
          <w:i w:val="1"/>
          <w:sz w:val="24"/>
        </w:rPr>
        <w:t xml:space="preserve">ВАЖЛИВО: </w:t>
      </w:r>
      <w:r>
        <w:rPr>
          <w:rFonts w:ascii="Times New Roman" w:hAnsi="Times New Roman"/>
          <w:i w:val="1"/>
          <w:sz w:val="24"/>
        </w:rPr>
        <w:t xml:space="preserve">у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такий переможець надає лист-роз’яснення в довільній формі, за власноручним підписом уповноваженої особи-переможця та завірений печаткою (у разі наявності), в якому зазначає законодавчі підстави ненадання зазначених вище документів.</w:t>
      </w:r>
    </w:p>
    <w:p>
      <w:pPr>
        <w:spacing w:lineRule="auto" w:line="240" w:after="0" w:beforeAutospacing="0" w:afterAutospacing="0"/>
        <w:ind w:firstLine="709"/>
        <w:jc w:val="both"/>
        <w:rPr>
          <w:rFonts w:ascii="Times New Roman" w:hAnsi="Times New Roman"/>
          <w:b w:val="1"/>
          <w:i w:val="1"/>
          <w:noProof w:val="1"/>
          <w:sz w:val="24"/>
        </w:rPr>
      </w:pPr>
      <w:r>
        <w:rPr>
          <w:rFonts w:ascii="Times New Roman" w:hAnsi="Times New Roman"/>
          <w:b w:val="1"/>
          <w:i w:val="1"/>
          <w:sz w:val="24"/>
        </w:rPr>
        <w:t xml:space="preserve">Надання Переможцем документів у строк, зокрема їх оприлюднення через електронну систему закупівель з тендерною пропозицією, </w:t>
      </w:r>
      <w:r>
        <w:rPr>
          <w:rFonts w:ascii="Times New Roman" w:hAnsi="Times New Roman"/>
          <w:b w:val="1"/>
          <w:i w:val="1"/>
          <w:noProof w:val="1"/>
          <w:sz w:val="24"/>
        </w:rPr>
        <w:t xml:space="preserve">вважається фактичне отримання Замовником документів в чотирьохденний термін. </w:t>
      </w:r>
      <w:r>
        <w:rPr>
          <w:rFonts w:ascii="Times New Roman" w:hAnsi="Times New Roman"/>
          <w:b w:val="1"/>
          <w:i w:val="1"/>
          <w:sz w:val="24"/>
        </w:rPr>
        <w:t>У разі не оприлюднення переможцем торгів документів, у строк що не перевищує чотирьох днів з дати оприлюднення на веб-порталі Уповноваженого органу повідомлення про намір укласти договір, відповідно до всіх вимог тендерної документації, Замовник відхиляє тендерну пропозицію Учасника відповідно абзацу 3 та/або 5 підпункту 3 пункту 44 Особливостей.</w:t>
      </w:r>
    </w:p>
    <w:p>
      <w:pPr>
        <w:jc w:val="both"/>
        <w:rPr>
          <w:rFonts w:ascii="Times New Roman" w:hAnsi="Times New Roman"/>
          <w:sz w:val="24"/>
        </w:rPr>
      </w:pPr>
    </w:p>
    <w:p>
      <w:pPr>
        <w:jc w:val="both"/>
        <w:rPr>
          <w:rFonts w:ascii="Times New Roman" w:hAnsi="Times New Roman"/>
          <w:sz w:val="24"/>
        </w:rPr>
      </w:pPr>
      <w:r>
        <w:rPr>
          <w:rFonts w:ascii="Times New Roman" w:hAnsi="Times New Roman"/>
          <w:sz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цих Особливостей.</w:t>
      </w:r>
    </w:p>
    <w:p>
      <w:pPr>
        <w:jc w:val="right"/>
        <w:rPr>
          <w:rFonts w:ascii="Times New Roman" w:hAnsi="Times New Roman"/>
          <w:b w:val="1"/>
          <w:sz w:val="24"/>
        </w:rPr>
      </w:pPr>
    </w:p>
    <w:p>
      <w:pPr>
        <w:jc w:val="right"/>
        <w:rPr>
          <w:rFonts w:ascii="Times New Roman" w:hAnsi="Times New Roman"/>
          <w:b w:val="1"/>
          <w:sz w:val="24"/>
        </w:rPr>
      </w:pPr>
    </w:p>
    <w:p>
      <w:pPr>
        <w:jc w:val="right"/>
        <w:rPr>
          <w:rFonts w:ascii="Times New Roman" w:hAnsi="Times New Roman"/>
          <w:b w:val="1"/>
          <w:sz w:val="24"/>
        </w:rPr>
      </w:pPr>
    </w:p>
    <w:p>
      <w:pPr>
        <w:jc w:val="right"/>
        <w:rPr>
          <w:rFonts w:ascii="Times New Roman" w:hAnsi="Times New Roman"/>
          <w:b w:val="1"/>
          <w:sz w:val="24"/>
        </w:rPr>
      </w:pPr>
    </w:p>
    <w:p>
      <w:pPr>
        <w:jc w:val="right"/>
        <w:rPr>
          <w:rFonts w:ascii="Times New Roman" w:hAnsi="Times New Roman"/>
          <w:b w:val="1"/>
          <w:sz w:val="24"/>
        </w:rPr>
      </w:pPr>
    </w:p>
    <w:p>
      <w:pPr>
        <w:jc w:val="right"/>
        <w:rPr>
          <w:rFonts w:ascii="Times New Roman" w:hAnsi="Times New Roman"/>
          <w:b w:val="1"/>
          <w:sz w:val="24"/>
        </w:rPr>
      </w:pPr>
    </w:p>
    <w:p>
      <w:pPr>
        <w:rPr>
          <w:rFonts w:ascii="Times New Roman" w:hAnsi="Times New Roman"/>
          <w:b w:val="1"/>
          <w:sz w:val="24"/>
        </w:rPr>
      </w:pPr>
    </w:p>
    <w:sectPr>
      <w:type w:val="nextPage"/>
      <w:pgSz w:w="11908" w:h="17340" w:code="0"/>
      <w:pgMar w:left="1471" w:right="993" w:top="771" w:bottom="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rFonts w:ascii="Calibri" w:hAnsi="Calibri"/>
    </w:rPr>
  </w:style>
  <w:style w:type="paragraph" w:styleId="P1">
    <w:name w:val="Normal (Web)"/>
    <w:basedOn w:val="P0"/>
    <w:pPr/>
    <w:rPr>
      <w:rFonts w:ascii="Times New Roman" w:hAnsi="Times New Roman"/>
      <w:sz w:val="24"/>
    </w:rPr>
  </w:style>
  <w:style w:type="paragraph" w:styleId="P2">
    <w:name w:val="Default"/>
    <w:pPr>
      <w:spacing w:lineRule="auto" w:line="240" w:after="0" w:beforeAutospacing="0" w:afterAutospacing="0"/>
    </w:pPr>
    <w:rPr>
      <w:rFonts w:ascii="Times New Roman" w:hAnsi="Times New Roman"/>
      <w:color w:val="000000"/>
      <w:sz w:val="24"/>
    </w:rPr>
  </w:style>
  <w:style w:type="paragraph" w:styleId="P3">
    <w:name w:val="a"/>
    <w:basedOn w:val="P0"/>
    <w:pPr>
      <w:spacing w:lineRule="auto" w:line="240" w:before="100" w:after="100" w:beforeAutospacing="1" w:afterAutospacing="1"/>
    </w:pPr>
    <w:rPr>
      <w:rFonts w:ascii="Times New Roman" w:hAnsi="Times New Roman"/>
      <w:sz w:val="24"/>
    </w:rPr>
  </w:style>
  <w:style w:type="paragraph" w:styleId="P4">
    <w:name w:val="rvps2"/>
    <w:basedOn w:val="P0"/>
    <w:qFormat/>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