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68" w:rsidRDefault="00547B68" w:rsidP="00547B68">
      <w:pPr>
        <w:pStyle w:val="a3"/>
        <w:jc w:val="center"/>
        <w:rPr>
          <w:rFonts w:ascii="Times New Roman" w:hAnsi="Times New Roman"/>
          <w:b/>
          <w:sz w:val="32"/>
        </w:rPr>
      </w:pPr>
      <w:r>
        <w:rPr>
          <w:rFonts w:ascii="Times New Roman" w:hAnsi="Times New Roman"/>
          <w:b/>
          <w:sz w:val="32"/>
        </w:rPr>
        <w:t>Державний  навчальний заклад</w:t>
      </w:r>
    </w:p>
    <w:p w:rsidR="00547B68" w:rsidRDefault="00547B68" w:rsidP="00547B68">
      <w:pPr>
        <w:pStyle w:val="a3"/>
        <w:jc w:val="center"/>
        <w:rPr>
          <w:rFonts w:ascii="Times New Roman" w:hAnsi="Times New Roman"/>
          <w:b/>
          <w:sz w:val="32"/>
        </w:rPr>
      </w:pPr>
      <w:r>
        <w:rPr>
          <w:rFonts w:ascii="Times New Roman" w:hAnsi="Times New Roman"/>
          <w:b/>
          <w:sz w:val="32"/>
        </w:rPr>
        <w:t>«Білопільське вище професійне училище»</w:t>
      </w:r>
    </w:p>
    <w:p w:rsidR="00547B68" w:rsidRDefault="00547B68" w:rsidP="00547B68">
      <w:pPr>
        <w:ind w:left="-1418"/>
        <w:jc w:val="center"/>
        <w:rPr>
          <w:rFonts w:ascii="Times New Roman" w:hAnsi="Times New Roman"/>
          <w:b/>
          <w:color w:val="000000"/>
          <w:sz w:val="24"/>
        </w:rPr>
      </w:pPr>
    </w:p>
    <w:p w:rsidR="00547B68" w:rsidRDefault="00547B68" w:rsidP="00547B68">
      <w:pPr>
        <w:ind w:left="-1418"/>
        <w:jc w:val="right"/>
        <w:rPr>
          <w:rFonts w:ascii="Times New Roman" w:hAnsi="Times New Roman"/>
          <w:b/>
          <w:color w:val="000000"/>
          <w:sz w:val="24"/>
        </w:rPr>
      </w:pPr>
    </w:p>
    <w:p w:rsidR="00547B68" w:rsidRDefault="00547B68" w:rsidP="00547B68">
      <w:pPr>
        <w:ind w:left="-1418"/>
        <w:jc w:val="right"/>
        <w:rPr>
          <w:rFonts w:ascii="Times New Roman" w:hAnsi="Times New Roman"/>
          <w:b/>
          <w:color w:val="000000"/>
          <w:sz w:val="24"/>
        </w:rPr>
      </w:pPr>
      <w:r>
        <w:rPr>
          <w:rFonts w:ascii="Times New Roman" w:hAnsi="Times New Roman"/>
          <w:b/>
          <w:color w:val="000000"/>
          <w:sz w:val="24"/>
          <w:shd w:val="clear" w:color="auto" w:fill="FFFFFF"/>
        </w:rPr>
        <w:t> «ЗАТВЕРДЖЕНО»</w:t>
      </w:r>
    </w:p>
    <w:p w:rsidR="00547B68" w:rsidRDefault="00547B68" w:rsidP="00547B68">
      <w:pPr>
        <w:ind w:left="-1418"/>
        <w:jc w:val="right"/>
        <w:rPr>
          <w:rFonts w:ascii="Times New Roman" w:hAnsi="Times New Roman"/>
          <w:b/>
          <w:sz w:val="24"/>
        </w:rPr>
      </w:pPr>
      <w:r>
        <w:rPr>
          <w:rFonts w:ascii="Times New Roman" w:hAnsi="Times New Roman"/>
          <w:color w:val="000000"/>
          <w:sz w:val="24"/>
          <w:shd w:val="clear" w:color="auto" w:fill="FFFFFF"/>
        </w:rPr>
        <w:t xml:space="preserve">                                                                    </w:t>
      </w:r>
      <w:r>
        <w:rPr>
          <w:rFonts w:ascii="Times New Roman" w:hAnsi="Times New Roman"/>
          <w:b/>
          <w:color w:val="000000"/>
          <w:sz w:val="24"/>
          <w:shd w:val="clear" w:color="auto" w:fill="FFFFFF"/>
        </w:rPr>
        <w:t>Протокол</w:t>
      </w:r>
      <w:r>
        <w:rPr>
          <w:rFonts w:ascii="Times New Roman" w:hAnsi="Times New Roman"/>
          <w:color w:val="000000"/>
          <w:sz w:val="24"/>
          <w:shd w:val="clear" w:color="auto" w:fill="FFFFFF"/>
        </w:rPr>
        <w:t xml:space="preserve"> </w:t>
      </w:r>
      <w:r>
        <w:rPr>
          <w:rFonts w:ascii="Times New Roman" w:hAnsi="Times New Roman"/>
          <w:b/>
          <w:color w:val="000000"/>
          <w:sz w:val="24"/>
          <w:shd w:val="clear" w:color="auto" w:fill="FFFFFF"/>
        </w:rPr>
        <w:t>Уповноваженої особи</w:t>
      </w:r>
    </w:p>
    <w:p w:rsidR="00547B68" w:rsidRDefault="00547B68" w:rsidP="00547B68">
      <w:pPr>
        <w:jc w:val="right"/>
        <w:rPr>
          <w:rFonts w:ascii="Times New Roman" w:hAnsi="Times New Roman"/>
          <w:sz w:val="24"/>
        </w:rPr>
      </w:pPr>
      <w:r>
        <w:rPr>
          <w:rFonts w:ascii="Times New Roman" w:hAnsi="Times New Roman"/>
          <w:sz w:val="24"/>
        </w:rPr>
        <w:t xml:space="preserve">                                  </w:t>
      </w:r>
      <w:r w:rsidR="00451A93">
        <w:rPr>
          <w:rFonts w:ascii="Times New Roman" w:hAnsi="Times New Roman"/>
          <w:sz w:val="24"/>
        </w:rPr>
        <w:t xml:space="preserve">                         від «27</w:t>
      </w:r>
      <w:r>
        <w:rPr>
          <w:rFonts w:ascii="Times New Roman" w:hAnsi="Times New Roman"/>
          <w:sz w:val="24"/>
        </w:rPr>
        <w:t xml:space="preserve">» жовтня 2023 року  </w:t>
      </w:r>
    </w:p>
    <w:p w:rsidR="00547B68" w:rsidRDefault="00547B68" w:rsidP="00547B68">
      <w:pPr>
        <w:jc w:val="right"/>
        <w:rPr>
          <w:rFonts w:ascii="Times New Roman" w:hAnsi="Times New Roman"/>
          <w:sz w:val="24"/>
        </w:rPr>
      </w:pPr>
    </w:p>
    <w:p w:rsidR="00547B68" w:rsidRDefault="00547B68" w:rsidP="00547B68">
      <w:pPr>
        <w:jc w:val="right"/>
        <w:rPr>
          <w:rFonts w:ascii="Times New Roman" w:hAnsi="Times New Roman"/>
          <w:sz w:val="24"/>
        </w:rPr>
      </w:pPr>
      <w:r>
        <w:rPr>
          <w:rFonts w:ascii="Times New Roman" w:hAnsi="Times New Roman"/>
          <w:sz w:val="24"/>
        </w:rPr>
        <w:t>______________</w:t>
      </w:r>
      <w:r>
        <w:rPr>
          <w:rFonts w:ascii="Times New Roman" w:hAnsi="Times New Roman"/>
          <w:b/>
          <w:sz w:val="24"/>
        </w:rPr>
        <w:t xml:space="preserve"> К.</w:t>
      </w:r>
      <w:proofErr w:type="spellStart"/>
      <w:r>
        <w:rPr>
          <w:rFonts w:ascii="Times New Roman" w:hAnsi="Times New Roman"/>
          <w:b/>
          <w:sz w:val="24"/>
        </w:rPr>
        <w:t>Глущенко</w:t>
      </w:r>
      <w:proofErr w:type="spellEnd"/>
    </w:p>
    <w:p w:rsidR="00547B68" w:rsidRDefault="00547B68" w:rsidP="00547B68">
      <w:pPr>
        <w:pStyle w:val="2"/>
        <w:spacing w:after="0" w:line="240" w:lineRule="auto"/>
        <w:rPr>
          <w:rStyle w:val="11"/>
          <w:rFonts w:ascii="Times New Roman" w:hAnsi="Times New Roman"/>
          <w:b/>
          <w:color w:val="000000"/>
          <w:sz w:val="28"/>
        </w:rPr>
      </w:pPr>
    </w:p>
    <w:p w:rsidR="00547B68" w:rsidRDefault="00547B68" w:rsidP="00547B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11"/>
          <w:rFonts w:ascii="Times New Roman" w:hAnsi="Times New Roman"/>
          <w:b/>
          <w:color w:val="000000"/>
          <w:sz w:val="28"/>
        </w:rPr>
      </w:pPr>
    </w:p>
    <w:p w:rsidR="00547B68" w:rsidRDefault="00547B68" w:rsidP="00547B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11"/>
          <w:rFonts w:ascii="Times New Roman" w:hAnsi="Times New Roman"/>
          <w:b/>
          <w:color w:val="000000"/>
          <w:sz w:val="28"/>
        </w:rPr>
      </w:pPr>
    </w:p>
    <w:p w:rsidR="00547B68" w:rsidRDefault="00547B68" w:rsidP="00547B68">
      <w:pPr>
        <w:pStyle w:val="2"/>
        <w:spacing w:after="0" w:line="240" w:lineRule="auto"/>
        <w:jc w:val="center"/>
        <w:rPr>
          <w:rStyle w:val="11"/>
          <w:rFonts w:ascii="Times New Roman" w:hAnsi="Times New Roman"/>
          <w:b/>
          <w:color w:val="000000"/>
          <w:sz w:val="28"/>
        </w:rPr>
      </w:pPr>
    </w:p>
    <w:p w:rsidR="00547B68" w:rsidRDefault="00547B68" w:rsidP="00547B68">
      <w:pPr>
        <w:pStyle w:val="2"/>
        <w:spacing w:after="0" w:line="240" w:lineRule="auto"/>
        <w:rPr>
          <w:rStyle w:val="11"/>
          <w:rFonts w:ascii="Times New Roman" w:hAnsi="Times New Roman"/>
          <w:b/>
          <w:color w:val="000000"/>
          <w:sz w:val="28"/>
        </w:rPr>
      </w:pPr>
    </w:p>
    <w:tbl>
      <w:tblPr>
        <w:tblpPr w:leftFromText="180" w:rightFromText="180" w:vertAnchor="text" w:horzAnchor="margin" w:tblpY="298"/>
        <w:tblW w:w="10598" w:type="dxa"/>
        <w:tblLayout w:type="fixed"/>
        <w:tblLook w:val="0000" w:firstRow="0" w:lastRow="0" w:firstColumn="0" w:lastColumn="0" w:noHBand="0" w:noVBand="0"/>
      </w:tblPr>
      <w:tblGrid>
        <w:gridCol w:w="10598"/>
      </w:tblGrid>
      <w:tr w:rsidR="00547B68" w:rsidTr="003C1452">
        <w:tc>
          <w:tcPr>
            <w:tcW w:w="9847" w:type="dxa"/>
          </w:tcPr>
          <w:p w:rsidR="00547B68" w:rsidRDefault="00547B68" w:rsidP="003C1452">
            <w:pPr>
              <w:pStyle w:val="2"/>
              <w:spacing w:after="0"/>
              <w:jc w:val="center"/>
              <w:rPr>
                <w:rStyle w:val="11"/>
                <w:rFonts w:ascii="Times New Roman" w:hAnsi="Times New Roman"/>
                <w:b/>
                <w:sz w:val="28"/>
              </w:rPr>
            </w:pPr>
            <w:r>
              <w:rPr>
                <w:rStyle w:val="11"/>
                <w:rFonts w:ascii="Times New Roman" w:hAnsi="Times New Roman"/>
                <w:b/>
                <w:sz w:val="28"/>
              </w:rPr>
              <w:t>Тендерна документація</w:t>
            </w:r>
          </w:p>
        </w:tc>
      </w:tr>
      <w:tr w:rsidR="00547B68" w:rsidTr="003C1452">
        <w:tc>
          <w:tcPr>
            <w:tcW w:w="9847" w:type="dxa"/>
          </w:tcPr>
          <w:p w:rsidR="00547B68" w:rsidRDefault="00547B68" w:rsidP="003C1452">
            <w:pPr>
              <w:pStyle w:val="2"/>
              <w:spacing w:after="0"/>
              <w:jc w:val="center"/>
              <w:rPr>
                <w:rStyle w:val="11"/>
                <w:rFonts w:ascii="Times New Roman" w:hAnsi="Times New Roman"/>
                <w:b/>
                <w:sz w:val="28"/>
              </w:rPr>
            </w:pPr>
            <w:r>
              <w:rPr>
                <w:rStyle w:val="11"/>
                <w:rFonts w:ascii="Times New Roman" w:hAnsi="Times New Roman"/>
                <w:b/>
                <w:sz w:val="28"/>
              </w:rPr>
              <w:t>«Процедура  закупівлі – відкриті торги з особливостями»</w:t>
            </w:r>
          </w:p>
        </w:tc>
      </w:tr>
    </w:tbl>
    <w:p w:rsidR="00547B68" w:rsidRDefault="00547B68" w:rsidP="00547B68">
      <w:pPr>
        <w:pStyle w:val="2"/>
        <w:spacing w:after="0" w:line="240" w:lineRule="auto"/>
        <w:jc w:val="center"/>
        <w:rPr>
          <w:rStyle w:val="11"/>
          <w:rFonts w:ascii="Times New Roman" w:hAnsi="Times New Roman"/>
          <w:b/>
          <w:sz w:val="28"/>
        </w:rPr>
      </w:pPr>
      <w:r>
        <w:rPr>
          <w:rStyle w:val="11"/>
          <w:rFonts w:ascii="Times New Roman" w:hAnsi="Times New Roman"/>
          <w:b/>
          <w:sz w:val="28"/>
        </w:rPr>
        <w:t>на закупівлю товару:</w:t>
      </w:r>
    </w:p>
    <w:p w:rsidR="00547B68" w:rsidRDefault="00547B68" w:rsidP="00547B68">
      <w:pPr>
        <w:pStyle w:val="2"/>
        <w:spacing w:after="0" w:line="240" w:lineRule="auto"/>
        <w:jc w:val="center"/>
        <w:rPr>
          <w:rStyle w:val="11"/>
          <w:rFonts w:ascii="Times New Roman" w:hAnsi="Times New Roman"/>
          <w:b/>
          <w:color w:val="000000"/>
          <w:sz w:val="36"/>
        </w:rPr>
      </w:pPr>
      <w:bookmarkStart w:id="0" w:name="_Hlk86331124"/>
      <w:bookmarkEnd w:id="0"/>
      <w:r>
        <w:rPr>
          <w:rStyle w:val="11"/>
          <w:rFonts w:ascii="Times New Roman" w:hAnsi="Times New Roman"/>
          <w:b/>
          <w:sz w:val="36"/>
        </w:rPr>
        <w:t>«</w:t>
      </w:r>
      <w:r>
        <w:rPr>
          <w:rStyle w:val="11"/>
          <w:rFonts w:ascii="Times New Roman" w:hAnsi="Times New Roman"/>
          <w:b/>
          <w:color w:val="000000"/>
          <w:sz w:val="36"/>
        </w:rPr>
        <w:t>ДК 021:2015: 09120000-6 Газове паливо»</w:t>
      </w:r>
    </w:p>
    <w:p w:rsidR="00547B68" w:rsidRDefault="00547B68" w:rsidP="00547B68">
      <w:pPr>
        <w:pStyle w:val="2"/>
        <w:spacing w:after="0"/>
        <w:jc w:val="center"/>
        <w:rPr>
          <w:rStyle w:val="11"/>
          <w:b/>
          <w:i/>
          <w:color w:val="000000"/>
          <w:sz w:val="36"/>
        </w:rPr>
      </w:pPr>
    </w:p>
    <w:p w:rsidR="00547B68" w:rsidRDefault="00547B68" w:rsidP="00547B68">
      <w:pPr>
        <w:pStyle w:val="2"/>
        <w:spacing w:after="0" w:line="240" w:lineRule="auto"/>
        <w:jc w:val="center"/>
        <w:rPr>
          <w:rStyle w:val="11"/>
          <w:rFonts w:ascii="Times New Roman" w:hAnsi="Times New Roman"/>
          <w:b/>
          <w:color w:val="000000"/>
          <w:sz w:val="28"/>
        </w:rPr>
      </w:pPr>
    </w:p>
    <w:p w:rsidR="00547B68" w:rsidRDefault="00547B68" w:rsidP="00547B68">
      <w:pPr>
        <w:pStyle w:val="2"/>
        <w:spacing w:after="0" w:line="240" w:lineRule="auto"/>
        <w:jc w:val="center"/>
        <w:rPr>
          <w:rStyle w:val="11"/>
          <w:rFonts w:ascii="Times New Roman" w:hAnsi="Times New Roman"/>
          <w:b/>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spacing w:after="0" w:line="240" w:lineRule="auto"/>
        <w:jc w:val="center"/>
        <w:rPr>
          <w:rStyle w:val="11"/>
          <w:rFonts w:ascii="Times New Roman" w:hAnsi="Times New Roman"/>
          <w:color w:val="000000"/>
          <w:sz w:val="28"/>
        </w:rPr>
      </w:pPr>
    </w:p>
    <w:p w:rsidR="00547B68" w:rsidRDefault="00547B68" w:rsidP="00547B68">
      <w:pPr>
        <w:pStyle w:val="2"/>
        <w:widowControl w:val="0"/>
        <w:spacing w:after="0" w:line="240" w:lineRule="auto"/>
        <w:jc w:val="center"/>
        <w:rPr>
          <w:rStyle w:val="11"/>
          <w:rFonts w:ascii="Times New Roman" w:hAnsi="Times New Roman"/>
          <w:b/>
          <w:color w:val="000000"/>
          <w:sz w:val="28"/>
        </w:rPr>
      </w:pPr>
    </w:p>
    <w:p w:rsidR="00547B68" w:rsidRDefault="00547B68" w:rsidP="00547B68">
      <w:pPr>
        <w:pStyle w:val="2"/>
        <w:widowControl w:val="0"/>
        <w:spacing w:after="0" w:line="240" w:lineRule="auto"/>
        <w:jc w:val="center"/>
        <w:rPr>
          <w:rStyle w:val="11"/>
          <w:rFonts w:ascii="Times New Roman" w:hAnsi="Times New Roman"/>
          <w:b/>
          <w:color w:val="000000"/>
          <w:sz w:val="28"/>
        </w:rPr>
      </w:pPr>
    </w:p>
    <w:p w:rsidR="00547B68" w:rsidRDefault="00547B68" w:rsidP="00547B68">
      <w:pPr>
        <w:pStyle w:val="2"/>
        <w:widowControl w:val="0"/>
        <w:spacing w:after="0" w:line="240" w:lineRule="auto"/>
        <w:jc w:val="center"/>
        <w:rPr>
          <w:rStyle w:val="11"/>
          <w:rFonts w:ascii="Times New Roman" w:hAnsi="Times New Roman"/>
          <w:b/>
          <w:color w:val="000000"/>
          <w:sz w:val="28"/>
        </w:rPr>
      </w:pPr>
    </w:p>
    <w:p w:rsidR="00547B68" w:rsidRDefault="00547B68" w:rsidP="00547B68">
      <w:pPr>
        <w:pStyle w:val="2"/>
        <w:widowControl w:val="0"/>
        <w:spacing w:after="0" w:line="240" w:lineRule="auto"/>
        <w:jc w:val="center"/>
        <w:rPr>
          <w:rStyle w:val="11"/>
          <w:rFonts w:ascii="Times New Roman" w:hAnsi="Times New Roman"/>
          <w:b/>
          <w:color w:val="000000"/>
          <w:sz w:val="28"/>
        </w:rPr>
      </w:pPr>
    </w:p>
    <w:p w:rsidR="00547B68" w:rsidRDefault="00547B68" w:rsidP="00547B68">
      <w:pPr>
        <w:pStyle w:val="2"/>
        <w:widowControl w:val="0"/>
        <w:spacing w:after="0" w:line="240" w:lineRule="auto"/>
        <w:jc w:val="center"/>
        <w:rPr>
          <w:rStyle w:val="11"/>
          <w:rFonts w:ascii="Times New Roman" w:hAnsi="Times New Roman"/>
          <w:b/>
          <w:color w:val="000000"/>
          <w:sz w:val="28"/>
        </w:rPr>
      </w:pPr>
    </w:p>
    <w:p w:rsidR="00547B68" w:rsidRDefault="00547B68" w:rsidP="00547B68">
      <w:pPr>
        <w:pStyle w:val="2"/>
        <w:widowControl w:val="0"/>
        <w:spacing w:after="0" w:line="240" w:lineRule="auto"/>
        <w:jc w:val="center"/>
        <w:rPr>
          <w:rStyle w:val="11"/>
          <w:rFonts w:ascii="Times New Roman" w:hAnsi="Times New Roman"/>
          <w:b/>
          <w:color w:val="000000"/>
          <w:sz w:val="24"/>
        </w:rPr>
      </w:pPr>
      <w:r>
        <w:rPr>
          <w:rStyle w:val="11"/>
          <w:rFonts w:ascii="Times New Roman" w:hAnsi="Times New Roman"/>
          <w:b/>
          <w:color w:val="000000"/>
          <w:sz w:val="28"/>
        </w:rPr>
        <w:t>м. Білопілля  -  2023</w:t>
      </w:r>
    </w:p>
    <w:p w:rsidR="00547B68" w:rsidRDefault="00547B68" w:rsidP="00547B68">
      <w:pPr>
        <w:pStyle w:val="2"/>
        <w:spacing w:after="0" w:line="240" w:lineRule="auto"/>
        <w:rPr>
          <w:rStyle w:val="11"/>
          <w:rFonts w:ascii="Times New Roman" w:hAnsi="Times New Roman"/>
          <w:b/>
          <w:color w:val="000000"/>
          <w:sz w:val="24"/>
        </w:rPr>
      </w:pPr>
    </w:p>
    <w:p w:rsidR="00547B68" w:rsidRDefault="00547B68" w:rsidP="00547B68">
      <w:pPr>
        <w:pStyle w:val="2"/>
        <w:spacing w:after="0" w:line="240" w:lineRule="auto"/>
        <w:jc w:val="center"/>
        <w:rPr>
          <w:rStyle w:val="11"/>
          <w:rFonts w:ascii="Times New Roman" w:hAnsi="Times New Roman"/>
          <w:b/>
          <w:color w:val="000000"/>
          <w:sz w:val="24"/>
        </w:rPr>
      </w:pPr>
    </w:p>
    <w:p w:rsidR="00547B68" w:rsidRDefault="00547B68" w:rsidP="00547B68">
      <w:pPr>
        <w:pStyle w:val="2"/>
        <w:spacing w:after="0" w:line="240" w:lineRule="auto"/>
        <w:jc w:val="center"/>
        <w:rPr>
          <w:rStyle w:val="11"/>
          <w:rFonts w:ascii="Times New Roman" w:hAnsi="Times New Roman"/>
          <w:b/>
          <w:color w:val="000000"/>
          <w:sz w:val="24"/>
        </w:rPr>
      </w:pPr>
    </w:p>
    <w:p w:rsidR="00547B68" w:rsidRDefault="00547B68" w:rsidP="00547B68">
      <w:pPr>
        <w:pStyle w:val="2"/>
        <w:spacing w:after="0" w:line="240" w:lineRule="auto"/>
        <w:jc w:val="center"/>
        <w:rPr>
          <w:rStyle w:val="11"/>
          <w:rFonts w:ascii="Times New Roman" w:hAnsi="Times New Roman"/>
          <w:b/>
          <w:color w:val="000000"/>
          <w:sz w:val="24"/>
        </w:rPr>
      </w:pPr>
    </w:p>
    <w:p w:rsidR="00547B68" w:rsidRDefault="00547B68" w:rsidP="00547B68">
      <w:pPr>
        <w:pStyle w:val="2"/>
        <w:spacing w:after="0" w:line="240" w:lineRule="auto"/>
        <w:jc w:val="center"/>
        <w:rPr>
          <w:rStyle w:val="11"/>
          <w:rFonts w:ascii="Times New Roman" w:hAnsi="Times New Roman"/>
          <w:b/>
          <w:color w:val="000000"/>
          <w:sz w:val="24"/>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230"/>
      </w:tblGrid>
      <w:tr w:rsidR="00547B68" w:rsidTr="003C1452">
        <w:trPr>
          <w:trHeight w:val="416"/>
        </w:trPr>
        <w:tc>
          <w:tcPr>
            <w:tcW w:w="10207" w:type="dxa"/>
            <w:gridSpan w:val="2"/>
          </w:tcPr>
          <w:p w:rsidR="00547B68" w:rsidRDefault="00547B68" w:rsidP="003C1452">
            <w:pPr>
              <w:pStyle w:val="2"/>
              <w:keepNext/>
              <w:spacing w:after="0" w:line="240" w:lineRule="auto"/>
              <w:ind w:firstLine="198"/>
              <w:jc w:val="center"/>
              <w:outlineLvl w:val="0"/>
              <w:rPr>
                <w:rStyle w:val="11"/>
                <w:rFonts w:ascii="Times New Roman" w:hAnsi="Times New Roman"/>
                <w:b/>
                <w:color w:val="000000"/>
                <w:sz w:val="24"/>
              </w:rPr>
            </w:pPr>
            <w:bookmarkStart w:id="1" w:name="_Toc367893127"/>
            <w:r>
              <w:rPr>
                <w:rStyle w:val="11"/>
                <w:rFonts w:ascii="Times New Roman" w:hAnsi="Times New Roman"/>
                <w:b/>
                <w:color w:val="000000"/>
                <w:sz w:val="24"/>
              </w:rPr>
              <w:lastRenderedPageBreak/>
              <w:t>Розділ 1. Загальні положення</w:t>
            </w:r>
            <w:bookmarkEnd w:id="1"/>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1. Терміни, які вживаються в тендерній документації</w:t>
            </w:r>
          </w:p>
        </w:tc>
        <w:tc>
          <w:tcPr>
            <w:tcW w:w="7230" w:type="dxa"/>
          </w:tcPr>
          <w:p w:rsidR="00547B68" w:rsidRDefault="00547B68" w:rsidP="003C1452">
            <w:pPr>
              <w:pStyle w:val="2"/>
              <w:jc w:val="both"/>
              <w:rPr>
                <w:rStyle w:val="11"/>
                <w:rFonts w:ascii="Times New Roman" w:hAnsi="Times New Roman"/>
              </w:rPr>
            </w:pPr>
            <w:r>
              <w:rPr>
                <w:rStyle w:val="11"/>
                <w:rFonts w:ascii="Times New Roman" w:hAnsi="Times New Roman"/>
              </w:rPr>
              <w:t>Тендерну документацію розроблено відповідно до вимог Закону України «Про публічні закупівлі»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 Терміни, які використовуються в цій документації, вживаються у значенні, наведеному в Законі та Особливостях. </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2. Інформація про замовника торгів</w:t>
            </w:r>
          </w:p>
        </w:tc>
        <w:tc>
          <w:tcPr>
            <w:tcW w:w="7230" w:type="dxa"/>
          </w:tcPr>
          <w:p w:rsidR="00547B68" w:rsidRDefault="00547B68" w:rsidP="003C1452">
            <w:pPr>
              <w:pStyle w:val="2"/>
              <w:spacing w:after="0" w:line="240" w:lineRule="auto"/>
              <w:ind w:firstLine="284"/>
              <w:jc w:val="both"/>
              <w:rPr>
                <w:rStyle w:val="11"/>
                <w:rFonts w:ascii="Times New Roman" w:hAnsi="Times New Roman"/>
                <w:color w:val="000000"/>
                <w:sz w:val="24"/>
              </w:rPr>
            </w:pPr>
          </w:p>
        </w:tc>
      </w:tr>
      <w:tr w:rsidR="00547B68" w:rsidTr="003C1452">
        <w:trPr>
          <w:trHeight w:val="339"/>
        </w:trPr>
        <w:tc>
          <w:tcPr>
            <w:tcW w:w="2977" w:type="dxa"/>
          </w:tcPr>
          <w:p w:rsidR="00547B68" w:rsidRDefault="00547B68" w:rsidP="003C1452">
            <w:pPr>
              <w:pStyle w:val="2"/>
              <w:spacing w:line="240" w:lineRule="auto"/>
              <w:rPr>
                <w:rStyle w:val="11"/>
                <w:rFonts w:ascii="Times New Roman" w:hAnsi="Times New Roman"/>
                <w:b/>
                <w:sz w:val="24"/>
              </w:rPr>
            </w:pPr>
            <w:r>
              <w:rPr>
                <w:rStyle w:val="11"/>
                <w:rFonts w:ascii="Times New Roman" w:hAnsi="Times New Roman"/>
                <w:b/>
                <w:sz w:val="24"/>
              </w:rPr>
              <w:t>- повне найменування</w:t>
            </w:r>
          </w:p>
        </w:tc>
        <w:tc>
          <w:tcPr>
            <w:tcW w:w="7230" w:type="dxa"/>
            <w:tcBorders>
              <w:top w:val="single" w:sz="6" w:space="0" w:color="auto"/>
              <w:left w:val="single" w:sz="6" w:space="0" w:color="auto"/>
              <w:bottom w:val="single" w:sz="6" w:space="0" w:color="auto"/>
            </w:tcBorders>
            <w:vAlign w:val="center"/>
          </w:tcPr>
          <w:p w:rsidR="00547B68" w:rsidRDefault="00547B68" w:rsidP="003C1452">
            <w:pPr>
              <w:pStyle w:val="a3"/>
              <w:jc w:val="center"/>
              <w:rPr>
                <w:rFonts w:ascii="Times New Roman" w:hAnsi="Times New Roman"/>
                <w:b/>
                <w:sz w:val="24"/>
              </w:rPr>
            </w:pPr>
            <w:r>
              <w:rPr>
                <w:rFonts w:ascii="Times New Roman" w:hAnsi="Times New Roman"/>
                <w:b/>
                <w:sz w:val="24"/>
              </w:rPr>
              <w:t>Державний  навчальний заклад</w:t>
            </w:r>
          </w:p>
          <w:p w:rsidR="00547B68" w:rsidRDefault="00547B68" w:rsidP="003C1452">
            <w:pPr>
              <w:pStyle w:val="a3"/>
              <w:jc w:val="center"/>
              <w:rPr>
                <w:rStyle w:val="11"/>
                <w:rFonts w:ascii="Times New Roman" w:hAnsi="Times New Roman"/>
                <w:sz w:val="24"/>
              </w:rPr>
            </w:pPr>
            <w:r>
              <w:rPr>
                <w:rFonts w:ascii="Times New Roman" w:hAnsi="Times New Roman"/>
                <w:b/>
                <w:sz w:val="24"/>
              </w:rPr>
              <w:t>«Білопільське вище професійне училище»</w:t>
            </w:r>
          </w:p>
        </w:tc>
      </w:tr>
      <w:tr w:rsidR="00547B68" w:rsidTr="003C1452">
        <w:trPr>
          <w:trHeight w:val="514"/>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 місцезнаходження (адреса)</w:t>
            </w:r>
          </w:p>
        </w:tc>
        <w:tc>
          <w:tcPr>
            <w:tcW w:w="7230" w:type="dxa"/>
            <w:tcBorders>
              <w:top w:val="single" w:sz="6" w:space="0" w:color="auto"/>
              <w:left w:val="single" w:sz="6" w:space="0" w:color="auto"/>
              <w:bottom w:val="single" w:sz="6" w:space="0" w:color="auto"/>
            </w:tcBorders>
            <w:vAlign w:val="center"/>
          </w:tcPr>
          <w:p w:rsidR="00547B68" w:rsidRDefault="00547B68" w:rsidP="003C1452">
            <w:pPr>
              <w:pStyle w:val="2"/>
              <w:spacing w:line="240" w:lineRule="auto"/>
              <w:jc w:val="both"/>
              <w:rPr>
                <w:rStyle w:val="11"/>
                <w:rFonts w:ascii="Times New Roman" w:hAnsi="Times New Roman"/>
                <w:sz w:val="24"/>
              </w:rPr>
            </w:pPr>
            <w:r>
              <w:rPr>
                <w:rStyle w:val="11"/>
                <w:rFonts w:ascii="Times New Roman" w:hAnsi="Times New Roman"/>
                <w:sz w:val="24"/>
              </w:rPr>
              <w:t>41800, Сумська область, Сумський район, м. Білопілля</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Borders>
              <w:top w:val="single" w:sz="6" w:space="0" w:color="auto"/>
              <w:left w:val="single" w:sz="6" w:space="0" w:color="auto"/>
              <w:bottom w:val="single" w:sz="6" w:space="0" w:color="auto"/>
            </w:tcBorders>
            <w:vAlign w:val="center"/>
          </w:tcPr>
          <w:p w:rsidR="00547B68" w:rsidRDefault="00547B68" w:rsidP="003C1452">
            <w:pPr>
              <w:spacing w:after="160"/>
              <w:jc w:val="both"/>
              <w:rPr>
                <w:rFonts w:ascii="Times New Roman" w:hAnsi="Times New Roman"/>
                <w:sz w:val="24"/>
              </w:rPr>
            </w:pPr>
            <w:proofErr w:type="spellStart"/>
            <w:r>
              <w:rPr>
                <w:rFonts w:ascii="Times New Roman" w:hAnsi="Times New Roman"/>
                <w:sz w:val="24"/>
                <w:shd w:val="clear" w:color="auto" w:fill="FFFFFF"/>
              </w:rPr>
              <w:t>Глущенко</w:t>
            </w:r>
            <w:proofErr w:type="spellEnd"/>
            <w:r>
              <w:rPr>
                <w:rFonts w:ascii="Times New Roman" w:hAnsi="Times New Roman"/>
                <w:sz w:val="24"/>
                <w:shd w:val="clear" w:color="auto" w:fill="FFFFFF"/>
              </w:rPr>
              <w:t xml:space="preserve"> Катерина Олександрівна, тел.+380990441264</w:t>
            </w:r>
          </w:p>
          <w:p w:rsidR="00547B68" w:rsidRDefault="00547B68" w:rsidP="003C1452">
            <w:pPr>
              <w:spacing w:after="160"/>
              <w:jc w:val="both"/>
              <w:rPr>
                <w:rFonts w:ascii="Times New Roman" w:hAnsi="Times New Roman"/>
                <w:sz w:val="24"/>
              </w:rPr>
            </w:pPr>
            <w:proofErr w:type="spellStart"/>
            <w:r>
              <w:rPr>
                <w:rFonts w:ascii="Times New Roman" w:hAnsi="Times New Roman"/>
                <w:sz w:val="24"/>
                <w:shd w:val="clear" w:color="auto" w:fill="FFFFFF"/>
              </w:rPr>
              <w:t>Янченко</w:t>
            </w:r>
            <w:proofErr w:type="spellEnd"/>
            <w:r>
              <w:rPr>
                <w:rFonts w:ascii="Times New Roman" w:hAnsi="Times New Roman"/>
                <w:sz w:val="24"/>
                <w:shd w:val="clear" w:color="auto" w:fill="FFFFFF"/>
              </w:rPr>
              <w:t xml:space="preserve"> Тетяна Володимирівна, тел. +380506067684</w:t>
            </w:r>
          </w:p>
          <w:p w:rsidR="00547B68" w:rsidRDefault="00547B68" w:rsidP="003C1452">
            <w:pPr>
              <w:pStyle w:val="TableParagraph"/>
              <w:spacing w:line="251" w:lineRule="exact"/>
              <w:ind w:left="0"/>
              <w:rPr>
                <w:rStyle w:val="11"/>
                <w:b/>
              </w:rPr>
            </w:pPr>
          </w:p>
        </w:tc>
      </w:tr>
      <w:tr w:rsidR="00547B68" w:rsidTr="003C1452">
        <w:trPr>
          <w:trHeight w:val="467"/>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3. Процедура закупівлі</w:t>
            </w:r>
          </w:p>
        </w:tc>
        <w:tc>
          <w:tcPr>
            <w:tcW w:w="7230" w:type="dxa"/>
          </w:tcPr>
          <w:p w:rsidR="00547B68" w:rsidRDefault="00547B68" w:rsidP="003C1452">
            <w:pPr>
              <w:pStyle w:val="2"/>
              <w:spacing w:after="0" w:line="240" w:lineRule="auto"/>
              <w:jc w:val="both"/>
              <w:rPr>
                <w:rStyle w:val="11"/>
                <w:rFonts w:ascii="Times New Roman" w:hAnsi="Times New Roman"/>
                <w:color w:val="000000"/>
                <w:sz w:val="24"/>
              </w:rPr>
            </w:pPr>
            <w:r>
              <w:rPr>
                <w:rStyle w:val="11"/>
                <w:rFonts w:ascii="Times New Roman" w:hAnsi="Times New Roman"/>
                <w:color w:val="000000"/>
                <w:sz w:val="24"/>
              </w:rPr>
              <w:t>Відкриті торги з особливостями</w:t>
            </w:r>
          </w:p>
          <w:p w:rsidR="00547B68" w:rsidRDefault="00547B68" w:rsidP="003C1452">
            <w:pPr>
              <w:pStyle w:val="2"/>
              <w:spacing w:after="0" w:line="240" w:lineRule="auto"/>
              <w:jc w:val="both"/>
              <w:rPr>
                <w:rStyle w:val="11"/>
                <w:rFonts w:ascii="Times New Roman" w:hAnsi="Times New Roman"/>
                <w:color w:val="000000"/>
                <w:sz w:val="24"/>
              </w:rPr>
            </w:pPr>
          </w:p>
        </w:tc>
      </w:tr>
      <w:tr w:rsidR="00547B68" w:rsidTr="003C1452">
        <w:trPr>
          <w:trHeight w:val="21"/>
        </w:trPr>
        <w:tc>
          <w:tcPr>
            <w:tcW w:w="2977" w:type="dxa"/>
            <w:tcBorders>
              <w:bottom w:val="nil"/>
            </w:tcBorders>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4. Інформація про предмет закупівлі:</w:t>
            </w:r>
          </w:p>
        </w:tc>
        <w:tc>
          <w:tcPr>
            <w:tcW w:w="7230" w:type="dxa"/>
            <w:tcBorders>
              <w:bottom w:val="nil"/>
            </w:tcBorders>
          </w:tcPr>
          <w:p w:rsidR="00547B68" w:rsidRDefault="00547B68" w:rsidP="003C1452">
            <w:pPr>
              <w:pStyle w:val="2"/>
              <w:spacing w:after="0" w:line="240" w:lineRule="auto"/>
              <w:jc w:val="both"/>
              <w:rPr>
                <w:rStyle w:val="11"/>
                <w:rFonts w:ascii="Times New Roman" w:hAnsi="Times New Roman"/>
                <w:color w:val="000000"/>
                <w:sz w:val="24"/>
              </w:rPr>
            </w:pPr>
          </w:p>
        </w:tc>
      </w:tr>
      <w:tr w:rsidR="00547B68" w:rsidTr="003C1452">
        <w:trPr>
          <w:trHeight w:val="820"/>
        </w:trPr>
        <w:tc>
          <w:tcPr>
            <w:tcW w:w="2977" w:type="dxa"/>
            <w:tcBorders>
              <w:bottom w:val="nil"/>
            </w:tcBorders>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4.1. назва предмета  закупівлі</w:t>
            </w:r>
          </w:p>
        </w:tc>
        <w:tc>
          <w:tcPr>
            <w:tcW w:w="7230" w:type="dxa"/>
            <w:tcBorders>
              <w:bottom w:val="nil"/>
            </w:tcBorders>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sz w:val="24"/>
              </w:rPr>
              <w:t>«</w:t>
            </w:r>
            <w:r>
              <w:rPr>
                <w:rStyle w:val="11"/>
                <w:rFonts w:ascii="Times New Roman" w:hAnsi="Times New Roman"/>
                <w:color w:val="000000"/>
                <w:sz w:val="24"/>
              </w:rPr>
              <w:t>ДК 021:2015: 09120000-6 Газове паливо»</w:t>
            </w:r>
          </w:p>
          <w:p w:rsidR="00547B68" w:rsidRDefault="00547B68" w:rsidP="003C1452">
            <w:pPr>
              <w:pStyle w:val="2"/>
              <w:spacing w:after="0" w:line="240" w:lineRule="auto"/>
              <w:ind w:left="34"/>
              <w:rPr>
                <w:rStyle w:val="11"/>
                <w:rFonts w:ascii="Times New Roman" w:hAnsi="Times New Roman"/>
                <w:b/>
                <w:sz w:val="24"/>
              </w:rPr>
            </w:pPr>
          </w:p>
        </w:tc>
      </w:tr>
      <w:tr w:rsidR="00547B68" w:rsidTr="003C1452">
        <w:trPr>
          <w:trHeight w:val="21"/>
        </w:trPr>
        <w:tc>
          <w:tcPr>
            <w:tcW w:w="2977" w:type="dxa"/>
            <w:tcBorders>
              <w:top w:val="dashed" w:sz="8" w:space="0" w:color="auto"/>
              <w:bottom w:val="dashed" w:sz="8" w:space="0" w:color="auto"/>
            </w:tcBorders>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4.2. опис окремої частини (частин) предмета закупівлі (лота), щодо якої можуть бути подані тендерні пропозиції</w:t>
            </w:r>
          </w:p>
        </w:tc>
        <w:tc>
          <w:tcPr>
            <w:tcW w:w="7230" w:type="dxa"/>
            <w:tcBorders>
              <w:top w:val="dashed" w:sz="8" w:space="0" w:color="auto"/>
              <w:bottom w:val="dashed" w:sz="8" w:space="0" w:color="auto"/>
            </w:tcBorders>
          </w:tcPr>
          <w:p w:rsidR="00547B68" w:rsidRDefault="00547B68" w:rsidP="003C1452">
            <w:pPr>
              <w:pStyle w:val="2"/>
              <w:shd w:val="clear" w:color="auto" w:fill="FFFFFF"/>
              <w:spacing w:after="0" w:line="240" w:lineRule="auto"/>
              <w:jc w:val="both"/>
              <w:rPr>
                <w:rStyle w:val="11"/>
                <w:rFonts w:ascii="Times New Roman" w:hAnsi="Times New Roman"/>
                <w:b/>
                <w:color w:val="000000"/>
                <w:sz w:val="24"/>
              </w:rPr>
            </w:pPr>
            <w:r>
              <w:rPr>
                <w:rStyle w:val="11"/>
                <w:rFonts w:ascii="Times New Roman" w:hAnsi="Times New Roman"/>
                <w:color w:val="000000"/>
                <w:sz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547B68" w:rsidTr="003C1452">
        <w:trPr>
          <w:trHeight w:val="21"/>
        </w:trPr>
        <w:tc>
          <w:tcPr>
            <w:tcW w:w="2977" w:type="dxa"/>
            <w:tcBorders>
              <w:top w:val="dashed" w:sz="8" w:space="0" w:color="auto"/>
              <w:bottom w:val="dashed" w:sz="8" w:space="0" w:color="auto"/>
            </w:tcBorders>
          </w:tcPr>
          <w:p w:rsidR="00547B68" w:rsidRDefault="00547B68" w:rsidP="003C1452">
            <w:pPr>
              <w:pStyle w:val="2"/>
              <w:spacing w:after="0" w:line="240" w:lineRule="auto"/>
              <w:jc w:val="both"/>
              <w:rPr>
                <w:rStyle w:val="11"/>
                <w:rFonts w:ascii="Times New Roman" w:hAnsi="Times New Roman"/>
                <w:b/>
                <w:color w:val="000000"/>
                <w:sz w:val="24"/>
              </w:rPr>
            </w:pPr>
            <w:r>
              <w:rPr>
                <w:rStyle w:val="11"/>
                <w:rFonts w:ascii="Times New Roman" w:hAnsi="Times New Roman"/>
                <w:b/>
                <w:color w:val="000000"/>
                <w:sz w:val="24"/>
              </w:rPr>
              <w:t>4.3. місце, кількість, обсяг поставки товарів (надання послуг, виконання робіт)</w:t>
            </w:r>
          </w:p>
        </w:tc>
        <w:tc>
          <w:tcPr>
            <w:tcW w:w="7230" w:type="dxa"/>
            <w:tcBorders>
              <w:top w:val="dashed" w:sz="8" w:space="0" w:color="auto"/>
              <w:bottom w:val="dashed" w:sz="8" w:space="0" w:color="auto"/>
            </w:tcBorders>
          </w:tcPr>
          <w:p w:rsidR="00547B68" w:rsidRDefault="00547B68" w:rsidP="003C1452">
            <w:pPr>
              <w:pStyle w:val="2"/>
              <w:shd w:val="clear" w:color="auto" w:fill="FFFFFF"/>
              <w:spacing w:after="0" w:line="240" w:lineRule="auto"/>
              <w:jc w:val="both"/>
              <w:rPr>
                <w:rStyle w:val="11"/>
                <w:rFonts w:ascii="Times New Roman" w:hAnsi="Times New Roman"/>
                <w:color w:val="000000"/>
                <w:sz w:val="24"/>
              </w:rPr>
            </w:pPr>
            <w:r>
              <w:rPr>
                <w:rStyle w:val="11"/>
                <w:rFonts w:ascii="Times New Roman" w:hAnsi="Times New Roman"/>
                <w:color w:val="000000"/>
                <w:sz w:val="24"/>
              </w:rPr>
              <w:t>Місце поставки та</w:t>
            </w:r>
          </w:p>
          <w:p w:rsidR="00547B68" w:rsidRDefault="00547B68" w:rsidP="003C1452">
            <w:pPr>
              <w:pStyle w:val="2"/>
              <w:shd w:val="clear" w:color="auto" w:fill="FFFFFF"/>
              <w:spacing w:after="0" w:line="240" w:lineRule="auto"/>
              <w:jc w:val="both"/>
              <w:rPr>
                <w:rStyle w:val="11"/>
                <w:rFonts w:ascii="Times New Roman" w:hAnsi="Times New Roman"/>
                <w:b/>
                <w:color w:val="000000"/>
                <w:sz w:val="24"/>
              </w:rPr>
            </w:pPr>
            <w:r>
              <w:rPr>
                <w:rStyle w:val="11"/>
                <w:rFonts w:ascii="Times New Roman" w:hAnsi="Times New Roman"/>
                <w:color w:val="000000"/>
                <w:sz w:val="24"/>
              </w:rPr>
              <w:t xml:space="preserve">Кількість : </w:t>
            </w:r>
            <w:r>
              <w:rPr>
                <w:rStyle w:val="11"/>
                <w:rFonts w:ascii="Times New Roman" w:hAnsi="Times New Roman"/>
                <w:b/>
                <w:color w:val="000000"/>
                <w:sz w:val="24"/>
              </w:rPr>
              <w:t>згідно додатку 2</w:t>
            </w:r>
          </w:p>
        </w:tc>
      </w:tr>
      <w:tr w:rsidR="00547B68" w:rsidTr="003C1452">
        <w:trPr>
          <w:trHeight w:val="21"/>
        </w:trPr>
        <w:tc>
          <w:tcPr>
            <w:tcW w:w="2977" w:type="dxa"/>
            <w:tcBorders>
              <w:top w:val="dashed" w:sz="8" w:space="0" w:color="auto"/>
            </w:tcBorders>
          </w:tcPr>
          <w:p w:rsidR="00547B68" w:rsidRDefault="00547B68" w:rsidP="003C1452">
            <w:pPr>
              <w:pStyle w:val="2"/>
              <w:spacing w:after="0" w:line="240" w:lineRule="auto"/>
              <w:jc w:val="both"/>
              <w:rPr>
                <w:rStyle w:val="11"/>
                <w:rFonts w:ascii="Times New Roman" w:hAnsi="Times New Roman"/>
                <w:b/>
                <w:color w:val="000000"/>
                <w:sz w:val="24"/>
              </w:rPr>
            </w:pPr>
            <w:bookmarkStart w:id="2" w:name="_Hlk86330969"/>
            <w:r>
              <w:rPr>
                <w:rStyle w:val="11"/>
                <w:rFonts w:ascii="Times New Roman" w:hAnsi="Times New Roman"/>
                <w:b/>
                <w:color w:val="000000"/>
                <w:sz w:val="24"/>
              </w:rPr>
              <w:t>4.4. строк поставки товарів (надання послуг, виконання робіт)</w:t>
            </w:r>
          </w:p>
        </w:tc>
        <w:tc>
          <w:tcPr>
            <w:tcW w:w="7230" w:type="dxa"/>
            <w:tcBorders>
              <w:top w:val="dashed" w:sz="8" w:space="0" w:color="auto"/>
            </w:tcBorders>
          </w:tcPr>
          <w:p w:rsidR="00547B68" w:rsidRDefault="00547B68" w:rsidP="003C1452">
            <w:pPr>
              <w:pStyle w:val="2"/>
              <w:widowControl w:val="0"/>
              <w:spacing w:after="0" w:line="240" w:lineRule="auto"/>
              <w:jc w:val="both"/>
              <w:rPr>
                <w:rStyle w:val="11"/>
                <w:rFonts w:ascii="Times New Roman" w:hAnsi="Times New Roman"/>
                <w:b/>
                <w:color w:val="000000"/>
                <w:sz w:val="24"/>
              </w:rPr>
            </w:pPr>
            <w:r>
              <w:rPr>
                <w:rStyle w:val="11"/>
                <w:rFonts w:ascii="Times New Roman" w:hAnsi="Times New Roman"/>
                <w:b/>
                <w:color w:val="000000"/>
                <w:sz w:val="24"/>
              </w:rPr>
              <w:t xml:space="preserve">до 31 грудня 2023 року </w:t>
            </w:r>
          </w:p>
        </w:tc>
      </w:tr>
      <w:tr w:rsidR="00547B68" w:rsidTr="003C1452">
        <w:trPr>
          <w:trHeight w:val="21"/>
        </w:trPr>
        <w:tc>
          <w:tcPr>
            <w:tcW w:w="2977" w:type="dxa"/>
            <w:tcBorders>
              <w:top w:val="dashed" w:sz="8" w:space="0" w:color="auto"/>
            </w:tcBorders>
          </w:tcPr>
          <w:p w:rsidR="00547B68" w:rsidRDefault="00547B68" w:rsidP="003C1452">
            <w:pPr>
              <w:pStyle w:val="2"/>
              <w:spacing w:before="100" w:beforeAutospacing="1"/>
              <w:rPr>
                <w:rStyle w:val="11"/>
                <w:rFonts w:ascii="Times New Roman" w:hAnsi="Times New Roman"/>
                <w:b/>
                <w:sz w:val="24"/>
              </w:rPr>
            </w:pPr>
            <w:r>
              <w:rPr>
                <w:rStyle w:val="11"/>
                <w:rFonts w:ascii="Times New Roman" w:hAnsi="Times New Roman"/>
                <w:b/>
                <w:color w:val="000000"/>
                <w:sz w:val="24"/>
              </w:rPr>
              <w:t xml:space="preserve">4.5.  </w:t>
            </w:r>
            <w:r>
              <w:rPr>
                <w:rStyle w:val="11"/>
                <w:rFonts w:ascii="Times New Roman" w:hAnsi="Times New Roman"/>
                <w:b/>
                <w:sz w:val="24"/>
              </w:rPr>
              <w:t>очікувана вартість предмета закупівлі</w:t>
            </w:r>
          </w:p>
          <w:p w:rsidR="00547B68" w:rsidRDefault="00547B68" w:rsidP="003C1452">
            <w:pPr>
              <w:pStyle w:val="2"/>
              <w:spacing w:after="0" w:line="240" w:lineRule="auto"/>
              <w:jc w:val="both"/>
              <w:rPr>
                <w:rStyle w:val="11"/>
                <w:rFonts w:ascii="Times New Roman" w:hAnsi="Times New Roman"/>
                <w:b/>
                <w:color w:val="000000"/>
                <w:sz w:val="24"/>
              </w:rPr>
            </w:pPr>
          </w:p>
        </w:tc>
        <w:tc>
          <w:tcPr>
            <w:tcW w:w="7230" w:type="dxa"/>
            <w:tcBorders>
              <w:top w:val="dashed" w:sz="8" w:space="0" w:color="auto"/>
            </w:tcBorders>
          </w:tcPr>
          <w:p w:rsidR="00547B68" w:rsidRDefault="00451A93" w:rsidP="003C1452">
            <w:pPr>
              <w:pStyle w:val="2"/>
              <w:widowControl w:val="0"/>
              <w:spacing w:after="0" w:line="240" w:lineRule="auto"/>
              <w:jc w:val="both"/>
              <w:rPr>
                <w:rStyle w:val="11"/>
                <w:rFonts w:ascii="Times New Roman" w:hAnsi="Times New Roman"/>
                <w:b/>
                <w:color w:val="000000"/>
                <w:sz w:val="24"/>
              </w:rPr>
            </w:pPr>
            <w:r>
              <w:rPr>
                <w:rStyle w:val="11"/>
                <w:rFonts w:ascii="Times New Roman" w:hAnsi="Times New Roman"/>
                <w:b/>
                <w:color w:val="000000"/>
                <w:sz w:val="24"/>
              </w:rPr>
              <w:t>978 781.85</w:t>
            </w:r>
            <w:r w:rsidR="00547B68">
              <w:rPr>
                <w:rStyle w:val="11"/>
                <w:rFonts w:ascii="Times New Roman" w:hAnsi="Times New Roman"/>
                <w:b/>
                <w:color w:val="000000"/>
                <w:sz w:val="24"/>
              </w:rPr>
              <w:t xml:space="preserve"> грн</w:t>
            </w:r>
            <w:r>
              <w:rPr>
                <w:rStyle w:val="11"/>
                <w:rFonts w:ascii="Times New Roman" w:hAnsi="Times New Roman"/>
                <w:b/>
                <w:color w:val="000000"/>
                <w:sz w:val="24"/>
              </w:rPr>
              <w:t>.</w:t>
            </w:r>
            <w:r w:rsidR="00547B68">
              <w:rPr>
                <w:rStyle w:val="11"/>
                <w:rFonts w:ascii="Times New Roman" w:hAnsi="Times New Roman"/>
                <w:b/>
                <w:color w:val="000000"/>
                <w:sz w:val="24"/>
              </w:rPr>
              <w:t xml:space="preserve"> (</w:t>
            </w:r>
            <w:r>
              <w:rPr>
                <w:rStyle w:val="11"/>
                <w:rFonts w:ascii="Times New Roman" w:hAnsi="Times New Roman"/>
                <w:b/>
                <w:color w:val="000000"/>
                <w:sz w:val="24"/>
              </w:rPr>
              <w:t>дев’ятсот сімдесят вісім</w:t>
            </w:r>
            <w:r w:rsidR="00547B68">
              <w:rPr>
                <w:rStyle w:val="11"/>
                <w:rFonts w:ascii="Times New Roman" w:hAnsi="Times New Roman"/>
                <w:b/>
                <w:color w:val="000000"/>
                <w:sz w:val="24"/>
              </w:rPr>
              <w:t xml:space="preserve"> тисяч </w:t>
            </w:r>
            <w:r>
              <w:rPr>
                <w:rStyle w:val="11"/>
                <w:rFonts w:ascii="Times New Roman" w:hAnsi="Times New Roman"/>
                <w:b/>
                <w:color w:val="000000"/>
                <w:sz w:val="24"/>
              </w:rPr>
              <w:t>сімсот вісімдесят одна гривня 85</w:t>
            </w:r>
            <w:r w:rsidR="00547B68">
              <w:rPr>
                <w:rStyle w:val="11"/>
                <w:rFonts w:ascii="Times New Roman" w:hAnsi="Times New Roman"/>
                <w:b/>
                <w:color w:val="000000"/>
                <w:sz w:val="24"/>
              </w:rPr>
              <w:t xml:space="preserve"> </w:t>
            </w:r>
            <w:proofErr w:type="spellStart"/>
            <w:r w:rsidR="00547B68">
              <w:rPr>
                <w:rStyle w:val="11"/>
                <w:rFonts w:ascii="Times New Roman" w:hAnsi="Times New Roman"/>
                <w:b/>
                <w:color w:val="000000"/>
                <w:sz w:val="24"/>
              </w:rPr>
              <w:t>коп</w:t>
            </w:r>
            <w:proofErr w:type="spellEnd"/>
            <w:r w:rsidR="00547B68">
              <w:rPr>
                <w:rStyle w:val="11"/>
                <w:rFonts w:ascii="Times New Roman" w:hAnsi="Times New Roman"/>
                <w:b/>
                <w:color w:val="000000"/>
                <w:sz w:val="24"/>
              </w:rPr>
              <w:t>)</w:t>
            </w:r>
          </w:p>
          <w:p w:rsidR="00547B68" w:rsidRDefault="00547B68" w:rsidP="003C1452">
            <w:pPr>
              <w:pStyle w:val="2"/>
              <w:widowControl w:val="0"/>
              <w:spacing w:after="0" w:line="240" w:lineRule="auto"/>
              <w:jc w:val="both"/>
              <w:rPr>
                <w:rStyle w:val="11"/>
                <w:rFonts w:ascii="Times New Roman" w:hAnsi="Times New Roman"/>
                <w:b/>
                <w:color w:val="000000"/>
                <w:sz w:val="24"/>
              </w:rPr>
            </w:pPr>
            <w:r>
              <w:rPr>
                <w:rStyle w:val="11"/>
                <w:rFonts w:ascii="Times New Roman" w:hAnsi="Times New Roman"/>
                <w:b/>
                <w:sz w:val="24"/>
              </w:rPr>
              <w:t xml:space="preserve">Замовником НЕ </w:t>
            </w:r>
            <w:bookmarkStart w:id="3" w:name="_GoBack"/>
            <w:bookmarkEnd w:id="3"/>
            <w:r>
              <w:rPr>
                <w:rStyle w:val="11"/>
                <w:rFonts w:ascii="Times New Roman" w:hAnsi="Times New Roman"/>
                <w:b/>
                <w:sz w:val="24"/>
              </w:rPr>
              <w:t>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bookmarkEnd w:id="2"/>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sz w:val="24"/>
              </w:rPr>
            </w:pPr>
            <w:r>
              <w:rPr>
                <w:rStyle w:val="11"/>
                <w:rFonts w:ascii="Times New Roman" w:hAnsi="Times New Roman"/>
                <w:b/>
                <w:sz w:val="24"/>
              </w:rPr>
              <w:t xml:space="preserve">5. Недискримінація учасників та рівне </w:t>
            </w:r>
            <w:r>
              <w:rPr>
                <w:rStyle w:val="11"/>
                <w:rFonts w:ascii="Times New Roman" w:hAnsi="Times New Roman"/>
                <w:b/>
                <w:sz w:val="24"/>
              </w:rPr>
              <w:lastRenderedPageBreak/>
              <w:t xml:space="preserve">ставлення до них </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lastRenderedPageBreak/>
              <w:t xml:space="preserve">Учасники (резиденти та нерезиденти) всіх форм власності та організаційно-правових форм беруть участь у процедурах закупівель на </w:t>
            </w:r>
            <w:r>
              <w:rPr>
                <w:rStyle w:val="11"/>
                <w:rFonts w:ascii="Times New Roman" w:hAnsi="Times New Roman"/>
              </w:rPr>
              <w:lastRenderedPageBreak/>
              <w:t>рівних умовах.</w:t>
            </w:r>
          </w:p>
        </w:tc>
      </w:tr>
      <w:tr w:rsidR="00547B68" w:rsidTr="003C1452">
        <w:trPr>
          <w:trHeight w:val="21"/>
        </w:trPr>
        <w:tc>
          <w:tcPr>
            <w:tcW w:w="2977" w:type="dxa"/>
          </w:tcPr>
          <w:p w:rsidR="00547B68" w:rsidRDefault="00547B68" w:rsidP="003C1452">
            <w:pPr>
              <w:pStyle w:val="2"/>
              <w:spacing w:after="0" w:line="240" w:lineRule="auto"/>
              <w:jc w:val="both"/>
              <w:rPr>
                <w:rStyle w:val="11"/>
                <w:rFonts w:ascii="Times New Roman" w:hAnsi="Times New Roman"/>
                <w:b/>
                <w:color w:val="000000"/>
                <w:sz w:val="24"/>
              </w:rPr>
            </w:pPr>
            <w:r>
              <w:rPr>
                <w:rStyle w:val="11"/>
                <w:rFonts w:ascii="Times New Roman" w:hAnsi="Times New Roman"/>
                <w:b/>
                <w:color w:val="000000"/>
                <w:sz w:val="24"/>
              </w:rPr>
              <w:lastRenderedPageBreak/>
              <w:t>6</w:t>
            </w:r>
            <w:r>
              <w:rPr>
                <w:rStyle w:val="11"/>
                <w:rFonts w:ascii="Times New Roman" w:hAnsi="Times New Roman"/>
                <w:b/>
                <w:sz w:val="24"/>
              </w:rPr>
              <w:t xml:space="preserve"> Інформація про валюту, у якій повинно бути розраховано та зазначено ціну тендерної пропозиції</w:t>
            </w:r>
          </w:p>
        </w:tc>
        <w:tc>
          <w:tcPr>
            <w:tcW w:w="7230" w:type="dxa"/>
          </w:tcPr>
          <w:p w:rsidR="00547B68" w:rsidRDefault="00547B68" w:rsidP="003C1452">
            <w:pPr>
              <w:pStyle w:val="a5"/>
              <w:ind w:firstLine="284"/>
              <w:jc w:val="both"/>
              <w:rPr>
                <w:rStyle w:val="11"/>
                <w:szCs w:val="20"/>
              </w:rPr>
            </w:pPr>
            <w:r>
              <w:rPr>
                <w:rStyle w:val="11"/>
                <w:color w:val="000000"/>
                <w:szCs w:val="20"/>
              </w:rPr>
              <w:t>Валютою тендерної пропозиції є національна валюта України - гривня.</w:t>
            </w:r>
          </w:p>
          <w:p w:rsidR="00547B68" w:rsidRDefault="00547B68" w:rsidP="003C145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Style w:val="11"/>
                <w:rFonts w:ascii="Times New Roman" w:hAnsi="Times New Roman"/>
                <w:color w:val="000000"/>
                <w:sz w:val="24"/>
              </w:rPr>
            </w:pPr>
          </w:p>
        </w:tc>
      </w:tr>
      <w:tr w:rsidR="00547B68" w:rsidTr="003C1452">
        <w:trPr>
          <w:trHeight w:val="557"/>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 xml:space="preserve">7. Інформація про мову (мови), якою (якими) повинні бути складені тендерні пропозиції </w:t>
            </w:r>
          </w:p>
        </w:tc>
        <w:tc>
          <w:tcPr>
            <w:tcW w:w="7230" w:type="dxa"/>
          </w:tcPr>
          <w:p w:rsidR="00547B68" w:rsidRDefault="00547B68" w:rsidP="003C1452">
            <w:pPr>
              <w:pStyle w:val="2"/>
              <w:jc w:val="both"/>
              <w:rPr>
                <w:rStyle w:val="11"/>
                <w:rFonts w:ascii="Times New Roman" w:hAnsi="Times New Roman"/>
              </w:rPr>
            </w:pPr>
            <w:r>
              <w:rPr>
                <w:rStyle w:val="11"/>
                <w:rFonts w:ascii="Times New Roman" w:hAnsi="Times New Roman"/>
              </w:rPr>
              <w:t>Мова тендерної пропозиції – українська.</w:t>
            </w:r>
          </w:p>
          <w:p w:rsidR="00547B68" w:rsidRDefault="00547B68" w:rsidP="003C1452">
            <w:pPr>
              <w:pStyle w:val="2"/>
              <w:jc w:val="both"/>
              <w:rPr>
                <w:rStyle w:val="11"/>
                <w:rFonts w:ascii="Times New Roman" w:hAnsi="Times New Roman"/>
              </w:rPr>
            </w:pPr>
            <w:r>
              <w:rPr>
                <w:rStyle w:val="11"/>
                <w:rFonts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B68" w:rsidRDefault="00547B68" w:rsidP="003C1452">
            <w:pPr>
              <w:pStyle w:val="2"/>
              <w:jc w:val="both"/>
              <w:rPr>
                <w:rStyle w:val="11"/>
                <w:rFonts w:ascii="Times New Roman" w:hAnsi="Times New Roman"/>
              </w:rPr>
            </w:pPr>
            <w:r>
              <w:rPr>
                <w:rStyle w:val="11"/>
                <w:rFonts w:ascii="Times New Roman" w:hAnsi="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Style w:val="11"/>
                <w:rFonts w:ascii="Times New Roman" w:hAnsi="Times New Roman"/>
              </w:rPr>
              <w:t>закуповуються</w:t>
            </w:r>
            <w:proofErr w:type="spellEnd"/>
            <w:r>
              <w:rPr>
                <w:rStyle w:val="11"/>
                <w:rFonts w:ascii="Times New Roman" w:hAnsi="Times New Roman"/>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B68" w:rsidRDefault="00547B68" w:rsidP="003C1452">
            <w:pPr>
              <w:pStyle w:val="2"/>
              <w:jc w:val="both"/>
              <w:rPr>
                <w:rStyle w:val="11"/>
                <w:rFonts w:ascii="Times New Roman" w:hAnsi="Times New Roman"/>
              </w:rPr>
            </w:pPr>
            <w:r>
              <w:rPr>
                <w:rStyle w:val="11"/>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B68" w:rsidRDefault="00547B68" w:rsidP="003C1452">
            <w:pPr>
              <w:pStyle w:val="2"/>
              <w:jc w:val="both"/>
              <w:rPr>
                <w:rStyle w:val="11"/>
                <w:rFonts w:ascii="Times New Roman" w:hAnsi="Times New Roman"/>
                <w:b/>
              </w:rPr>
            </w:pPr>
            <w:r>
              <w:rPr>
                <w:rStyle w:val="11"/>
                <w:rFonts w:ascii="Times New Roman" w:hAnsi="Times New Roman"/>
                <w:b/>
              </w:rPr>
              <w:t>Виключення:</w:t>
            </w:r>
          </w:p>
          <w:p w:rsidR="00547B68" w:rsidRDefault="00547B68" w:rsidP="003C1452">
            <w:pPr>
              <w:pStyle w:val="2"/>
              <w:jc w:val="both"/>
              <w:rPr>
                <w:rStyle w:val="11"/>
                <w:rFonts w:ascii="Times New Roman" w:hAnsi="Times New Roman"/>
              </w:rPr>
            </w:pPr>
            <w:r>
              <w:rPr>
                <w:rStyle w:val="11"/>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547B68" w:rsidRDefault="00547B68" w:rsidP="003C1452">
            <w:pPr>
              <w:pStyle w:val="2"/>
              <w:spacing w:before="150" w:after="150"/>
              <w:jc w:val="both"/>
              <w:rPr>
                <w:rStyle w:val="11"/>
                <w:rFonts w:ascii="Times New Roman" w:hAnsi="Times New Roman"/>
              </w:rPr>
            </w:pPr>
          </w:p>
        </w:tc>
      </w:tr>
      <w:tr w:rsidR="00547B68" w:rsidTr="003C1452">
        <w:trPr>
          <w:trHeight w:val="21"/>
        </w:trPr>
        <w:tc>
          <w:tcPr>
            <w:tcW w:w="10207" w:type="dxa"/>
            <w:gridSpan w:val="2"/>
          </w:tcPr>
          <w:p w:rsidR="00547B68" w:rsidRDefault="00547B68" w:rsidP="003C1452">
            <w:pPr>
              <w:pStyle w:val="2"/>
              <w:spacing w:after="0" w:line="240" w:lineRule="auto"/>
              <w:ind w:firstLine="198"/>
              <w:jc w:val="both"/>
              <w:rPr>
                <w:rStyle w:val="11"/>
                <w:rFonts w:ascii="Times New Roman" w:hAnsi="Times New Roman"/>
                <w:b/>
                <w:color w:val="000000"/>
                <w:sz w:val="24"/>
              </w:rPr>
            </w:pPr>
            <w:r>
              <w:rPr>
                <w:rStyle w:val="11"/>
                <w:rFonts w:ascii="Times New Roman" w:hAnsi="Times New Roman"/>
                <w:b/>
                <w:color w:val="000000"/>
                <w:sz w:val="24"/>
              </w:rPr>
              <w:t>Розділ 2. Порядок внесення змін та надання роз’яснень до тендерної документації</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2.1. Процедура надання роз’яснень щодо тендерної документації</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Pr>
                <w:rStyle w:val="11"/>
                <w:rFonts w:ascii="Times New Roman" w:hAnsi="Times New Roman"/>
              </w:rPr>
              <w:lastRenderedPageBreak/>
              <w:t xml:space="preserve">оприлюднюються в електронній системі закупівель без ідентифікації особи, яка звернулася до замовника. Замовник повинен </w:t>
            </w:r>
            <w:r>
              <w:rPr>
                <w:rStyle w:val="11"/>
                <w:rFonts w:ascii="Times New Roman" w:hAnsi="Times New Roman"/>
                <w:b/>
              </w:rPr>
              <w:t>протягом трьох днів</w:t>
            </w:r>
            <w:r>
              <w:rPr>
                <w:rStyle w:val="11"/>
                <w:rFonts w:ascii="Times New Roman" w:hAnsi="Times New Roman"/>
              </w:rPr>
              <w:t xml:space="preserve"> з дати їх оприлюднення надати роз’яснення на звернення шляхом оприлюднення його в електронній системі закупівель.</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Style w:val="11"/>
                <w:rFonts w:ascii="Times New Roman" w:hAnsi="Times New Roman"/>
                <w:b/>
              </w:rPr>
              <w:t>не менш як на чотири дні.</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shd w:val="clear" w:color="auto" w:fill="FFFFFF"/>
              </w:rPr>
            </w:pPr>
            <w:r>
              <w:rPr>
                <w:rStyle w:val="11"/>
                <w:rFonts w:ascii="Times New Roman" w:hAnsi="Times New Roman"/>
                <w:b/>
                <w:color w:val="000000"/>
                <w:sz w:val="24"/>
              </w:rPr>
              <w:lastRenderedPageBreak/>
              <w:t>2.2. Внесення змін до тендерної документації</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w:t>
            </w:r>
            <w:r>
              <w:rPr>
                <w:rStyle w:val="11"/>
                <w:rFonts w:ascii="Times New Roman" w:hAnsi="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Style w:val="11"/>
                <w:rFonts w:ascii="Times New Roman" w:hAnsi="Times New Roman"/>
              </w:rPr>
              <w:t xml:space="preserve">, що вносяться. Зміни до тендерної документації у </w:t>
            </w:r>
            <w:proofErr w:type="spellStart"/>
            <w:r>
              <w:rPr>
                <w:rStyle w:val="11"/>
                <w:rFonts w:ascii="Times New Roman" w:hAnsi="Times New Roman"/>
              </w:rPr>
              <w:t>машинозчитувальному</w:t>
            </w:r>
            <w:proofErr w:type="spellEnd"/>
            <w:r>
              <w:rPr>
                <w:rStyle w:val="11"/>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547B68" w:rsidTr="003C1452">
        <w:trPr>
          <w:trHeight w:val="21"/>
        </w:trPr>
        <w:tc>
          <w:tcPr>
            <w:tcW w:w="10207" w:type="dxa"/>
            <w:gridSpan w:val="2"/>
          </w:tcPr>
          <w:p w:rsidR="00547B68" w:rsidRDefault="00547B68" w:rsidP="003C1452">
            <w:pPr>
              <w:pStyle w:val="2"/>
              <w:tabs>
                <w:tab w:val="left" w:pos="646"/>
              </w:tabs>
              <w:spacing w:after="0" w:line="240" w:lineRule="auto"/>
              <w:ind w:firstLine="198"/>
              <w:jc w:val="center"/>
              <w:rPr>
                <w:rStyle w:val="11"/>
                <w:rFonts w:ascii="Times New Roman" w:hAnsi="Times New Roman"/>
                <w:b/>
                <w:color w:val="000000"/>
                <w:sz w:val="24"/>
              </w:rPr>
            </w:pPr>
            <w:bookmarkStart w:id="4" w:name="_Toc367893128"/>
            <w:r>
              <w:rPr>
                <w:rStyle w:val="11"/>
                <w:rFonts w:ascii="Times New Roman" w:hAnsi="Times New Roman"/>
                <w:b/>
                <w:color w:val="000000"/>
                <w:sz w:val="24"/>
              </w:rPr>
              <w:t>Розділ 3. Інструкція з підготовки тендерної  пропозиції</w:t>
            </w:r>
            <w:bookmarkEnd w:id="4"/>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3.1. Зміст і спосіб подання тендерної пропозиції</w:t>
            </w:r>
          </w:p>
          <w:p w:rsidR="00547B68" w:rsidRDefault="00547B68" w:rsidP="003C1452">
            <w:pPr>
              <w:pStyle w:val="2"/>
              <w:spacing w:after="0" w:line="240" w:lineRule="auto"/>
              <w:rPr>
                <w:rStyle w:val="11"/>
                <w:rFonts w:ascii="Times New Roman" w:hAnsi="Times New Roman"/>
                <w:b/>
                <w:color w:val="000000"/>
                <w:sz w:val="24"/>
              </w:rPr>
            </w:pPr>
          </w:p>
        </w:tc>
        <w:tc>
          <w:tcPr>
            <w:tcW w:w="7230" w:type="dxa"/>
          </w:tcPr>
          <w:p w:rsidR="00547B68" w:rsidRDefault="00547B68" w:rsidP="003C1452">
            <w:pPr>
              <w:pStyle w:val="2"/>
              <w:jc w:val="both"/>
              <w:rPr>
                <w:rStyle w:val="11"/>
                <w:rFonts w:ascii="Times New Roman" w:hAnsi="Times New Roman"/>
                <w:shd w:val="clear" w:color="auto" w:fill="FFFFFF"/>
              </w:rPr>
            </w:pPr>
            <w:r>
              <w:rPr>
                <w:rStyle w:val="11"/>
                <w:rFonts w:ascii="Times New Roman" w:hAnsi="Times New Roman"/>
              </w:rPr>
              <w:t xml:space="preserve">Тендерні пропозиції подаються відповідно до порядку, визначеного статтею 26 Закону, крім положень частин </w:t>
            </w:r>
            <w:r>
              <w:rPr>
                <w:rStyle w:val="11"/>
                <w:rFonts w:ascii="Times New Roman" w:hAnsi="Times New Roman"/>
                <w:shd w:val="clear" w:color="auto" w:fill="FFFFFF"/>
              </w:rPr>
              <w:t xml:space="preserve">першої, четвертої, шостої та сьомої статті 26 Закону. </w:t>
            </w:r>
          </w:p>
          <w:p w:rsidR="00547B68" w:rsidRDefault="00547B68" w:rsidP="003C1452">
            <w:pPr>
              <w:pStyle w:val="2"/>
              <w:jc w:val="both"/>
              <w:rPr>
                <w:rStyle w:val="11"/>
                <w:rFonts w:ascii="Times New Roman" w:hAnsi="Times New Roman"/>
                <w:shd w:val="clear" w:color="auto" w:fill="FFFFFF"/>
              </w:rPr>
            </w:pPr>
            <w:r>
              <w:rPr>
                <w:rStyle w:val="11"/>
                <w:rFonts w:ascii="Times New Roman" w:hAnsi="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Style w:val="11"/>
                  <w:rFonts w:ascii="Times New Roman" w:hAnsi="Times New Roman"/>
                  <w:shd w:val="clear" w:color="auto" w:fill="FFFFFF"/>
                </w:rPr>
                <w:t>пункті 47</w:t>
              </w:r>
            </w:hyperlink>
            <w:r>
              <w:rPr>
                <w:rStyle w:val="11"/>
                <w:rFonts w:ascii="Times New Roman" w:hAnsi="Times New Roman"/>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B68" w:rsidRDefault="00547B68" w:rsidP="003C1452">
            <w:pPr>
              <w:pStyle w:val="a4"/>
              <w:numPr>
                <w:ilvl w:val="0"/>
                <w:numId w:val="1"/>
              </w:numPr>
              <w:spacing w:before="150" w:after="150" w:line="240" w:lineRule="auto"/>
              <w:jc w:val="both"/>
              <w:rPr>
                <w:rStyle w:val="11"/>
                <w:rFonts w:ascii="Times New Roman" w:hAnsi="Times New Roman"/>
                <w:sz w:val="24"/>
              </w:rPr>
            </w:pPr>
            <w:r>
              <w:rPr>
                <w:rStyle w:val="11"/>
                <w:rFonts w:ascii="Times New Roman" w:hAnsi="Times New Roman"/>
                <w:color w:val="000000"/>
                <w:sz w:val="24"/>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 </w:t>
            </w:r>
          </w:p>
          <w:p w:rsidR="00547B68" w:rsidRDefault="00547B68" w:rsidP="003C1452">
            <w:pPr>
              <w:pStyle w:val="a4"/>
              <w:numPr>
                <w:ilvl w:val="0"/>
                <w:numId w:val="1"/>
              </w:numPr>
              <w:spacing w:before="150" w:after="150" w:line="240" w:lineRule="auto"/>
              <w:jc w:val="both"/>
              <w:rPr>
                <w:rStyle w:val="11"/>
                <w:rFonts w:ascii="Times New Roman" w:hAnsi="Times New Roman"/>
                <w:sz w:val="24"/>
              </w:rPr>
            </w:pPr>
            <w:r>
              <w:rPr>
                <w:rStyle w:val="11"/>
                <w:rFonts w:ascii="Times New Roman" w:hAnsi="Times New Roman"/>
                <w:sz w:val="24"/>
              </w:rPr>
              <w:t xml:space="preserve">інформації та документів, які підтверджують відповідність технічним, якісним та кількісним характеристики предмета </w:t>
            </w:r>
            <w:r>
              <w:rPr>
                <w:rStyle w:val="11"/>
                <w:rFonts w:ascii="Times New Roman" w:hAnsi="Times New Roman"/>
                <w:sz w:val="24"/>
              </w:rPr>
              <w:lastRenderedPageBreak/>
              <w:t>закупівлі відповідно до вимог встановлених у Додатку № 2 до тендерної документації;</w:t>
            </w:r>
          </w:p>
          <w:p w:rsidR="00547B68" w:rsidRDefault="00547B68" w:rsidP="003C1452">
            <w:pPr>
              <w:pStyle w:val="a4"/>
              <w:numPr>
                <w:ilvl w:val="0"/>
                <w:numId w:val="1"/>
              </w:numPr>
              <w:spacing w:before="150" w:after="150" w:line="240" w:lineRule="auto"/>
              <w:jc w:val="both"/>
              <w:rPr>
                <w:rStyle w:val="11"/>
                <w:rFonts w:ascii="Times New Roman" w:hAnsi="Times New Roman"/>
                <w:sz w:val="24"/>
              </w:rPr>
            </w:pPr>
            <w:r>
              <w:rPr>
                <w:rStyle w:val="11"/>
                <w:rFonts w:ascii="Times New Roman" w:hAnsi="Times New Roman"/>
                <w:sz w:val="24"/>
              </w:rPr>
              <w:t>документ про створення такого об’єднання (у разі якщо тендерна пропозиція подається об’єднанням учасників);</w:t>
            </w:r>
          </w:p>
          <w:p w:rsidR="00547B68" w:rsidRDefault="00547B68" w:rsidP="003C1452">
            <w:pPr>
              <w:pStyle w:val="a4"/>
              <w:numPr>
                <w:ilvl w:val="0"/>
                <w:numId w:val="1"/>
              </w:numPr>
              <w:spacing w:before="150" w:after="150" w:line="240" w:lineRule="auto"/>
              <w:jc w:val="both"/>
              <w:rPr>
                <w:rStyle w:val="11"/>
                <w:rFonts w:ascii="Times New Roman" w:hAnsi="Times New Roman"/>
                <w:sz w:val="24"/>
              </w:rPr>
            </w:pPr>
            <w:r>
              <w:rPr>
                <w:rStyle w:val="11"/>
                <w:rFonts w:ascii="Times New Roman" w:hAnsi="Times New Roman"/>
                <w:sz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47B68" w:rsidRDefault="00547B68" w:rsidP="003C1452">
            <w:pPr>
              <w:pStyle w:val="a4"/>
              <w:numPr>
                <w:ilvl w:val="0"/>
                <w:numId w:val="1"/>
              </w:numPr>
              <w:spacing w:before="150" w:after="150" w:line="240" w:lineRule="auto"/>
              <w:jc w:val="both"/>
              <w:rPr>
                <w:rStyle w:val="11"/>
                <w:rFonts w:ascii="Times New Roman" w:hAnsi="Times New Roman"/>
                <w:sz w:val="24"/>
              </w:rPr>
            </w:pPr>
            <w:r>
              <w:rPr>
                <w:rStyle w:val="11"/>
                <w:rFonts w:ascii="Times New Roman" w:hAnsi="Times New Roman"/>
                <w:sz w:val="24"/>
              </w:rPr>
              <w:t>інших документів та / або інформації визначені тендерною документацією та додатками.</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У разі подання у складі тендерної пропозиції електронного(</w:t>
            </w:r>
            <w:proofErr w:type="spellStart"/>
            <w:r>
              <w:rPr>
                <w:rStyle w:val="11"/>
                <w:rFonts w:ascii="Times New Roman" w:hAnsi="Times New Roman"/>
              </w:rPr>
              <w:t>их</w:t>
            </w:r>
            <w:proofErr w:type="spellEnd"/>
            <w:r>
              <w:rPr>
                <w:rStyle w:val="11"/>
                <w:rFonts w:ascii="Times New Roman" w:hAnsi="Times New Roman"/>
              </w:rPr>
              <w:t>) документа(</w:t>
            </w:r>
            <w:proofErr w:type="spellStart"/>
            <w:r>
              <w:rPr>
                <w:rStyle w:val="11"/>
                <w:rFonts w:ascii="Times New Roman" w:hAnsi="Times New Roman"/>
              </w:rPr>
              <w:t>ів</w:t>
            </w:r>
            <w:proofErr w:type="spellEnd"/>
            <w:r>
              <w:rPr>
                <w:rStyle w:val="11"/>
                <w:rFonts w:ascii="Times New Roman" w:hAnsi="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Опис формальних помилок: формальними (несуттєвими) вважаються </w:t>
            </w:r>
            <w:r>
              <w:rPr>
                <w:rStyle w:val="11"/>
                <w:rFonts w:ascii="Times New Roman" w:hAnsi="Times New Roman"/>
              </w:rPr>
              <w:lastRenderedPageBreak/>
              <w:t xml:space="preserve">помилки, що пов’язані з оформленням тендерної пропозиції та не впливають на зміст тендерної пропозиції, а саме - технічні помилки та описки.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Перелік</w:t>
            </w:r>
            <w:r>
              <w:rPr>
                <w:rStyle w:val="11"/>
              </w:rPr>
              <w:t xml:space="preserve"> </w:t>
            </w:r>
            <w:r>
              <w:rPr>
                <w:rStyle w:val="11"/>
                <w:rFonts w:ascii="Times New Roman" w:hAnsi="Times New Roman"/>
              </w:rPr>
              <w:t>формальних помилок, затверджений наказом Мінекономіки від 15.04.2020 № 710 «Про затвердження Переліку формальних помилок»:</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547B68" w:rsidRDefault="00547B68" w:rsidP="003C1452">
            <w:pPr>
              <w:pStyle w:val="a4"/>
              <w:numPr>
                <w:ilvl w:val="0"/>
                <w:numId w:val="2"/>
              </w:numPr>
              <w:spacing w:before="150" w:after="150" w:line="240" w:lineRule="auto"/>
              <w:jc w:val="both"/>
              <w:rPr>
                <w:rStyle w:val="11"/>
                <w:rFonts w:ascii="Times New Roman" w:hAnsi="Times New Roman"/>
                <w:sz w:val="24"/>
              </w:rPr>
            </w:pPr>
            <w:r>
              <w:rPr>
                <w:rStyle w:val="11"/>
                <w:rFonts w:ascii="Times New Roman" w:hAnsi="Times New Roman"/>
                <w:sz w:val="24"/>
              </w:rPr>
              <w:t xml:space="preserve">уживання великої літери; </w:t>
            </w:r>
          </w:p>
          <w:p w:rsidR="00547B68" w:rsidRDefault="00547B68" w:rsidP="003C1452">
            <w:pPr>
              <w:pStyle w:val="a4"/>
              <w:numPr>
                <w:ilvl w:val="0"/>
                <w:numId w:val="2"/>
              </w:numPr>
              <w:spacing w:before="150" w:after="150" w:line="240" w:lineRule="auto"/>
              <w:jc w:val="both"/>
              <w:rPr>
                <w:rStyle w:val="11"/>
                <w:rFonts w:ascii="Times New Roman" w:hAnsi="Times New Roman"/>
                <w:sz w:val="24"/>
              </w:rPr>
            </w:pPr>
            <w:r>
              <w:rPr>
                <w:rStyle w:val="11"/>
                <w:rFonts w:ascii="Times New Roman" w:hAnsi="Times New Roman"/>
                <w:sz w:val="24"/>
              </w:rPr>
              <w:t xml:space="preserve">уживання розділових знаків та відмінювання слів у реченні; </w:t>
            </w:r>
          </w:p>
          <w:p w:rsidR="00547B68" w:rsidRDefault="00547B68" w:rsidP="003C1452">
            <w:pPr>
              <w:pStyle w:val="a4"/>
              <w:numPr>
                <w:ilvl w:val="0"/>
                <w:numId w:val="2"/>
              </w:numPr>
              <w:spacing w:before="150" w:after="150" w:line="240" w:lineRule="auto"/>
              <w:jc w:val="both"/>
              <w:rPr>
                <w:rStyle w:val="11"/>
                <w:rFonts w:ascii="Times New Roman" w:hAnsi="Times New Roman"/>
                <w:sz w:val="24"/>
              </w:rPr>
            </w:pPr>
            <w:r>
              <w:rPr>
                <w:rStyle w:val="11"/>
                <w:rFonts w:ascii="Times New Roman" w:hAnsi="Times New Roman"/>
                <w:sz w:val="24"/>
              </w:rPr>
              <w:t xml:space="preserve">використання слова або мовного звороту, запозичених з іншої мови; </w:t>
            </w:r>
          </w:p>
          <w:p w:rsidR="00547B68" w:rsidRDefault="00547B68" w:rsidP="003C1452">
            <w:pPr>
              <w:pStyle w:val="a4"/>
              <w:numPr>
                <w:ilvl w:val="0"/>
                <w:numId w:val="2"/>
              </w:numPr>
              <w:spacing w:before="150" w:after="150" w:line="240" w:lineRule="auto"/>
              <w:jc w:val="both"/>
              <w:rPr>
                <w:rStyle w:val="11"/>
                <w:rFonts w:ascii="Times New Roman" w:hAnsi="Times New Roman"/>
                <w:sz w:val="24"/>
              </w:rPr>
            </w:pPr>
            <w:r>
              <w:rPr>
                <w:rStyle w:val="11"/>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47B68" w:rsidRDefault="00547B68" w:rsidP="003C1452">
            <w:pPr>
              <w:pStyle w:val="a4"/>
              <w:numPr>
                <w:ilvl w:val="0"/>
                <w:numId w:val="2"/>
              </w:numPr>
              <w:spacing w:before="150" w:after="150" w:line="240" w:lineRule="auto"/>
              <w:jc w:val="both"/>
              <w:rPr>
                <w:rStyle w:val="11"/>
                <w:rFonts w:ascii="Times New Roman" w:hAnsi="Times New Roman"/>
                <w:sz w:val="24"/>
              </w:rPr>
            </w:pPr>
            <w:r>
              <w:rPr>
                <w:rStyle w:val="11"/>
                <w:rFonts w:ascii="Times New Roman" w:hAnsi="Times New Roman"/>
                <w:sz w:val="24"/>
              </w:rPr>
              <w:t xml:space="preserve">застосування правил переносу частини слова з рядка в рядок; </w:t>
            </w:r>
          </w:p>
          <w:p w:rsidR="00547B68" w:rsidRDefault="00547B68" w:rsidP="003C1452">
            <w:pPr>
              <w:pStyle w:val="a4"/>
              <w:numPr>
                <w:ilvl w:val="0"/>
                <w:numId w:val="2"/>
              </w:numPr>
              <w:spacing w:before="150" w:after="150" w:line="240" w:lineRule="auto"/>
              <w:jc w:val="both"/>
              <w:rPr>
                <w:rStyle w:val="11"/>
                <w:rFonts w:ascii="Times New Roman" w:hAnsi="Times New Roman"/>
                <w:sz w:val="24"/>
              </w:rPr>
            </w:pPr>
            <w:r>
              <w:rPr>
                <w:rStyle w:val="11"/>
                <w:rFonts w:ascii="Times New Roman" w:hAnsi="Times New Roman"/>
                <w:sz w:val="24"/>
              </w:rPr>
              <w:t xml:space="preserve">написання слів разом та/або окремо, та/або через дефіс; </w:t>
            </w:r>
          </w:p>
          <w:p w:rsidR="00547B68" w:rsidRDefault="00547B68" w:rsidP="003C1452">
            <w:pPr>
              <w:pStyle w:val="a4"/>
              <w:numPr>
                <w:ilvl w:val="0"/>
                <w:numId w:val="2"/>
              </w:numPr>
              <w:spacing w:before="150" w:after="150" w:line="240" w:lineRule="auto"/>
              <w:jc w:val="both"/>
              <w:rPr>
                <w:rStyle w:val="11"/>
                <w:rFonts w:ascii="Times New Roman" w:hAnsi="Times New Roman"/>
                <w:sz w:val="24"/>
              </w:rPr>
            </w:pPr>
            <w:r>
              <w:rPr>
                <w:rStyle w:val="11"/>
                <w:rFonts w:ascii="Times New Roman" w:hAnsi="Times New Roman"/>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7. Подання документа (документів) учасником процедури закупівлі у складі тендерної пропозиції, що складений у довільній формі та не </w:t>
            </w:r>
            <w:r>
              <w:rPr>
                <w:rStyle w:val="11"/>
                <w:rFonts w:ascii="Times New Roman" w:hAnsi="Times New Roman"/>
              </w:rPr>
              <w:lastRenderedPageBreak/>
              <w:t xml:space="preserve">містить вихідного номера.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Приклади формальних помилок:</w:t>
            </w:r>
          </w:p>
          <w:p w:rsidR="00547B68" w:rsidRDefault="00547B68" w:rsidP="003C1452">
            <w:pPr>
              <w:pStyle w:val="2"/>
              <w:jc w:val="both"/>
              <w:rPr>
                <w:rStyle w:val="11"/>
                <w:rFonts w:ascii="Times New Roman" w:hAnsi="Times New Roman"/>
              </w:rPr>
            </w:pPr>
            <w:r>
              <w:rPr>
                <w:rStyle w:val="11"/>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B68" w:rsidRDefault="00547B68" w:rsidP="003C1452">
            <w:pPr>
              <w:pStyle w:val="2"/>
              <w:jc w:val="both"/>
              <w:rPr>
                <w:rStyle w:val="11"/>
                <w:rFonts w:ascii="Times New Roman" w:hAnsi="Times New Roman"/>
              </w:rPr>
            </w:pPr>
            <w:r>
              <w:rPr>
                <w:rStyle w:val="11"/>
                <w:rFonts w:ascii="Times New Roman" w:hAnsi="Times New Roman"/>
              </w:rPr>
              <w:t>—  «</w:t>
            </w:r>
            <w:proofErr w:type="spellStart"/>
            <w:r>
              <w:rPr>
                <w:rStyle w:val="11"/>
                <w:rFonts w:ascii="Times New Roman" w:hAnsi="Times New Roman"/>
              </w:rPr>
              <w:t>м.київ</w:t>
            </w:r>
            <w:proofErr w:type="spellEnd"/>
            <w:r>
              <w:rPr>
                <w:rStyle w:val="11"/>
                <w:rFonts w:ascii="Times New Roman" w:hAnsi="Times New Roman"/>
              </w:rPr>
              <w:t>» замість «</w:t>
            </w:r>
            <w:proofErr w:type="spellStart"/>
            <w:r>
              <w:rPr>
                <w:rStyle w:val="11"/>
                <w:rFonts w:ascii="Times New Roman" w:hAnsi="Times New Roman"/>
              </w:rPr>
              <w:t>м.Київ</w:t>
            </w:r>
            <w:proofErr w:type="spellEnd"/>
            <w:r>
              <w:rPr>
                <w:rStyle w:val="11"/>
                <w:rFonts w:ascii="Times New Roman" w:hAnsi="Times New Roman"/>
              </w:rPr>
              <w:t>»;</w:t>
            </w:r>
          </w:p>
          <w:p w:rsidR="00547B68" w:rsidRDefault="00547B68" w:rsidP="003C1452">
            <w:pPr>
              <w:pStyle w:val="2"/>
              <w:jc w:val="both"/>
              <w:rPr>
                <w:rStyle w:val="11"/>
                <w:rFonts w:ascii="Times New Roman" w:hAnsi="Times New Roman"/>
              </w:rPr>
            </w:pPr>
            <w:r>
              <w:rPr>
                <w:rStyle w:val="11"/>
                <w:rFonts w:ascii="Times New Roman" w:hAnsi="Times New Roman"/>
              </w:rPr>
              <w:t>— «поряд -</w:t>
            </w:r>
            <w:proofErr w:type="spellStart"/>
            <w:r>
              <w:rPr>
                <w:rStyle w:val="11"/>
                <w:rFonts w:ascii="Times New Roman" w:hAnsi="Times New Roman"/>
              </w:rPr>
              <w:t>ок</w:t>
            </w:r>
            <w:proofErr w:type="spellEnd"/>
            <w:r>
              <w:rPr>
                <w:rStyle w:val="11"/>
                <w:rFonts w:ascii="Times New Roman" w:hAnsi="Times New Roman"/>
              </w:rPr>
              <w:t>» замість «</w:t>
            </w:r>
            <w:proofErr w:type="spellStart"/>
            <w:r>
              <w:rPr>
                <w:rStyle w:val="11"/>
                <w:rFonts w:ascii="Times New Roman" w:hAnsi="Times New Roman"/>
              </w:rPr>
              <w:t>поря</w:t>
            </w:r>
            <w:proofErr w:type="spellEnd"/>
            <w:r>
              <w:rPr>
                <w:rStyle w:val="11"/>
                <w:rFonts w:ascii="Times New Roman" w:hAnsi="Times New Roman"/>
              </w:rPr>
              <w:t xml:space="preserve"> – док»;</w:t>
            </w:r>
          </w:p>
          <w:p w:rsidR="00547B68" w:rsidRDefault="00547B68" w:rsidP="003C1452">
            <w:pPr>
              <w:pStyle w:val="2"/>
              <w:jc w:val="both"/>
              <w:rPr>
                <w:rStyle w:val="11"/>
                <w:rFonts w:ascii="Times New Roman" w:hAnsi="Times New Roman"/>
              </w:rPr>
            </w:pPr>
            <w:r>
              <w:rPr>
                <w:rStyle w:val="11"/>
                <w:rFonts w:ascii="Times New Roman" w:hAnsi="Times New Roman"/>
              </w:rPr>
              <w:t>— «</w:t>
            </w:r>
            <w:proofErr w:type="spellStart"/>
            <w:r>
              <w:rPr>
                <w:rStyle w:val="11"/>
                <w:rFonts w:ascii="Times New Roman" w:hAnsi="Times New Roman"/>
              </w:rPr>
              <w:t>ненадається</w:t>
            </w:r>
            <w:proofErr w:type="spellEnd"/>
            <w:r>
              <w:rPr>
                <w:rStyle w:val="11"/>
                <w:rFonts w:ascii="Times New Roman" w:hAnsi="Times New Roman"/>
              </w:rPr>
              <w:t>» замість «не надається»»;</w:t>
            </w:r>
          </w:p>
          <w:p w:rsidR="00547B68" w:rsidRDefault="00547B68" w:rsidP="003C1452">
            <w:pPr>
              <w:pStyle w:val="2"/>
              <w:jc w:val="both"/>
              <w:rPr>
                <w:rStyle w:val="11"/>
                <w:rFonts w:ascii="Times New Roman" w:hAnsi="Times New Roman"/>
              </w:rPr>
            </w:pPr>
            <w:r>
              <w:rPr>
                <w:rStyle w:val="11"/>
                <w:rFonts w:ascii="Times New Roman" w:hAnsi="Times New Roman"/>
              </w:rPr>
              <w:t>— «______________№_____________» замість «14.08.2020 №320/13/14-01»</w:t>
            </w:r>
          </w:p>
          <w:p w:rsidR="00547B68" w:rsidRDefault="00547B68" w:rsidP="003C1452">
            <w:pPr>
              <w:pStyle w:val="a4"/>
              <w:spacing w:before="150" w:after="150" w:line="240" w:lineRule="auto"/>
              <w:ind w:left="0"/>
              <w:jc w:val="both"/>
              <w:rPr>
                <w:rStyle w:val="11"/>
                <w:rFonts w:ascii="Times New Roman" w:hAnsi="Times New Roman"/>
                <w:sz w:val="24"/>
              </w:rPr>
            </w:pPr>
            <w:r>
              <w:rPr>
                <w:rStyle w:val="11"/>
                <w:rFonts w:ascii="Times New Roman" w:hAnsi="Times New Roman"/>
                <w:sz w:val="24"/>
              </w:rPr>
              <w:t>— учасник розмістив (завантажив) документ у форматі «JPG» замість  документа у форматі «</w:t>
            </w:r>
            <w:proofErr w:type="spellStart"/>
            <w:r>
              <w:rPr>
                <w:rStyle w:val="11"/>
                <w:rFonts w:ascii="Times New Roman" w:hAnsi="Times New Roman"/>
                <w:sz w:val="24"/>
              </w:rPr>
              <w:t>pdf</w:t>
            </w:r>
            <w:proofErr w:type="spellEnd"/>
            <w:r>
              <w:rPr>
                <w:rStyle w:val="11"/>
                <w:rFonts w:ascii="Times New Roman" w:hAnsi="Times New Roman"/>
                <w:sz w:val="24"/>
              </w:rPr>
              <w:t>» (</w:t>
            </w:r>
            <w:proofErr w:type="spellStart"/>
            <w:r>
              <w:rPr>
                <w:rStyle w:val="11"/>
                <w:rFonts w:ascii="Times New Roman" w:hAnsi="Times New Roman"/>
                <w:sz w:val="24"/>
              </w:rPr>
              <w:t>PortableDocumentFormat</w:t>
            </w:r>
            <w:proofErr w:type="spellEnd"/>
            <w:r>
              <w:rPr>
                <w:rStyle w:val="11"/>
                <w:rFonts w:ascii="Times New Roman" w:hAnsi="Times New Roman"/>
                <w:sz w:val="24"/>
              </w:rPr>
              <w:t xml:space="preserve">)». </w:t>
            </w:r>
          </w:p>
        </w:tc>
      </w:tr>
      <w:tr w:rsidR="00547B68" w:rsidTr="003C1452">
        <w:trPr>
          <w:trHeight w:val="21"/>
        </w:trPr>
        <w:tc>
          <w:tcPr>
            <w:tcW w:w="2977" w:type="dxa"/>
            <w:tcBorders>
              <w:left w:val="single" w:sz="24" w:space="0" w:color="auto"/>
            </w:tcBorders>
          </w:tcPr>
          <w:p w:rsidR="00547B68" w:rsidRDefault="00547B68" w:rsidP="003C1452">
            <w:pPr>
              <w:pStyle w:val="2"/>
              <w:spacing w:after="0" w:line="240" w:lineRule="auto"/>
              <w:rPr>
                <w:rStyle w:val="11"/>
                <w:rFonts w:ascii="Times New Roman" w:hAnsi="Times New Roman"/>
                <w:b/>
                <w:sz w:val="24"/>
              </w:rPr>
            </w:pPr>
            <w:bookmarkStart w:id="5" w:name="_Hlk88746685"/>
            <w:r>
              <w:rPr>
                <w:rStyle w:val="11"/>
                <w:rFonts w:ascii="Times New Roman" w:hAnsi="Times New Roman"/>
                <w:b/>
                <w:color w:val="000000"/>
                <w:sz w:val="24"/>
              </w:rPr>
              <w:lastRenderedPageBreak/>
              <w:t>3.2. Забезпечення тендерної пропозиції</w:t>
            </w:r>
          </w:p>
        </w:tc>
        <w:tc>
          <w:tcPr>
            <w:tcW w:w="7230" w:type="dxa"/>
            <w:tcBorders>
              <w:right w:val="single" w:sz="24" w:space="0" w:color="auto"/>
            </w:tcBorders>
          </w:tcPr>
          <w:p w:rsidR="00547B68" w:rsidRDefault="00547B68" w:rsidP="003C1452">
            <w:pPr>
              <w:pStyle w:val="a4"/>
              <w:widowControl w:val="0"/>
              <w:spacing w:after="0" w:line="240" w:lineRule="auto"/>
              <w:ind w:left="69"/>
              <w:jc w:val="both"/>
              <w:rPr>
                <w:rStyle w:val="11"/>
                <w:rFonts w:ascii="Times New Roman" w:hAnsi="Times New Roman"/>
                <w:sz w:val="24"/>
              </w:rPr>
            </w:pPr>
            <w:r>
              <w:rPr>
                <w:rStyle w:val="11"/>
                <w:rFonts w:ascii="Times New Roman" w:hAnsi="Times New Roman"/>
                <w:sz w:val="24"/>
              </w:rPr>
              <w:t>Забезпечення тендерної пропозиції не вимагається</w:t>
            </w:r>
          </w:p>
        </w:tc>
      </w:tr>
      <w:tr w:rsidR="00547B68" w:rsidTr="003C1452">
        <w:trPr>
          <w:trHeight w:val="1412"/>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 xml:space="preserve">3. 3. Умови повернення чи неповернення забезпечення тендерної  пропозиції </w:t>
            </w:r>
          </w:p>
        </w:tc>
        <w:tc>
          <w:tcPr>
            <w:tcW w:w="7230" w:type="dxa"/>
          </w:tcPr>
          <w:p w:rsidR="00547B68" w:rsidRDefault="00547B68" w:rsidP="003C1452">
            <w:pPr>
              <w:pStyle w:val="2"/>
              <w:spacing w:after="0" w:line="240" w:lineRule="auto"/>
              <w:jc w:val="center"/>
              <w:rPr>
                <w:rStyle w:val="11"/>
                <w:rFonts w:ascii="Times New Roman" w:hAnsi="Times New Roman"/>
                <w:color w:val="000000"/>
                <w:sz w:val="24"/>
              </w:rPr>
            </w:pPr>
            <w:r>
              <w:rPr>
                <w:rStyle w:val="11"/>
                <w:rFonts w:ascii="Times New Roman" w:hAnsi="Times New Roman"/>
                <w:sz w:val="24"/>
              </w:rPr>
              <w:t>Не передбачається.</w:t>
            </w:r>
          </w:p>
        </w:tc>
      </w:tr>
      <w:bookmarkEnd w:id="5"/>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3.4. Строк, протягом якого пропозиції є дійсними</w:t>
            </w:r>
          </w:p>
        </w:tc>
        <w:tc>
          <w:tcPr>
            <w:tcW w:w="7230" w:type="dxa"/>
          </w:tcPr>
          <w:p w:rsidR="00547B68" w:rsidRDefault="00547B68" w:rsidP="003C1452">
            <w:pPr>
              <w:pStyle w:val="2"/>
              <w:spacing w:before="150" w:after="150"/>
              <w:rPr>
                <w:rStyle w:val="11"/>
                <w:rFonts w:ascii="Times New Roman" w:hAnsi="Times New Roman"/>
                <w:b/>
              </w:rPr>
            </w:pPr>
            <w:r>
              <w:rPr>
                <w:rStyle w:val="11"/>
                <w:rFonts w:ascii="Times New Roman" w:hAnsi="Times New Roman"/>
              </w:rPr>
              <w:t xml:space="preserve">Тендерні пропозиції вважаються дійсними </w:t>
            </w:r>
            <w:r>
              <w:rPr>
                <w:rStyle w:val="11"/>
                <w:rFonts w:ascii="Times New Roman" w:hAnsi="Times New Roman"/>
                <w:b/>
              </w:rPr>
              <w:t xml:space="preserve">протягом 90 днів із дати кінцевого строку подання тендерних пропозицій. </w:t>
            </w:r>
          </w:p>
          <w:p w:rsidR="00547B68" w:rsidRDefault="00547B68" w:rsidP="003C1452">
            <w:pPr>
              <w:pStyle w:val="2"/>
              <w:jc w:val="both"/>
              <w:rPr>
                <w:rStyle w:val="11"/>
                <w:rFonts w:ascii="Times New Roman" w:hAnsi="Times New Roman"/>
              </w:rPr>
            </w:pPr>
            <w:r>
              <w:rPr>
                <w:rStyle w:val="11"/>
                <w:rFonts w:ascii="Times New Roman" w:hAnsi="Times New Roman"/>
              </w:rPr>
              <w:t xml:space="preserve">Тендерні пропозиції залишаються дійсними протягом зазначеного в тендерній документації строку, який у разі необхідності може бути </w:t>
            </w:r>
            <w:r>
              <w:rPr>
                <w:rStyle w:val="11"/>
                <w:rFonts w:ascii="Times New Roman" w:hAnsi="Times New Roman"/>
              </w:rPr>
              <w:lastRenderedPageBreak/>
              <w:t>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47B68" w:rsidRDefault="00547B68" w:rsidP="003C1452">
            <w:pPr>
              <w:pStyle w:val="2"/>
              <w:jc w:val="both"/>
              <w:rPr>
                <w:rStyle w:val="11"/>
                <w:rFonts w:ascii="Times New Roman" w:hAnsi="Times New Roman"/>
              </w:rPr>
            </w:pPr>
            <w:r>
              <w:rPr>
                <w:rStyle w:val="11"/>
                <w:rFonts w:ascii="Times New Roman" w:hAnsi="Times New Roman"/>
              </w:rPr>
              <w:t>- відхилити таку вимогу, не втрачаючи при цьому наданого ним забезпечення тендерної пропозиції;</w:t>
            </w:r>
          </w:p>
          <w:p w:rsidR="00547B68" w:rsidRDefault="00547B68" w:rsidP="003C1452">
            <w:pPr>
              <w:pStyle w:val="2"/>
              <w:jc w:val="both"/>
              <w:rPr>
                <w:rStyle w:val="11"/>
                <w:rFonts w:ascii="Times New Roman" w:hAnsi="Times New Roman"/>
              </w:rPr>
            </w:pPr>
            <w:r>
              <w:rPr>
                <w:rStyle w:val="11"/>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547B68" w:rsidRDefault="00547B68" w:rsidP="003C1452">
            <w:pPr>
              <w:pStyle w:val="2"/>
              <w:jc w:val="both"/>
              <w:rPr>
                <w:rStyle w:val="11"/>
                <w:rFonts w:ascii="Times New Roman" w:hAnsi="Times New Roman"/>
              </w:rPr>
            </w:pPr>
            <w:r>
              <w:rPr>
                <w:rStyle w:val="11"/>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7B68" w:rsidTr="003C1452">
        <w:trPr>
          <w:trHeight w:val="21"/>
        </w:trPr>
        <w:tc>
          <w:tcPr>
            <w:tcW w:w="2977" w:type="dxa"/>
          </w:tcPr>
          <w:p w:rsidR="00547B68" w:rsidRDefault="00547B68" w:rsidP="003C1452">
            <w:pPr>
              <w:pStyle w:val="2"/>
              <w:widowControl w:val="0"/>
              <w:spacing w:line="240" w:lineRule="auto"/>
              <w:ind w:right="113"/>
              <w:jc w:val="both"/>
              <w:rPr>
                <w:rStyle w:val="11"/>
                <w:rFonts w:ascii="Times New Roman" w:hAnsi="Times New Roman"/>
                <w:b/>
                <w:sz w:val="24"/>
              </w:rPr>
            </w:pPr>
            <w:r>
              <w:rPr>
                <w:rStyle w:val="11"/>
                <w:rFonts w:ascii="Times New Roman" w:hAnsi="Times New Roman"/>
                <w:b/>
                <w:color w:val="000000"/>
                <w:sz w:val="24"/>
              </w:rPr>
              <w:lastRenderedPageBreak/>
              <w:t xml:space="preserve">3.5 </w:t>
            </w:r>
            <w:r>
              <w:rPr>
                <w:rStyle w:val="11"/>
                <w:rFonts w:ascii="Times New Roman" w:hAnsi="Times New Roman"/>
                <w:b/>
                <w:sz w:val="24"/>
              </w:rPr>
              <w:t>Кваліфікаційні критерії до учасників</w:t>
            </w:r>
          </w:p>
          <w:p w:rsidR="00547B68" w:rsidRDefault="00547B68" w:rsidP="003C1452">
            <w:pPr>
              <w:pStyle w:val="2"/>
              <w:rPr>
                <w:rStyle w:val="11"/>
                <w:rFonts w:ascii="Times New Roman" w:hAnsi="Times New Roman"/>
                <w:sz w:val="24"/>
              </w:rPr>
            </w:pPr>
          </w:p>
          <w:p w:rsidR="00547B68" w:rsidRDefault="00547B68" w:rsidP="003C1452">
            <w:pPr>
              <w:pStyle w:val="2"/>
              <w:rPr>
                <w:rStyle w:val="11"/>
                <w:rFonts w:ascii="Times New Roman" w:hAnsi="Times New Roman"/>
              </w:rPr>
            </w:pPr>
            <w:r>
              <w:rPr>
                <w:rStyle w:val="11"/>
                <w:rFonts w:ascii="Times New Roman" w:hAnsi="Times New Roman"/>
                <w:b/>
                <w:sz w:val="24"/>
              </w:rPr>
              <w:t>Кваліфікаційні критерії   до учасників та вимоги, установлені статтею 17 Закону</w:t>
            </w:r>
          </w:p>
        </w:tc>
        <w:tc>
          <w:tcPr>
            <w:tcW w:w="7230" w:type="dxa"/>
          </w:tcPr>
          <w:p w:rsidR="00547B68" w:rsidRDefault="00547B68" w:rsidP="003C1452">
            <w:pPr>
              <w:pStyle w:val="2"/>
              <w:ind w:right="120"/>
              <w:jc w:val="both"/>
              <w:rPr>
                <w:rStyle w:val="11"/>
                <w:rFonts w:ascii="Times New Roman" w:hAnsi="Times New Roman"/>
              </w:rPr>
            </w:pPr>
            <w:r>
              <w:rPr>
                <w:rStyle w:val="11"/>
                <w:rFonts w:ascii="Times New Roman" w:hAnsi="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47 Особливостей. </w:t>
            </w:r>
          </w:p>
          <w:p w:rsidR="00547B68" w:rsidRDefault="00547B68" w:rsidP="003C1452">
            <w:pPr>
              <w:pStyle w:val="2"/>
              <w:ind w:right="120"/>
              <w:jc w:val="both"/>
              <w:rPr>
                <w:rStyle w:val="11"/>
                <w:rFonts w:ascii="Times New Roman" w:hAnsi="Times New Roman"/>
              </w:rPr>
            </w:pPr>
            <w:r>
              <w:rPr>
                <w:rStyle w:val="11"/>
                <w:rFonts w:ascii="Times New Roman" w:hAnsi="Times New Roman"/>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Style w:val="11"/>
                <w:rFonts w:ascii="Times New Roman" w:hAnsi="Times New Roman"/>
              </w:rPr>
              <w:t>газу</w:t>
            </w:r>
            <w:proofErr w:type="spellEnd"/>
            <w:r>
              <w:rPr>
                <w:rStyle w:val="11"/>
                <w:rFonts w:ascii="Times New Roman" w:hAnsi="Times New Roman"/>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w:t>
            </w:r>
          </w:p>
          <w:p w:rsidR="00547B68" w:rsidRDefault="00547B68" w:rsidP="003C1452">
            <w:pPr>
              <w:pStyle w:val="2"/>
              <w:ind w:right="120"/>
              <w:jc w:val="both"/>
              <w:rPr>
                <w:rStyle w:val="11"/>
                <w:rFonts w:ascii="Times New Roman" w:hAnsi="Times New Roman"/>
              </w:rPr>
            </w:pPr>
            <w:r>
              <w:rPr>
                <w:rStyle w:val="11"/>
                <w:rFonts w:ascii="Times New Roman" w:hAnsi="Times New Roman"/>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 </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FF0000"/>
                <w:sz w:val="24"/>
              </w:rPr>
            </w:pPr>
            <w:r>
              <w:rPr>
                <w:rStyle w:val="11"/>
                <w:rFonts w:ascii="Times New Roman" w:hAnsi="Times New Roman"/>
                <w:b/>
                <w:color w:val="000000"/>
                <w:sz w:val="24"/>
              </w:rPr>
              <w:t>3.6. Інформація про необхідні технічні, якісні та кількісні характеристики предмета закупівлі</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3.7. Інформація про субпідрядника (субпідрядників) у випадку закупівлі робіт</w:t>
            </w:r>
          </w:p>
        </w:tc>
        <w:tc>
          <w:tcPr>
            <w:tcW w:w="7230" w:type="dxa"/>
          </w:tcPr>
          <w:p w:rsidR="00547B68" w:rsidRDefault="00547B68" w:rsidP="003C1452">
            <w:pPr>
              <w:pStyle w:val="2"/>
              <w:spacing w:after="0" w:line="240" w:lineRule="auto"/>
              <w:ind w:firstLine="198"/>
              <w:jc w:val="both"/>
              <w:rPr>
                <w:rStyle w:val="11"/>
                <w:rFonts w:ascii="Times New Roman" w:hAnsi="Times New Roman"/>
                <w:color w:val="000000"/>
                <w:sz w:val="24"/>
                <w:shd w:val="clear" w:color="auto" w:fill="FFFFFF"/>
              </w:rPr>
            </w:pPr>
            <w:r>
              <w:rPr>
                <w:rStyle w:val="11"/>
                <w:rFonts w:ascii="Times New Roman" w:hAnsi="Times New Roman"/>
                <w:b/>
                <w:color w:val="000000"/>
                <w:sz w:val="24"/>
              </w:rPr>
              <w:t>________________________</w:t>
            </w:r>
          </w:p>
        </w:tc>
      </w:tr>
      <w:tr w:rsidR="00547B68" w:rsidTr="003C1452">
        <w:trPr>
          <w:trHeight w:val="1695"/>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 xml:space="preserve">3.8. Внесення змін або відкликання тендерної пропозиції учасником </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B68" w:rsidTr="003C1452">
        <w:trPr>
          <w:trHeight w:val="70"/>
        </w:trPr>
        <w:tc>
          <w:tcPr>
            <w:tcW w:w="10207" w:type="dxa"/>
            <w:gridSpan w:val="2"/>
          </w:tcPr>
          <w:p w:rsidR="00547B68" w:rsidRDefault="00547B68" w:rsidP="003C1452">
            <w:pPr>
              <w:pStyle w:val="2"/>
              <w:spacing w:after="0" w:line="240" w:lineRule="auto"/>
              <w:ind w:firstLine="198"/>
              <w:jc w:val="center"/>
              <w:rPr>
                <w:rStyle w:val="11"/>
                <w:rFonts w:ascii="Times New Roman" w:hAnsi="Times New Roman"/>
                <w:color w:val="000000"/>
                <w:sz w:val="24"/>
              </w:rPr>
            </w:pPr>
            <w:r>
              <w:rPr>
                <w:rStyle w:val="11"/>
                <w:rFonts w:ascii="Times New Roman" w:hAnsi="Times New Roman"/>
                <w:b/>
                <w:color w:val="000000"/>
                <w:sz w:val="24"/>
              </w:rPr>
              <w:t>Розділ 4. Подання та розкриття тендерних пропозицій</w:t>
            </w:r>
          </w:p>
        </w:tc>
      </w:tr>
      <w:tr w:rsidR="00547B68" w:rsidTr="003C1452">
        <w:trPr>
          <w:trHeight w:val="21"/>
        </w:trPr>
        <w:tc>
          <w:tcPr>
            <w:tcW w:w="2977" w:type="dxa"/>
            <w:tcBorders>
              <w:bottom w:val="nil"/>
            </w:tcBorders>
          </w:tcPr>
          <w:p w:rsidR="00547B68" w:rsidRDefault="00547B68" w:rsidP="003C1452">
            <w:pPr>
              <w:pStyle w:val="2"/>
              <w:spacing w:after="0" w:line="240" w:lineRule="auto"/>
              <w:jc w:val="both"/>
              <w:rPr>
                <w:rStyle w:val="11"/>
                <w:rFonts w:ascii="Times New Roman" w:hAnsi="Times New Roman"/>
                <w:b/>
                <w:color w:val="000000"/>
                <w:sz w:val="24"/>
              </w:rPr>
            </w:pPr>
            <w:r>
              <w:rPr>
                <w:rStyle w:val="11"/>
                <w:rFonts w:ascii="Times New Roman" w:hAnsi="Times New Roman"/>
                <w:b/>
                <w:color w:val="000000"/>
                <w:sz w:val="24"/>
              </w:rPr>
              <w:t>4.1. Кінцевий строк подання тендерної пропозиції/розкриття</w:t>
            </w:r>
            <w:r>
              <w:rPr>
                <w:rStyle w:val="11"/>
                <w:rFonts w:ascii="Times New Roman" w:hAnsi="Times New Roman"/>
                <w:b/>
                <w:sz w:val="24"/>
              </w:rPr>
              <w:t xml:space="preserve"> </w:t>
            </w:r>
            <w:r>
              <w:rPr>
                <w:rStyle w:val="11"/>
                <w:rFonts w:ascii="Times New Roman" w:hAnsi="Times New Roman"/>
                <w:b/>
                <w:color w:val="000000"/>
                <w:sz w:val="24"/>
              </w:rPr>
              <w:t>тендерних пропозицій:</w:t>
            </w:r>
          </w:p>
        </w:tc>
        <w:tc>
          <w:tcPr>
            <w:tcW w:w="7230" w:type="dxa"/>
            <w:tcBorders>
              <w:bottom w:val="nil"/>
            </w:tcBorders>
          </w:tcPr>
          <w:p w:rsidR="00547B68" w:rsidRDefault="00547B68" w:rsidP="003C1452">
            <w:pPr>
              <w:pStyle w:val="2"/>
              <w:spacing w:before="150" w:after="150"/>
              <w:jc w:val="both"/>
              <w:rPr>
                <w:rStyle w:val="11"/>
                <w:rFonts w:ascii="Times New Roman" w:hAnsi="Times New Roman"/>
                <w:i/>
              </w:rPr>
            </w:pPr>
            <w:r>
              <w:rPr>
                <w:rStyle w:val="11"/>
                <w:rFonts w:ascii="Times New Roman" w:hAnsi="Times New Roman"/>
              </w:rPr>
              <w:t xml:space="preserve">Кінцевий строк подання тендерних пропозицій: див. </w:t>
            </w:r>
            <w:proofErr w:type="spellStart"/>
            <w:r>
              <w:rPr>
                <w:rStyle w:val="11"/>
                <w:rFonts w:ascii="Times New Roman" w:hAnsi="Times New Roman"/>
              </w:rPr>
              <w:t>ел</w:t>
            </w:r>
            <w:proofErr w:type="spellEnd"/>
            <w:r>
              <w:rPr>
                <w:rStyle w:val="11"/>
                <w:rFonts w:ascii="Times New Roman" w:hAnsi="Times New Roman"/>
              </w:rPr>
              <w:t xml:space="preserve">. систему.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547B68" w:rsidTr="003C1452">
        <w:trPr>
          <w:trHeight w:val="1159"/>
        </w:trPr>
        <w:tc>
          <w:tcPr>
            <w:tcW w:w="2977" w:type="dxa"/>
            <w:tcBorders>
              <w:top w:val="nil"/>
              <w:bottom w:val="dashed" w:sz="8" w:space="0" w:color="auto"/>
            </w:tcBorders>
          </w:tcPr>
          <w:p w:rsidR="00547B68" w:rsidRDefault="00547B68" w:rsidP="003C1452">
            <w:pPr>
              <w:pStyle w:val="2"/>
              <w:spacing w:after="0" w:line="240" w:lineRule="auto"/>
              <w:jc w:val="both"/>
              <w:rPr>
                <w:rStyle w:val="11"/>
                <w:rFonts w:ascii="Times New Roman" w:hAnsi="Times New Roman"/>
                <w:b/>
                <w:color w:val="000000"/>
                <w:sz w:val="24"/>
              </w:rPr>
            </w:pPr>
          </w:p>
        </w:tc>
        <w:tc>
          <w:tcPr>
            <w:tcW w:w="7230" w:type="dxa"/>
            <w:tcBorders>
              <w:top w:val="nil"/>
              <w:bottom w:val="dashed" w:sz="8" w:space="0" w:color="auto"/>
            </w:tcBorders>
          </w:tcPr>
          <w:p w:rsidR="00547B68" w:rsidRDefault="00547B68" w:rsidP="003C1452">
            <w:pPr>
              <w:pStyle w:val="2"/>
              <w:spacing w:after="0" w:line="240" w:lineRule="auto"/>
              <w:jc w:val="both"/>
              <w:rPr>
                <w:rStyle w:val="11"/>
                <w:rFonts w:ascii="Times New Roman" w:hAnsi="Times New Roman"/>
                <w:color w:val="000000"/>
                <w:sz w:val="24"/>
              </w:rPr>
            </w:pPr>
          </w:p>
        </w:tc>
      </w:tr>
      <w:tr w:rsidR="00547B68" w:rsidTr="003C1452">
        <w:trPr>
          <w:trHeight w:val="70"/>
        </w:trPr>
        <w:tc>
          <w:tcPr>
            <w:tcW w:w="2977" w:type="dxa"/>
            <w:tcBorders>
              <w:bottom w:val="nil"/>
            </w:tcBorders>
          </w:tcPr>
          <w:p w:rsidR="00547B68" w:rsidRDefault="00547B68" w:rsidP="003C1452">
            <w:pPr>
              <w:pStyle w:val="2"/>
              <w:spacing w:after="0" w:line="240" w:lineRule="auto"/>
              <w:ind w:firstLine="198"/>
              <w:rPr>
                <w:rStyle w:val="11"/>
                <w:rFonts w:ascii="Times New Roman" w:hAnsi="Times New Roman"/>
                <w:b/>
                <w:color w:val="000000"/>
                <w:sz w:val="24"/>
              </w:rPr>
            </w:pPr>
            <w:r>
              <w:rPr>
                <w:rStyle w:val="11"/>
                <w:rFonts w:ascii="Times New Roman" w:hAnsi="Times New Roman"/>
                <w:b/>
                <w:color w:val="000000"/>
                <w:sz w:val="24"/>
              </w:rPr>
              <w:t>4.2. Дата та час розкриття тендерної пропозиції</w:t>
            </w:r>
          </w:p>
        </w:tc>
        <w:tc>
          <w:tcPr>
            <w:tcW w:w="7230" w:type="dxa"/>
            <w:tcBorders>
              <w:bottom w:val="nil"/>
            </w:tcBorders>
          </w:tcPr>
          <w:p w:rsidR="00547B68" w:rsidRDefault="00547B68" w:rsidP="003C1452">
            <w:pPr>
              <w:pStyle w:val="2"/>
              <w:spacing w:after="0" w:line="240" w:lineRule="auto"/>
              <w:ind w:firstLine="198"/>
              <w:jc w:val="both"/>
              <w:rPr>
                <w:rStyle w:val="11"/>
                <w:rFonts w:ascii="Times New Roman" w:hAnsi="Times New Roman"/>
                <w:color w:val="000000"/>
                <w:sz w:val="24"/>
              </w:rPr>
            </w:pPr>
          </w:p>
        </w:tc>
      </w:tr>
      <w:tr w:rsidR="00547B68" w:rsidTr="003C1452">
        <w:trPr>
          <w:trHeight w:val="20"/>
        </w:trPr>
        <w:tc>
          <w:tcPr>
            <w:tcW w:w="2977" w:type="dxa"/>
            <w:vMerge w:val="restart"/>
            <w:tcBorders>
              <w:top w:val="dashed" w:sz="8" w:space="0" w:color="auto"/>
            </w:tcBorders>
          </w:tcPr>
          <w:p w:rsidR="00547B68" w:rsidRDefault="00547B68" w:rsidP="003C1452">
            <w:pPr>
              <w:pStyle w:val="2"/>
              <w:spacing w:after="0" w:line="240" w:lineRule="auto"/>
              <w:ind w:firstLine="198"/>
              <w:rPr>
                <w:rStyle w:val="11"/>
                <w:rFonts w:ascii="Times New Roman" w:hAnsi="Times New Roman"/>
                <w:color w:val="000000"/>
                <w:sz w:val="24"/>
              </w:rPr>
            </w:pPr>
            <w:r>
              <w:rPr>
                <w:rStyle w:val="11"/>
                <w:rFonts w:ascii="Times New Roman" w:hAnsi="Times New Roman"/>
                <w:color w:val="000000"/>
                <w:sz w:val="24"/>
              </w:rPr>
              <w:t>- дата та час розкриття тендерних пропозицій</w:t>
            </w:r>
          </w:p>
          <w:p w:rsidR="00547B68" w:rsidRDefault="00547B68" w:rsidP="003C1452">
            <w:pPr>
              <w:pStyle w:val="2"/>
              <w:spacing w:after="0" w:line="240" w:lineRule="auto"/>
              <w:ind w:firstLine="198"/>
              <w:rPr>
                <w:rStyle w:val="11"/>
                <w:rFonts w:ascii="Times New Roman" w:hAnsi="Times New Roman"/>
                <w:color w:val="000000"/>
                <w:sz w:val="24"/>
              </w:rPr>
            </w:pPr>
          </w:p>
        </w:tc>
        <w:tc>
          <w:tcPr>
            <w:tcW w:w="7230" w:type="dxa"/>
            <w:tcBorders>
              <w:top w:val="dashed" w:sz="8" w:space="0" w:color="auto"/>
              <w:bottom w:val="dashed" w:sz="8" w:space="0" w:color="auto"/>
            </w:tcBorders>
          </w:tcPr>
          <w:p w:rsidR="00547B68" w:rsidRDefault="00547B68" w:rsidP="003C1452">
            <w:pPr>
              <w:pStyle w:val="a5"/>
              <w:spacing w:before="100" w:beforeAutospacing="1" w:after="100" w:afterAutospacing="1"/>
              <w:jc w:val="both"/>
              <w:rPr>
                <w:rStyle w:val="11"/>
                <w:szCs w:val="20"/>
              </w:rPr>
            </w:pPr>
            <w:r>
              <w:rPr>
                <w:rStyle w:val="11"/>
                <w:color w:val="00000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47B68" w:rsidTr="003C1452">
        <w:trPr>
          <w:trHeight w:val="20"/>
        </w:trPr>
        <w:tc>
          <w:tcPr>
            <w:tcW w:w="2977" w:type="dxa"/>
            <w:vMerge/>
            <w:tcBorders>
              <w:top w:val="dashed" w:sz="8" w:space="0" w:color="auto"/>
            </w:tcBorders>
            <w:vAlign w:val="center"/>
          </w:tcPr>
          <w:p w:rsidR="00547B68" w:rsidRDefault="00547B68" w:rsidP="003C1452">
            <w:pPr>
              <w:pStyle w:val="2"/>
              <w:spacing w:after="0" w:line="240" w:lineRule="auto"/>
              <w:rPr>
                <w:rStyle w:val="11"/>
                <w:rFonts w:ascii="Times New Roman" w:hAnsi="Times New Roman"/>
                <w:color w:val="000000"/>
                <w:sz w:val="24"/>
              </w:rPr>
            </w:pPr>
          </w:p>
        </w:tc>
        <w:tc>
          <w:tcPr>
            <w:tcW w:w="7230" w:type="dxa"/>
            <w:tcBorders>
              <w:top w:val="dashed" w:sz="8" w:space="0" w:color="auto"/>
            </w:tcBorders>
          </w:tcPr>
          <w:p w:rsidR="00547B68" w:rsidRDefault="00547B68" w:rsidP="003C1452">
            <w:pPr>
              <w:pStyle w:val="2"/>
              <w:widowControl w:val="0"/>
              <w:spacing w:line="240" w:lineRule="auto"/>
              <w:jc w:val="both"/>
              <w:rPr>
                <w:rStyle w:val="11"/>
                <w:rFonts w:ascii="Times New Roman" w:hAnsi="Times New Roman"/>
                <w:sz w:val="24"/>
              </w:rPr>
            </w:pPr>
          </w:p>
        </w:tc>
      </w:tr>
      <w:tr w:rsidR="00547B68" w:rsidTr="003C1452">
        <w:trPr>
          <w:trHeight w:val="20"/>
        </w:trPr>
        <w:tc>
          <w:tcPr>
            <w:tcW w:w="10207" w:type="dxa"/>
            <w:gridSpan w:val="2"/>
          </w:tcPr>
          <w:p w:rsidR="00547B68" w:rsidRDefault="00547B68" w:rsidP="003C1452">
            <w:pPr>
              <w:pStyle w:val="2"/>
              <w:spacing w:after="0" w:line="240" w:lineRule="auto"/>
              <w:ind w:firstLine="198"/>
              <w:jc w:val="center"/>
              <w:rPr>
                <w:rStyle w:val="11"/>
                <w:rFonts w:ascii="Times New Roman" w:hAnsi="Times New Roman"/>
                <w:color w:val="000000"/>
                <w:sz w:val="24"/>
              </w:rPr>
            </w:pPr>
            <w:r>
              <w:rPr>
                <w:rStyle w:val="11"/>
                <w:rFonts w:ascii="Times New Roman" w:hAnsi="Times New Roman"/>
                <w:b/>
                <w:color w:val="000000"/>
                <w:sz w:val="24"/>
              </w:rPr>
              <w:t xml:space="preserve">Розділ 5. Оцінка тендерної пропозиції </w:t>
            </w:r>
          </w:p>
        </w:tc>
      </w:tr>
      <w:tr w:rsidR="00547B68" w:rsidTr="003C1452">
        <w:trPr>
          <w:trHeight w:val="84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5.1. Перелік критеріїв та методика оцінки тендерних пропозиції із зазначенням питомої ваги критерію</w:t>
            </w:r>
          </w:p>
        </w:tc>
        <w:tc>
          <w:tcPr>
            <w:tcW w:w="7230" w:type="dxa"/>
          </w:tcPr>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Pr>
                <w:rStyle w:val="11"/>
                <w:color w:val="000000"/>
                <w:szCs w:val="20"/>
              </w:rPr>
              <w:lastRenderedPageBreak/>
              <w:t xml:space="preserve">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Pr>
                <w:rStyle w:val="11"/>
                <w:color w:val="000000"/>
                <w:szCs w:val="20"/>
              </w:rPr>
              <w:t>„Ціна</w:t>
            </w:r>
            <w:proofErr w:type="spellEnd"/>
            <w:r>
              <w:rPr>
                <w:rStyle w:val="11"/>
                <w:color w:val="000000"/>
                <w:szCs w:val="20"/>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Style w:val="11"/>
                <w:color w:val="000000"/>
                <w:szCs w:val="20"/>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rsidR="00547B68" w:rsidRDefault="00547B68" w:rsidP="003C1452">
            <w:pPr>
              <w:pStyle w:val="a5"/>
              <w:spacing w:before="100" w:beforeAutospacing="1" w:after="100" w:afterAutospacing="1"/>
              <w:jc w:val="both"/>
              <w:rPr>
                <w:rStyle w:val="11"/>
                <w:szCs w:val="20"/>
              </w:rPr>
            </w:pPr>
            <w:r>
              <w:rPr>
                <w:rStyle w:val="11"/>
                <w:color w:val="000000"/>
                <w:szCs w:val="20"/>
              </w:rPr>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w:t>
            </w:r>
            <w:r>
              <w:rPr>
                <w:rStyle w:val="11"/>
                <w:color w:val="000000"/>
                <w:szCs w:val="20"/>
              </w:rPr>
              <w:lastRenderedPageBreak/>
              <w:t>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47B68" w:rsidTr="003C1452">
        <w:trPr>
          <w:trHeight w:val="274"/>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lastRenderedPageBreak/>
              <w:t xml:space="preserve">5.2 </w:t>
            </w:r>
            <w:r>
              <w:rPr>
                <w:rStyle w:val="11"/>
                <w:rFonts w:ascii="Times New Roman" w:hAnsi="Times New Roman"/>
                <w:b/>
                <w:sz w:val="24"/>
              </w:rPr>
              <w:t>Інша інформація</w:t>
            </w:r>
          </w:p>
        </w:tc>
        <w:tc>
          <w:tcPr>
            <w:tcW w:w="7230" w:type="dxa"/>
          </w:tcPr>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Інші умови тендерної документації: 1. Учасники відповідають за зміст своїх тендерних пропозицій та повинні дотримуватись норм чинного законодавства України.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Pr>
                <w:rStyle w:val="11"/>
                <w:color w:val="000000"/>
                <w:szCs w:val="20"/>
              </w:rPr>
              <w:t>нь</w:t>
            </w:r>
            <w:proofErr w:type="spellEnd"/>
            <w:r>
              <w:rPr>
                <w:rStyle w:val="11"/>
                <w:color w:val="000000"/>
                <w:szCs w:val="20"/>
              </w:rPr>
              <w:t xml:space="preserve"> державних органів щодо цього. 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 6. Факт подання тендерної пропозиції учасником — фізичною особою чи фізичною особою — підприємцем, яка є суб’єктом персональних </w:t>
            </w:r>
            <w:r>
              <w:rPr>
                <w:rStyle w:val="11"/>
                <w:color w:val="000000"/>
                <w:szCs w:val="20"/>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w:t>
            </w:r>
            <w:proofErr w:type="spellStart"/>
            <w:r>
              <w:rPr>
                <w:rStyle w:val="11"/>
                <w:color w:val="000000"/>
                <w:szCs w:val="20"/>
              </w:rPr>
              <w:t>проєктом</w:t>
            </w:r>
            <w:proofErr w:type="spellEnd"/>
            <w:r>
              <w:rPr>
                <w:rStyle w:val="11"/>
                <w:color w:val="000000"/>
                <w:szCs w:val="20"/>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11. Тендерна пропозиція учасника може містити документи з водяними знаками. 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Style w:val="11"/>
                <w:color w:val="000000"/>
                <w:szCs w:val="20"/>
              </w:rPr>
              <w:t>бенефіціарним</w:t>
            </w:r>
            <w:proofErr w:type="spellEnd"/>
            <w:r>
              <w:rPr>
                <w:rStyle w:val="11"/>
                <w:color w:val="000000"/>
                <w:szCs w:val="20"/>
              </w:rPr>
              <w:t xml:space="preserve"> власником, членом або учасником (акціонером), що має частку в статутному капіталі 10 і більше </w:t>
            </w:r>
            <w:r>
              <w:rPr>
                <w:rStyle w:val="11"/>
                <w:color w:val="000000"/>
                <w:szCs w:val="20"/>
              </w:rPr>
              <w:lastRenderedPageBreak/>
              <w:t>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lastRenderedPageBreak/>
              <w:t xml:space="preserve">5.3. </w:t>
            </w:r>
            <w:r>
              <w:rPr>
                <w:rStyle w:val="11"/>
                <w:rFonts w:ascii="Times New Roman" w:hAnsi="Times New Roman"/>
                <w:b/>
                <w:sz w:val="24"/>
              </w:rPr>
              <w:t>Відхилення тендерних пропозицій</w:t>
            </w:r>
          </w:p>
        </w:tc>
        <w:tc>
          <w:tcPr>
            <w:tcW w:w="7230" w:type="dxa"/>
          </w:tcPr>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Замовник відхиляє тендерну пропозицію із зазначенням аргументації в електронній системі закупівель у разі, коли: </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цих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Style w:val="11"/>
                <w:color w:val="000000"/>
                <w:szCs w:val="20"/>
              </w:rPr>
              <w:t>бенефіціарним</w:t>
            </w:r>
            <w:proofErr w:type="spellEnd"/>
            <w:r>
              <w:rPr>
                <w:rStyle w:val="11"/>
                <w:color w:val="00000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Pr>
                <w:rStyle w:val="11"/>
                <w:color w:val="000000"/>
                <w:szCs w:val="20"/>
              </w:rPr>
              <w:lastRenderedPageBreak/>
              <w:t xml:space="preserve">дії правового режиму воєнного стану в Україні та протягом 90 днів з дня його припинення або скасування” (Офіційний вісник України, 2022 р., № 84, ст. 5176); </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 Замовник може відхилити тендерну пропозицію із зазначенням аргументації в електронній системі закупівель у разі, коли: </w:t>
            </w:r>
          </w:p>
          <w:p w:rsidR="00547B68" w:rsidRDefault="00547B68" w:rsidP="003C1452">
            <w:pPr>
              <w:pStyle w:val="a5"/>
              <w:spacing w:before="100" w:beforeAutospacing="1" w:after="100" w:afterAutospacing="1"/>
              <w:jc w:val="both"/>
              <w:rPr>
                <w:rStyle w:val="11"/>
                <w:color w:val="000000"/>
                <w:szCs w:val="20"/>
              </w:rPr>
            </w:pPr>
            <w:r>
              <w:rPr>
                <w:rStyle w:val="11"/>
                <w:color w:val="000000"/>
                <w:szCs w:val="2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547B68" w:rsidRDefault="00547B68" w:rsidP="003C1452">
            <w:pPr>
              <w:pStyle w:val="a5"/>
              <w:spacing w:before="100" w:beforeAutospacing="1" w:after="100" w:afterAutospacing="1"/>
              <w:jc w:val="both"/>
              <w:rPr>
                <w:rStyle w:val="11"/>
                <w:szCs w:val="20"/>
              </w:rPr>
            </w:pPr>
            <w:r>
              <w:rPr>
                <w:rStyle w:val="11"/>
                <w:color w:val="000000"/>
                <w:szCs w:val="2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Style w:val="11"/>
                <w:color w:val="000000"/>
                <w:szCs w:val="20"/>
              </w:rPr>
              <w:lastRenderedPageBreak/>
              <w:t>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B68" w:rsidTr="003C1452">
        <w:trPr>
          <w:trHeight w:val="21"/>
        </w:trPr>
        <w:tc>
          <w:tcPr>
            <w:tcW w:w="10207" w:type="dxa"/>
            <w:gridSpan w:val="2"/>
          </w:tcPr>
          <w:p w:rsidR="00547B68" w:rsidRDefault="00547B68" w:rsidP="003C1452">
            <w:pPr>
              <w:pStyle w:val="2"/>
              <w:spacing w:after="0" w:line="240" w:lineRule="auto"/>
              <w:jc w:val="center"/>
              <w:rPr>
                <w:rStyle w:val="11"/>
                <w:rFonts w:ascii="Times New Roman" w:hAnsi="Times New Roman"/>
                <w:b/>
                <w:color w:val="000000"/>
                <w:sz w:val="24"/>
              </w:rPr>
            </w:pPr>
            <w:r>
              <w:rPr>
                <w:rStyle w:val="11"/>
                <w:rFonts w:ascii="Times New Roman" w:hAnsi="Times New Roman"/>
                <w:b/>
                <w:color w:val="000000"/>
                <w:sz w:val="24"/>
              </w:rPr>
              <w:lastRenderedPageBreak/>
              <w:t>Розділ 6. Результати торгів та укладання договору про закупівлю</w:t>
            </w:r>
          </w:p>
        </w:tc>
      </w:tr>
      <w:tr w:rsidR="00547B68" w:rsidTr="003C1452">
        <w:trPr>
          <w:trHeight w:val="278"/>
        </w:trPr>
        <w:tc>
          <w:tcPr>
            <w:tcW w:w="2977" w:type="dxa"/>
          </w:tcPr>
          <w:p w:rsidR="00547B68" w:rsidRDefault="00547B68" w:rsidP="003C1452">
            <w:pPr>
              <w:pStyle w:val="2"/>
              <w:spacing w:after="0" w:line="240" w:lineRule="auto"/>
              <w:rPr>
                <w:rStyle w:val="11"/>
                <w:rFonts w:ascii="Times New Roman" w:hAnsi="Times New Roman"/>
                <w:color w:val="000000"/>
                <w:sz w:val="24"/>
              </w:rPr>
            </w:pPr>
            <w:r>
              <w:rPr>
                <w:rStyle w:val="11"/>
                <w:rFonts w:ascii="Times New Roman" w:hAnsi="Times New Roman"/>
                <w:b/>
                <w:color w:val="000000"/>
                <w:sz w:val="24"/>
              </w:rPr>
              <w:t>6.1. Відміна замовником торгів або визнання їх такими, що не відбулися</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Замовник відміняє відкриті торги у разі:</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1) відсутності подальшої потреби в закупівлі товарів, робіт чи послуг;</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3) скорочення обсягу видатків на здійснення закупівлі товарів, робіт чи послуг;</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4) коли здійснення закупівлі стало неможливим внаслідок дії обставин непереборної сили.</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У разі відміни відкритих торгів замовник </w:t>
            </w:r>
            <w:r>
              <w:rPr>
                <w:rStyle w:val="11"/>
                <w:rFonts w:ascii="Times New Roman" w:hAnsi="Times New Roman"/>
                <w:b/>
              </w:rPr>
              <w:t xml:space="preserve">протягом одного робочого дня </w:t>
            </w:r>
            <w:r>
              <w:rPr>
                <w:rStyle w:val="11"/>
                <w:rFonts w:ascii="Times New Roman" w:hAnsi="Times New Roman"/>
              </w:rPr>
              <w:t xml:space="preserve">з дати прийняття відповідного рішення зазначає в електронній системі закупівель підстави прийняття такого рішення.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Відкриті торги автоматично відміняються електронною системою закупівель у разі:</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Відкриті торги можуть бути відмінені частково (за лотом).</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B68" w:rsidTr="003C1452">
        <w:trPr>
          <w:trHeight w:val="562"/>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 xml:space="preserve">6.2. Строк укладання договору </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Pr>
                <w:rStyle w:val="11"/>
                <w:rFonts w:ascii="Times New Roman" w:hAnsi="Times New Roman"/>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47B68" w:rsidTr="003C1452">
        <w:trPr>
          <w:trHeight w:val="562"/>
        </w:trPr>
        <w:tc>
          <w:tcPr>
            <w:tcW w:w="2977" w:type="dxa"/>
          </w:tcPr>
          <w:p w:rsidR="00547B68" w:rsidRDefault="00547B68" w:rsidP="003C1452">
            <w:pPr>
              <w:pStyle w:val="2"/>
              <w:spacing w:after="0" w:line="240" w:lineRule="auto"/>
              <w:jc w:val="both"/>
              <w:rPr>
                <w:rStyle w:val="11"/>
                <w:rFonts w:ascii="Times New Roman" w:hAnsi="Times New Roman"/>
                <w:b/>
                <w:color w:val="000000"/>
                <w:sz w:val="24"/>
              </w:rPr>
            </w:pPr>
            <w:r>
              <w:rPr>
                <w:rStyle w:val="11"/>
                <w:rFonts w:ascii="Times New Roman" w:hAnsi="Times New Roman"/>
                <w:b/>
                <w:color w:val="000000"/>
                <w:sz w:val="24"/>
              </w:rPr>
              <w:lastRenderedPageBreak/>
              <w:t>6.3.Проект договору про закупівлю</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Проект договору про закупівлю викладений у Додатку 3 до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B68" w:rsidTr="003C1452">
        <w:trPr>
          <w:trHeight w:val="562"/>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6.4. Істотні умови, що обов’язково включаються до договору про закупівлю</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6.5. Дії замовника при відмові переможця торгів підписати договір про закупівлю</w:t>
            </w:r>
          </w:p>
        </w:tc>
        <w:tc>
          <w:tcPr>
            <w:tcW w:w="7230" w:type="dxa"/>
          </w:tcPr>
          <w:p w:rsidR="00547B68" w:rsidRDefault="00547B68" w:rsidP="003C1452">
            <w:pPr>
              <w:pStyle w:val="2"/>
              <w:spacing w:before="150" w:after="150"/>
              <w:jc w:val="both"/>
              <w:rPr>
                <w:rStyle w:val="11"/>
                <w:rFonts w:ascii="Times New Roman" w:hAnsi="Times New Roman"/>
              </w:rPr>
            </w:pPr>
            <w:r>
              <w:rPr>
                <w:rStyle w:val="11"/>
                <w:rFonts w:ascii="Times New Roman" w:hAnsi="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47B68" w:rsidTr="003C1452">
        <w:trPr>
          <w:trHeight w:val="21"/>
        </w:trPr>
        <w:tc>
          <w:tcPr>
            <w:tcW w:w="2977" w:type="dxa"/>
          </w:tcPr>
          <w:p w:rsidR="00547B68" w:rsidRDefault="00547B68" w:rsidP="003C1452">
            <w:pPr>
              <w:pStyle w:val="2"/>
              <w:spacing w:after="0" w:line="240" w:lineRule="auto"/>
              <w:rPr>
                <w:rStyle w:val="11"/>
                <w:rFonts w:ascii="Times New Roman" w:hAnsi="Times New Roman"/>
                <w:b/>
                <w:color w:val="000000"/>
                <w:sz w:val="24"/>
              </w:rPr>
            </w:pPr>
            <w:r>
              <w:rPr>
                <w:rStyle w:val="11"/>
                <w:rFonts w:ascii="Times New Roman" w:hAnsi="Times New Roman"/>
                <w:b/>
                <w:color w:val="000000"/>
                <w:sz w:val="24"/>
              </w:rPr>
              <w:t>6.6. Забезпечення виконання договору про закупівлю</w:t>
            </w:r>
          </w:p>
        </w:tc>
        <w:tc>
          <w:tcPr>
            <w:tcW w:w="7230" w:type="dxa"/>
          </w:tcPr>
          <w:p w:rsidR="00547B68" w:rsidRDefault="00547B68" w:rsidP="003C1452">
            <w:pPr>
              <w:pStyle w:val="2"/>
              <w:spacing w:after="0" w:line="240" w:lineRule="auto"/>
              <w:ind w:firstLine="284"/>
              <w:jc w:val="both"/>
              <w:rPr>
                <w:rStyle w:val="11"/>
                <w:rFonts w:ascii="Times New Roman" w:hAnsi="Times New Roman"/>
                <w:color w:val="000000"/>
                <w:sz w:val="24"/>
              </w:rPr>
            </w:pPr>
            <w:r>
              <w:rPr>
                <w:rStyle w:val="11"/>
                <w:rFonts w:ascii="Times New Roman" w:hAnsi="Times New Roman"/>
                <w:color w:val="000000"/>
                <w:sz w:val="24"/>
              </w:rPr>
              <w:t>Не вимагається.</w:t>
            </w:r>
          </w:p>
        </w:tc>
      </w:tr>
    </w:tbl>
    <w:p w:rsidR="00547B68" w:rsidRDefault="00547B68" w:rsidP="00547B68">
      <w:pPr>
        <w:pStyle w:val="2"/>
        <w:tabs>
          <w:tab w:val="left" w:pos="0"/>
          <w:tab w:val="center" w:pos="4153"/>
          <w:tab w:val="right" w:pos="8306"/>
        </w:tabs>
        <w:spacing w:after="0" w:line="240" w:lineRule="auto"/>
        <w:rPr>
          <w:rStyle w:val="11"/>
          <w:rFonts w:ascii="Times New Roman" w:hAnsi="Times New Roman"/>
          <w:b/>
          <w:color w:val="000000"/>
          <w:sz w:val="24"/>
        </w:rPr>
      </w:pPr>
    </w:p>
    <w:p w:rsidR="00F26FF5" w:rsidRDefault="00F26FF5"/>
    <w:sectPr w:rsidR="00F26FF5" w:rsidSect="002A5A27">
      <w:headerReference w:type="even" r:id="rId9"/>
      <w:footerReference w:type="default" r:id="rId10"/>
      <w:footerReference w:type="first" r:id="rId11"/>
      <w:pgSz w:w="11906" w:h="16838"/>
      <w:pgMar w:top="709" w:right="707" w:bottom="709" w:left="1134" w:header="709" w:footer="26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57" w:rsidRDefault="00CC4157">
      <w:r>
        <w:separator/>
      </w:r>
    </w:p>
  </w:endnote>
  <w:endnote w:type="continuationSeparator" w:id="0">
    <w:p w:rsidR="00CC4157" w:rsidRDefault="00CC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7" w:rsidRDefault="00547B68">
    <w:pPr>
      <w:pStyle w:val="10"/>
      <w:jc w:val="center"/>
    </w:pPr>
    <w:r>
      <w:fldChar w:fldCharType="begin"/>
    </w:r>
    <w:r>
      <w:instrText>PAGE   \* MERGEFORMAT</w:instrText>
    </w:r>
    <w:r>
      <w:fldChar w:fldCharType="separate"/>
    </w:r>
    <w:r w:rsidR="00451A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7" w:rsidRDefault="00CC4157">
    <w:pPr>
      <w:pStyle w:val="10"/>
      <w:jc w:val="center"/>
      <w:rPr>
        <w:rStyle w:val="11"/>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57" w:rsidRDefault="00CC4157">
      <w:r>
        <w:separator/>
      </w:r>
    </w:p>
  </w:footnote>
  <w:footnote w:type="continuationSeparator" w:id="0">
    <w:p w:rsidR="00CC4157" w:rsidRDefault="00CC4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7" w:rsidRDefault="00547B68">
    <w:pPr>
      <w:pStyle w:val="1"/>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w:t>
    </w:r>
    <w:r>
      <w:rPr>
        <w:rStyle w:val="12"/>
      </w:rPr>
      <w:fldChar w:fldCharType="end"/>
    </w:r>
  </w:p>
  <w:p w:rsidR="002A5A27" w:rsidRDefault="00CC4157">
    <w:pPr>
      <w:pStyle w:val="1"/>
      <w:rPr>
        <w:rStyle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171"/>
    <w:multiLevelType w:val="multilevel"/>
    <w:tmpl w:val="0DB7C5B8"/>
    <w:lvl w:ilvl="0">
      <w:start w:val="1"/>
      <w:numFmt w:val="bullet"/>
      <w:lvlText w:val=""/>
      <w:lvlJc w:val="left"/>
      <w:pPr>
        <w:ind w:left="720" w:hanging="360"/>
      </w:pPr>
      <w:rPr>
        <w:rFonts w:ascii="Wingdings" w:eastAsia="Times New Roman" w:hAnsi="Wingding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nsid w:val="2CE15D94"/>
    <w:multiLevelType w:val="multilevel"/>
    <w:tmpl w:val="0DB7A3F8"/>
    <w:lvl w:ilvl="0">
      <w:start w:val="1"/>
      <w:numFmt w:val="bullet"/>
      <w:lvlText w:val=""/>
      <w:lvlJc w:val="left"/>
      <w:pPr>
        <w:ind w:left="720" w:hanging="360"/>
      </w:pPr>
      <w:rPr>
        <w:rFonts w:ascii="Wingdings" w:eastAsia="Times New Roman" w:hAnsi="Wingding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68"/>
    <w:rsid w:val="00451A93"/>
    <w:rsid w:val="00547B68"/>
    <w:rsid w:val="00CC4157"/>
    <w:rsid w:val="00F26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68"/>
    <w:pPr>
      <w:spacing w:after="0" w:line="240" w:lineRule="auto"/>
    </w:pPr>
    <w:rPr>
      <w:rFonts w:ascii="Calibri" w:eastAsia="Times New Roman" w:hAnsi="Calibri"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547B68"/>
    <w:pPr>
      <w:spacing w:line="275" w:lineRule="auto"/>
    </w:pPr>
    <w:rPr>
      <w:rFonts w:ascii="Calibri" w:eastAsia="Times New Roman" w:hAnsi="Calibri" w:cs="Times New Roman"/>
      <w:szCs w:val="20"/>
      <w:lang w:eastAsia="uk-UA"/>
    </w:rPr>
  </w:style>
  <w:style w:type="paragraph" w:styleId="a3">
    <w:name w:val="No Spacing"/>
    <w:uiPriority w:val="1"/>
    <w:rsid w:val="00547B68"/>
    <w:pPr>
      <w:spacing w:after="0" w:line="240" w:lineRule="auto"/>
    </w:pPr>
    <w:rPr>
      <w:rFonts w:ascii="Calibri" w:eastAsia="Times New Roman" w:hAnsi="Calibri" w:cs="Times New Roman"/>
      <w:szCs w:val="20"/>
      <w:lang w:eastAsia="uk-UA"/>
    </w:rPr>
  </w:style>
  <w:style w:type="paragraph" w:customStyle="1" w:styleId="1">
    <w:name w:val="Верхний колонтитул1"/>
    <w:basedOn w:val="2"/>
    <w:rsid w:val="00547B68"/>
    <w:pPr>
      <w:tabs>
        <w:tab w:val="center" w:pos="4819"/>
        <w:tab w:val="right" w:pos="9639"/>
      </w:tabs>
      <w:spacing w:after="0" w:line="240" w:lineRule="auto"/>
    </w:pPr>
    <w:rPr>
      <w:sz w:val="20"/>
    </w:rPr>
  </w:style>
  <w:style w:type="paragraph" w:customStyle="1" w:styleId="10">
    <w:name w:val="Нижний колонтитул1"/>
    <w:basedOn w:val="2"/>
    <w:rsid w:val="00547B68"/>
    <w:pPr>
      <w:tabs>
        <w:tab w:val="center" w:pos="4819"/>
        <w:tab w:val="right" w:pos="9639"/>
      </w:tabs>
      <w:spacing w:after="0" w:line="240" w:lineRule="auto"/>
    </w:pPr>
    <w:rPr>
      <w:sz w:val="20"/>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2"/>
    <w:uiPriority w:val="34"/>
    <w:qFormat/>
    <w:rsid w:val="00547B68"/>
    <w:pPr>
      <w:ind w:left="720"/>
      <w:contextualSpacing/>
    </w:pPr>
    <w:rPr>
      <w:sz w:val="20"/>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2"/>
    <w:uiPriority w:val="99"/>
    <w:semiHidden/>
    <w:unhideWhenUsed/>
    <w:rsid w:val="00547B68"/>
    <w:pPr>
      <w:spacing w:after="0" w:line="240" w:lineRule="auto"/>
    </w:pPr>
    <w:rPr>
      <w:rFonts w:ascii="Times New Roman" w:hAnsi="Times New Roman"/>
      <w:sz w:val="24"/>
      <w:szCs w:val="24"/>
    </w:rPr>
  </w:style>
  <w:style w:type="paragraph" w:customStyle="1" w:styleId="TableParagraph">
    <w:name w:val="Table Paragraph"/>
    <w:basedOn w:val="2"/>
    <w:qFormat/>
    <w:rsid w:val="00547B68"/>
    <w:pPr>
      <w:widowControl w:val="0"/>
      <w:spacing w:after="0" w:line="240" w:lineRule="auto"/>
      <w:ind w:left="105"/>
    </w:pPr>
    <w:rPr>
      <w:rFonts w:ascii="Times New Roman" w:hAnsi="Times New Roman"/>
      <w:sz w:val="20"/>
    </w:rPr>
  </w:style>
  <w:style w:type="character" w:customStyle="1" w:styleId="11">
    <w:name w:val="Основной шрифт абзаца1"/>
    <w:rsid w:val="00547B68"/>
  </w:style>
  <w:style w:type="character" w:customStyle="1" w:styleId="12">
    <w:name w:val="Номер страницы1"/>
    <w:basedOn w:val="11"/>
    <w:rsid w:val="00547B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68"/>
    <w:pPr>
      <w:spacing w:after="0" w:line="240" w:lineRule="auto"/>
    </w:pPr>
    <w:rPr>
      <w:rFonts w:ascii="Calibri" w:eastAsia="Times New Roman" w:hAnsi="Calibri"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547B68"/>
    <w:pPr>
      <w:spacing w:line="275" w:lineRule="auto"/>
    </w:pPr>
    <w:rPr>
      <w:rFonts w:ascii="Calibri" w:eastAsia="Times New Roman" w:hAnsi="Calibri" w:cs="Times New Roman"/>
      <w:szCs w:val="20"/>
      <w:lang w:eastAsia="uk-UA"/>
    </w:rPr>
  </w:style>
  <w:style w:type="paragraph" w:styleId="a3">
    <w:name w:val="No Spacing"/>
    <w:uiPriority w:val="1"/>
    <w:rsid w:val="00547B68"/>
    <w:pPr>
      <w:spacing w:after="0" w:line="240" w:lineRule="auto"/>
    </w:pPr>
    <w:rPr>
      <w:rFonts w:ascii="Calibri" w:eastAsia="Times New Roman" w:hAnsi="Calibri" w:cs="Times New Roman"/>
      <w:szCs w:val="20"/>
      <w:lang w:eastAsia="uk-UA"/>
    </w:rPr>
  </w:style>
  <w:style w:type="paragraph" w:customStyle="1" w:styleId="1">
    <w:name w:val="Верхний колонтитул1"/>
    <w:basedOn w:val="2"/>
    <w:rsid w:val="00547B68"/>
    <w:pPr>
      <w:tabs>
        <w:tab w:val="center" w:pos="4819"/>
        <w:tab w:val="right" w:pos="9639"/>
      </w:tabs>
      <w:spacing w:after="0" w:line="240" w:lineRule="auto"/>
    </w:pPr>
    <w:rPr>
      <w:sz w:val="20"/>
    </w:rPr>
  </w:style>
  <w:style w:type="paragraph" w:customStyle="1" w:styleId="10">
    <w:name w:val="Нижний колонтитул1"/>
    <w:basedOn w:val="2"/>
    <w:rsid w:val="00547B68"/>
    <w:pPr>
      <w:tabs>
        <w:tab w:val="center" w:pos="4819"/>
        <w:tab w:val="right" w:pos="9639"/>
      </w:tabs>
      <w:spacing w:after="0" w:line="240" w:lineRule="auto"/>
    </w:pPr>
    <w:rPr>
      <w:sz w:val="20"/>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2"/>
    <w:uiPriority w:val="34"/>
    <w:qFormat/>
    <w:rsid w:val="00547B68"/>
    <w:pPr>
      <w:ind w:left="720"/>
      <w:contextualSpacing/>
    </w:pPr>
    <w:rPr>
      <w:sz w:val="20"/>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2"/>
    <w:uiPriority w:val="99"/>
    <w:semiHidden/>
    <w:unhideWhenUsed/>
    <w:rsid w:val="00547B68"/>
    <w:pPr>
      <w:spacing w:after="0" w:line="240" w:lineRule="auto"/>
    </w:pPr>
    <w:rPr>
      <w:rFonts w:ascii="Times New Roman" w:hAnsi="Times New Roman"/>
      <w:sz w:val="24"/>
      <w:szCs w:val="24"/>
    </w:rPr>
  </w:style>
  <w:style w:type="paragraph" w:customStyle="1" w:styleId="TableParagraph">
    <w:name w:val="Table Paragraph"/>
    <w:basedOn w:val="2"/>
    <w:qFormat/>
    <w:rsid w:val="00547B68"/>
    <w:pPr>
      <w:widowControl w:val="0"/>
      <w:spacing w:after="0" w:line="240" w:lineRule="auto"/>
      <w:ind w:left="105"/>
    </w:pPr>
    <w:rPr>
      <w:rFonts w:ascii="Times New Roman" w:hAnsi="Times New Roman"/>
      <w:sz w:val="20"/>
    </w:rPr>
  </w:style>
  <w:style w:type="character" w:customStyle="1" w:styleId="11">
    <w:name w:val="Основной шрифт абзаца1"/>
    <w:rsid w:val="00547B68"/>
  </w:style>
  <w:style w:type="character" w:customStyle="1" w:styleId="12">
    <w:name w:val="Номер страницы1"/>
    <w:basedOn w:val="11"/>
    <w:rsid w:val="00547B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29792</Words>
  <Characters>16982</Characters>
  <Application>Microsoft Office Word</Application>
  <DocSecurity>0</DocSecurity>
  <Lines>141</Lines>
  <Paragraphs>93</Paragraphs>
  <ScaleCrop>false</ScaleCrop>
  <Company/>
  <LinksUpToDate>false</LinksUpToDate>
  <CharactersWithSpaces>46681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2023-10-26T10:51:00Z</dcterms:created>
  <dcterms:modified xsi:type="dcterms:W3CDTF">2023-10-27T06:30:00Z</dcterms:modified>
</cp:coreProperties>
</file>