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5" w:rsidRPr="003A0C9D" w:rsidRDefault="00E00115" w:rsidP="00E001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z337ya" w:colFirst="0" w:colLast="0"/>
      <w:bookmarkEnd w:id="0"/>
      <w:r w:rsidRPr="003A0C9D">
        <w:rPr>
          <w:rFonts w:ascii="Times New Roman" w:hAnsi="Times New Roman" w:cs="Times New Roman"/>
          <w:b/>
          <w:sz w:val="24"/>
          <w:szCs w:val="24"/>
        </w:rPr>
        <w:t>Державний заклад «Південноукраїнський національний педагогічний університет імені К. Д. Ушинського»</w:t>
      </w:r>
    </w:p>
    <w:p w:rsidR="00E00115" w:rsidRPr="003A0C9D" w:rsidRDefault="00E00115" w:rsidP="00E00115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0C9D"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E00115" w:rsidRPr="003A0C9D" w:rsidRDefault="00E00115" w:rsidP="00E00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15" w:rsidRPr="003A0C9D" w:rsidRDefault="007E21D5" w:rsidP="00E00115">
      <w:pPr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r w:rsidR="00E00115" w:rsidRPr="003A0C9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січня 2024</w:t>
      </w:r>
      <w:r w:rsidR="00E00115" w:rsidRPr="003A0C9D">
        <w:rPr>
          <w:rFonts w:ascii="Times New Roman" w:hAnsi="Times New Roman" w:cs="Times New Roman"/>
          <w:sz w:val="24"/>
          <w:szCs w:val="24"/>
        </w:rPr>
        <w:t xml:space="preserve"> р.                   ПРОТОКОЛ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E00115" w:rsidRPr="003A0C9D">
        <w:rPr>
          <w:rFonts w:ascii="Times New Roman" w:hAnsi="Times New Roman" w:cs="Times New Roman"/>
          <w:sz w:val="24"/>
          <w:szCs w:val="24"/>
        </w:rPr>
        <w:t xml:space="preserve">                                    м. Одеса</w:t>
      </w:r>
    </w:p>
    <w:p w:rsidR="00C911C1" w:rsidRPr="003A0C9D" w:rsidRDefault="00C91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1" w:rsidRPr="003A0C9D" w:rsidRDefault="003A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C911C1" w:rsidRPr="003A0C9D" w:rsidRDefault="00C911C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</w:p>
    <w:p w:rsidR="00C911C1" w:rsidRPr="003A0C9D" w:rsidRDefault="003A0C9D" w:rsidP="00E00115">
      <w:pPr>
        <w:pStyle w:val="af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щодо здійснення закупівлі без </w:t>
      </w:r>
      <w:r w:rsidRPr="003A0C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застосування відкритих торгів та/або електронного каталогу для закупівлі товару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proofErr w:type="spellStart"/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пп</w:t>
      </w:r>
      <w:proofErr w:type="spellEnd"/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5 п.</w:t>
      </w:r>
      <w:r w:rsidRPr="003A0C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13 </w:t>
      </w:r>
      <w:r w:rsidRPr="003A0C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Особливостей</w:t>
      </w:r>
      <w:r w:rsidRPr="003A0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здійснення публічних </w:t>
      </w:r>
      <w:proofErr w:type="spellStart"/>
      <w:r w:rsidRPr="003A0C9D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—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Pr="003A0C9D">
        <w:rPr>
          <w:rFonts w:ascii="Times New Roman" w:eastAsia="Times New Roman" w:hAnsi="Times New Roman" w:cs="Times New Roman"/>
          <w:sz w:val="24"/>
          <w:szCs w:val="24"/>
          <w:lang w:val="uk-UA"/>
        </w:rPr>
        <w:t>за предметом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E21D5" w:rsidRPr="00072CE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="007E21D5" w:rsidRPr="00072CE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="007E21D5" w:rsidRPr="00072CE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 w:rsidR="007E21D5" w:rsidRPr="00072C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7E21D5"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021:2015-</w:t>
      </w:r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="007E21D5" w:rsidRPr="00072CE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Пара, </w:t>
      </w:r>
      <w:proofErr w:type="spellStart"/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гаряча</w:t>
      </w:r>
      <w:proofErr w:type="spellEnd"/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вода та </w:t>
      </w:r>
      <w:proofErr w:type="spellStart"/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пов’язана</w:t>
      </w:r>
      <w:proofErr w:type="spellEnd"/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7E21D5"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продукція</w:t>
      </w:r>
      <w:proofErr w:type="spellEnd"/>
      <w:r w:rsidR="007E21D5"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 (далі —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C911C1" w:rsidRPr="003A0C9D" w:rsidRDefault="003A0C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змін до 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Законом України «Про публічні закупівлі» (далі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Закон про публічні закупівлі) (Додаток 1).</w:t>
      </w:r>
    </w:p>
    <w:p w:rsidR="00C911C1" w:rsidRPr="003A0C9D" w:rsidRDefault="003A0C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змін до 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E00115"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  (далі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C911C1" w:rsidRPr="003A0C9D" w:rsidRDefault="003A0C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3A0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3A0C9D">
        <w:rPr>
          <w:rFonts w:ascii="Times New Roman" w:hAnsi="Times New Roman" w:cs="Times New Roman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відповідно до вимог пункту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0C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C1" w:rsidRPr="003A0C9D" w:rsidRDefault="00C911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1" w:rsidRPr="003A0C9D" w:rsidRDefault="003A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7E21D5" w:rsidRPr="00072CEC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_heading=h.3znysh7" w:colFirst="0" w:colLast="0"/>
      <w:bookmarkEnd w:id="2"/>
      <w:r>
        <w:t>Є</w:t>
      </w:r>
      <w:r w:rsidRPr="00072CEC">
        <w:t xml:space="preserve">диним постачальником теплової енергії, що є предметом закупівлі, виступає Комунальне підприємство «Теплопостачання міста Одеси», який оприлюднений в позиції  № 27  в переліку суб’єктів природних монополій Одеської області на ринку постачання теплової енергії (транспортування теплової енергії магістральними та місцевими (розподільчими) тепловими мережами), про що свідчить «Зведений перелік суб’єктів природних монополій» станом на  </w:t>
      </w:r>
      <w:r>
        <w:t>грудень</w:t>
      </w:r>
      <w:r w:rsidRPr="00072CEC">
        <w:t xml:space="preserve"> 202</w:t>
      </w:r>
      <w:r>
        <w:t>3</w:t>
      </w:r>
      <w:r w:rsidRPr="00072CEC">
        <w:t xml:space="preserve">, який згідно з розпорядженням Антимонопольного комітету України від 28.11.2012 року № 874-р розміщений на офіційному веб-порталі АМКУ </w:t>
      </w:r>
      <w:proofErr w:type="spellStart"/>
      <w:r w:rsidRPr="00072CEC">
        <w:t>http</w:t>
      </w:r>
      <w:proofErr w:type="spellEnd"/>
      <w:r w:rsidRPr="00072CEC">
        <w:t>//www.amc.gov.ua.</w:t>
      </w:r>
    </w:p>
    <w:p w:rsidR="00C911C1" w:rsidRPr="003A0C9D" w:rsidRDefault="003A0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C1" w:rsidRPr="003A0C9D" w:rsidRDefault="003A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3A0C9D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11C1" w:rsidRPr="003A0C9D" w:rsidRDefault="00C9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1" w:rsidRPr="003A0C9D" w:rsidRDefault="003A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до кінця 202</w:t>
      </w:r>
      <w:r w:rsidR="007E21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C911C1" w:rsidRPr="003A0C9D" w:rsidRDefault="003A0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773C8D" w:rsidRPr="003A0C9D"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існує потреба у здійсненні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Pr="003A0C9D">
        <w:rPr>
          <w:rFonts w:ascii="Times New Roman" w:hAnsi="Times New Roman" w:cs="Times New Roman"/>
          <w:sz w:val="24"/>
          <w:szCs w:val="24"/>
        </w:rPr>
        <w:t>.</w:t>
      </w:r>
    </w:p>
    <w:p w:rsidR="00C911C1" w:rsidRPr="003A0C9D" w:rsidRDefault="003A0C9D" w:rsidP="0077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постачальником / виконавцем </w:t>
      </w: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є лише певний суб’єкт господарювання </w:t>
      </w:r>
    </w:p>
    <w:p w:rsidR="00C911C1" w:rsidRPr="003A0C9D" w:rsidRDefault="003A0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lastRenderedPageBreak/>
        <w:t>Водночас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3" w:name="bookmark=id.gjdgxs" w:colFirst="0" w:colLast="0"/>
      <w:bookmarkEnd w:id="3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1" w:rsidRPr="003A0C9D" w:rsidRDefault="003A0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, враховуючи зазначене, з метою дотримання принципу ефективності закупівлі, якнайшвидшого забезпечення наявної потреби Замо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в умовах воєнного стану замовник прийняв рішення щодо здійснення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як винят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, підстави за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підпунктом 5 пункту 13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Особливостей: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3A0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і укладення договору. </w:t>
      </w:r>
    </w:p>
    <w:p w:rsidR="00C911C1" w:rsidRPr="003A0C9D" w:rsidRDefault="003A0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відповідно до пункту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0C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«Прикінцеві та перехідні положення» Закону.</w:t>
      </w:r>
    </w:p>
    <w:p w:rsidR="00C911C1" w:rsidRPr="003A0C9D" w:rsidRDefault="003A0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C911C1" w:rsidRPr="003A0C9D" w:rsidRDefault="003A0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7E21D5" w:rsidRPr="007E21D5" w:rsidRDefault="007E21D5" w:rsidP="007E21D5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7E2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21D5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7E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1D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7E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1D5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7E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1D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7E21D5">
        <w:rPr>
          <w:rFonts w:ascii="Times New Roman" w:hAnsi="Times New Roman" w:cs="Times New Roman"/>
          <w:sz w:val="24"/>
          <w:szCs w:val="24"/>
        </w:rPr>
        <w:t xml:space="preserve"> монополій» станом </w:t>
      </w:r>
      <w:proofErr w:type="gramStart"/>
      <w:r w:rsidRPr="007E21D5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7E21D5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proofErr w:type="gramEnd"/>
      <w:r w:rsidRPr="007E21D5">
        <w:rPr>
          <w:rFonts w:ascii="Times New Roman" w:hAnsi="Times New Roman" w:cs="Times New Roman"/>
          <w:sz w:val="24"/>
          <w:szCs w:val="24"/>
        </w:rPr>
        <w:t xml:space="preserve"> 2023</w:t>
      </w:r>
    </w:p>
    <w:bookmarkEnd w:id="4"/>
    <w:p w:rsidR="007E21D5" w:rsidRDefault="007E21D5" w:rsidP="007E21D5">
      <w:pPr>
        <w:pStyle w:val="a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C1" w:rsidRPr="007E21D5" w:rsidRDefault="003A0C9D" w:rsidP="007E21D5">
      <w:pPr>
        <w:pStyle w:val="a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21D5"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 w:rsidRPr="007E21D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7E21D5"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 w:rsidRPr="007E21D5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другого питання порядку денного:</w:t>
      </w:r>
    </w:p>
    <w:p w:rsidR="00C911C1" w:rsidRPr="003A0C9D" w:rsidRDefault="003A0C9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змін до 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E21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27A6" w:rsidRPr="003A0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підпункту 5 пункту 13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C1" w:rsidRPr="003A0C9D" w:rsidRDefault="00C911C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1" w:rsidRPr="003A0C9D" w:rsidRDefault="003A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3A0C9D" w:rsidRPr="002C0B31" w:rsidRDefault="003A0C9D" w:rsidP="002C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річний план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зміни до річного плану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E21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C911C1" w:rsidRPr="003A0C9D" w:rsidRDefault="003A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C911C1" w:rsidRPr="003A0C9D" w:rsidRDefault="003A0C9D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13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, відповідно до пункту 3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X «Прикінцеві та перехідні положення» Закону. </w:t>
      </w:r>
    </w:p>
    <w:p w:rsidR="00C911C1" w:rsidRPr="003A0C9D" w:rsidRDefault="003A0C9D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оприлюднює в електронній системі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договір про закупівлю та додатки до нього, а також 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 для здійснення замовником закупівлі відповідно до цього пункту. </w:t>
      </w:r>
    </w:p>
    <w:p w:rsidR="00C911C1" w:rsidRPr="003A0C9D" w:rsidRDefault="003A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разі, коли оприлюднення в електронній системі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назва населеного пункту,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який здійснюється доставка товару (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якому виконуються роботи чи надаються послуги).</w:t>
      </w:r>
    </w:p>
    <w:p w:rsidR="00C911C1" w:rsidRPr="003A0C9D" w:rsidRDefault="003A0C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Отже, з огляду на норми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Особливостей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пункту 13 Особливостей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вигляді </w:t>
      </w:r>
      <w:r w:rsidRPr="003A0C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 «Обґрунтування підстави» (додається). </w:t>
      </w:r>
    </w:p>
    <w:p w:rsidR="00C911C1" w:rsidRPr="003A0C9D" w:rsidRDefault="003A0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вищевикладеного я, уповноважена особа,  </w:t>
      </w:r>
    </w:p>
    <w:p w:rsidR="00C911C1" w:rsidRPr="003A0C9D" w:rsidRDefault="00C91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1" w:rsidRPr="003A0C9D" w:rsidRDefault="00C91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1" w:rsidRPr="003A0C9D" w:rsidRDefault="003A0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C911C1" w:rsidRPr="003A0C9D" w:rsidRDefault="003A0C9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 п. 13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Особливостей.</w:t>
      </w:r>
    </w:p>
    <w:p w:rsidR="00C911C1" w:rsidRPr="003A0C9D" w:rsidRDefault="003A0C9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зміни до </w:t>
      </w:r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2024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:rsidR="00C911C1" w:rsidRPr="003A0C9D" w:rsidRDefault="003A0C9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зміни до </w:t>
      </w:r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річного плану </w:t>
      </w:r>
      <w:proofErr w:type="spellStart"/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7E2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2024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C911C1" w:rsidRPr="003A0C9D" w:rsidRDefault="003A0C9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3A0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3A0C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пізніше ніж через 10 робочих днів з дня укладення такого договору,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 xml:space="preserve">договір про закупівлю та додатки до нього, 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також обґрунтування підстави для здійснення замовником закупівлі відповідно до </w:t>
      </w:r>
      <w:r w:rsidRPr="003A0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пункту 13 </w:t>
      </w:r>
      <w:r w:rsidRPr="003A0C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3A0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вигляді  </w:t>
      </w:r>
      <w:r w:rsidRPr="003A0C9D">
        <w:rPr>
          <w:rFonts w:ascii="Times New Roman" w:eastAsia="Times New Roman" w:hAnsi="Times New Roman" w:cs="Times New Roman"/>
          <w:sz w:val="24"/>
          <w:szCs w:val="24"/>
        </w:rPr>
        <w:t>«Обґрунтування підстави» (додається). </w:t>
      </w:r>
    </w:p>
    <w:p w:rsidR="00C911C1" w:rsidRPr="003A0C9D" w:rsidRDefault="00C91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C911C1" w:rsidRPr="003A0C9D">
        <w:trPr>
          <w:trHeight w:val="354"/>
        </w:trPr>
        <w:tc>
          <w:tcPr>
            <w:tcW w:w="3664" w:type="dxa"/>
          </w:tcPr>
          <w:p w:rsidR="00C911C1" w:rsidRPr="003A0C9D" w:rsidRDefault="003A0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eading=h.2et92p0" w:colFirst="0" w:colLast="0"/>
            <w:bookmarkEnd w:id="5"/>
            <w:r w:rsidRPr="003A0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C911C1" w:rsidRPr="003A0C9D" w:rsidRDefault="00C911C1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C911C1" w:rsidRPr="003A0C9D" w:rsidRDefault="00C911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1C1" w:rsidRPr="003A0C9D" w:rsidRDefault="003A0C9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C911C1" w:rsidRPr="003A0C9D" w:rsidRDefault="003A0C9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C911C1" w:rsidRPr="003A0C9D" w:rsidRDefault="003A0C9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Марія ШТУЛЯРД</w:t>
            </w:r>
          </w:p>
        </w:tc>
      </w:tr>
    </w:tbl>
    <w:p w:rsidR="00C911C1" w:rsidRDefault="00C91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0B31" w:rsidRDefault="002C0B31" w:rsidP="002C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21D5" w:rsidRDefault="007E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C91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11C1" w:rsidRDefault="003A0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 1</w:t>
      </w:r>
    </w:p>
    <w:p w:rsidR="007E21D5" w:rsidRDefault="007E21D5" w:rsidP="007E21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7E21D5" w:rsidRDefault="007E21D5" w:rsidP="007E21D5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7E21D5" w:rsidRPr="00072CEC" w:rsidRDefault="007E21D5" w:rsidP="007E21D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21D5" w:rsidRPr="00072CEC" w:rsidRDefault="007E21D5" w:rsidP="007E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/>
      <w:bookmarkEnd w:id="6"/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</w:t>
      </w:r>
      <w:r w:rsidRPr="00072CE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підприємців та громадських формувань, його категорія: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072CEC">
        <w:rPr>
          <w:rFonts w:ascii="Times New Roman" w:hAnsi="Times New Roman" w:cs="Times New Roman"/>
          <w:sz w:val="24"/>
          <w:szCs w:val="24"/>
        </w:rPr>
        <w:t>Державний заклад «Південноукраїнський національний педагогічний університет імені К. Д. Ушинського»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місцезнаходження  замовника: </w:t>
      </w:r>
      <w:r w:rsidRPr="00072CEC">
        <w:rPr>
          <w:rFonts w:ascii="Times New Roman" w:hAnsi="Times New Roman" w:cs="Times New Roman"/>
          <w:sz w:val="24"/>
          <w:szCs w:val="24"/>
        </w:rPr>
        <w:t xml:space="preserve">Україна, 65020, м. Одеса, вул. </w:t>
      </w:r>
      <w:proofErr w:type="spellStart"/>
      <w:r w:rsidRPr="00072CEC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072CEC">
        <w:rPr>
          <w:rFonts w:ascii="Times New Roman" w:hAnsi="Times New Roman" w:cs="Times New Roman"/>
          <w:sz w:val="24"/>
          <w:szCs w:val="24"/>
        </w:rPr>
        <w:t>, 26.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</w:t>
      </w:r>
      <w:r w:rsidRPr="00072CEC">
        <w:rPr>
          <w:rFonts w:ascii="Times New Roman" w:hAnsi="Times New Roman" w:cs="Times New Roman"/>
          <w:sz w:val="24"/>
          <w:szCs w:val="24"/>
        </w:rPr>
        <w:t xml:space="preserve"> 02125473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>1.4.  категорія</w:t>
      </w:r>
      <w:bookmarkStart w:id="7" w:name="bookmark=id.1t3h5sf"/>
      <w:bookmarkEnd w:id="7"/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</w:t>
      </w:r>
      <w:r w:rsidRPr="00072CEC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 територіальної громади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1D5" w:rsidRPr="00072CEC" w:rsidRDefault="007E21D5" w:rsidP="007E2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072CE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з теплопостачання</w:t>
      </w:r>
      <w:r w:rsidRPr="00072C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021:2015-</w:t>
      </w:r>
      <w:r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Pr="00072CE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072C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21D5" w:rsidRPr="00D20A93" w:rsidRDefault="007E21D5" w:rsidP="007E2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Розмір бюджетного призначення та/або очікувана вартість предмета 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4 195 800</w:t>
      </w:r>
    </w:p>
    <w:p w:rsidR="007E21D5" w:rsidRPr="00072CEC" w:rsidRDefault="007E21D5" w:rsidP="007E2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6" w:anchor="n35" w:history="1">
        <w:r w:rsidRPr="00072CEC">
          <w:rPr>
            <w:rStyle w:val="aa"/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</w:p>
    <w:p w:rsidR="007E21D5" w:rsidRPr="00072CEC" w:rsidRDefault="007E21D5" w:rsidP="007E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4d34og8"/>
      <w:bookmarkEnd w:id="8"/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закупівлі та орієнтовний початок проведення: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72C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 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закупівлі: </w:t>
      </w:r>
      <w:r w:rsidRPr="00072CEC">
        <w:rPr>
          <w:rFonts w:ascii="Times New Roman" w:eastAsia="Times New Roman" w:hAnsi="Times New Roman" w:cs="Times New Roman"/>
          <w:b/>
          <w:sz w:val="24"/>
          <w:szCs w:val="24"/>
        </w:rPr>
        <w:t xml:space="preserve">звіт про договір про закупівлю, укладений без використання  електронної системи </w:t>
      </w:r>
      <w:proofErr w:type="spellStart"/>
      <w:r w:rsidRPr="00072CEC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072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21D5" w:rsidRPr="00072CEC" w:rsidRDefault="007E21D5" w:rsidP="007E2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орієнтовний початок проведення: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січень 2024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7E21D5" w:rsidRPr="00072CEC" w:rsidRDefault="007E21D5" w:rsidP="007E2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C">
        <w:rPr>
          <w:rFonts w:ascii="Times New Roman" w:eastAsia="Times New Roman" w:hAnsi="Times New Roman" w:cs="Times New Roman"/>
          <w:sz w:val="24"/>
          <w:szCs w:val="24"/>
        </w:rPr>
        <w:t xml:space="preserve">6. Примітки: </w:t>
      </w:r>
      <w:r w:rsidRPr="00072CEC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072CEC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підпункту 5  пункту 13 постанови</w:t>
      </w:r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Кабінету Міністрів України від 12 жовтня 2022 р. № 1178 «Про затвердження особливостей здійснення публічних </w:t>
      </w:r>
      <w:proofErr w:type="spellStart"/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07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7E21D5" w:rsidRDefault="007E21D5" w:rsidP="007E2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E21D5" w:rsidTr="0021044F">
        <w:trPr>
          <w:trHeight w:val="354"/>
        </w:trPr>
        <w:tc>
          <w:tcPr>
            <w:tcW w:w="3664" w:type="dxa"/>
          </w:tcPr>
          <w:p w:rsidR="007E21D5" w:rsidRDefault="007E21D5" w:rsidP="0021044F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21D5" w:rsidRPr="00072CEC" w:rsidRDefault="007E21D5" w:rsidP="0021044F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Уповноважена особа      </w:t>
            </w:r>
          </w:p>
          <w:p w:rsidR="007E21D5" w:rsidRDefault="007E21D5" w:rsidP="0021044F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E21D5" w:rsidRDefault="007E21D5" w:rsidP="0021044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21D5" w:rsidRDefault="007E21D5" w:rsidP="0021044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7E21D5" w:rsidRDefault="007E21D5" w:rsidP="0021044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7E21D5" w:rsidRDefault="007E21D5" w:rsidP="0021044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21D5" w:rsidRPr="00072CEC" w:rsidRDefault="007E21D5" w:rsidP="0021044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ШТУЛЯРД</w:t>
            </w:r>
          </w:p>
          <w:p w:rsidR="007E21D5" w:rsidRDefault="007E21D5" w:rsidP="0021044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21D5" w:rsidRDefault="007E21D5" w:rsidP="0021044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7E21D5" w:rsidRPr="00753067" w:rsidRDefault="007E21D5" w:rsidP="007E2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67"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</w:p>
    <w:p w:rsidR="007E21D5" w:rsidRPr="00D20A93" w:rsidRDefault="007E21D5" w:rsidP="007E2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93">
        <w:rPr>
          <w:rFonts w:ascii="Times New Roman" w:hAnsi="Times New Roman" w:cs="Times New Roman"/>
          <w:b/>
          <w:sz w:val="24"/>
          <w:szCs w:val="24"/>
        </w:rPr>
        <w:t>про укладений договір</w:t>
      </w:r>
    </w:p>
    <w:p w:rsidR="007E21D5" w:rsidRPr="00D20A93" w:rsidRDefault="007E21D5" w:rsidP="007E21D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договору.</w:t>
      </w:r>
      <w:r>
        <w:rPr>
          <w:rFonts w:ascii="Times New Roman" w:hAnsi="Times New Roman" w:cs="Times New Roman"/>
          <w:sz w:val="24"/>
          <w:szCs w:val="24"/>
          <w:lang w:val="uk-UA"/>
        </w:rPr>
        <w:t>31.01.2024</w:t>
      </w: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>
        <w:rPr>
          <w:rFonts w:ascii="Times New Roman" w:hAnsi="Times New Roman" w:cs="Times New Roman"/>
          <w:sz w:val="24"/>
          <w:szCs w:val="24"/>
        </w:rPr>
        <w:t>54241</w:t>
      </w:r>
      <w:r w:rsidRPr="00D20A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proofErr w:type="spellStart"/>
      <w:r w:rsidRPr="00D20A93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Pr="00D20A93">
        <w:rPr>
          <w:rFonts w:ascii="Times New Roman" w:hAnsi="Times New Roman" w:cs="Times New Roman"/>
          <w:sz w:val="24"/>
          <w:szCs w:val="24"/>
          <w:lang w:val="uk-UA"/>
        </w:rPr>
        <w:t>, буд. 26.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 КП «Теплопостачання міста Одеси»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34674102</w:t>
      </w:r>
      <w:r w:rsidRPr="00D20A93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7E21D5" w:rsidRPr="00D20A93" w:rsidRDefault="007E21D5" w:rsidP="007E21D5">
      <w:pPr>
        <w:pStyle w:val="a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Україна,65029, м. Одеса, вул. </w:t>
      </w:r>
      <w:proofErr w:type="spellStart"/>
      <w:r w:rsidRPr="00D20A93">
        <w:rPr>
          <w:rFonts w:ascii="Times New Roman" w:hAnsi="Times New Roman" w:cs="Times New Roman"/>
          <w:sz w:val="24"/>
          <w:szCs w:val="24"/>
          <w:lang w:val="uk-UA"/>
        </w:rPr>
        <w:t>Балківська</w:t>
      </w:r>
      <w:proofErr w:type="spellEnd"/>
      <w:r w:rsidRPr="00D20A93">
        <w:rPr>
          <w:rFonts w:ascii="Times New Roman" w:hAnsi="Times New Roman" w:cs="Times New Roman"/>
          <w:sz w:val="24"/>
          <w:szCs w:val="24"/>
          <w:lang w:val="uk-UA"/>
        </w:rPr>
        <w:t>, буд. 1-Б.</w:t>
      </w:r>
      <w:r w:rsidRPr="00D20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proofErr w:type="spellStart"/>
      <w:r w:rsidRPr="00D20A9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D20A9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D20A9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теплопостачання</w:t>
      </w:r>
      <w:proofErr w:type="spellEnd"/>
      <w:r w:rsidRPr="00D20A93">
        <w:rPr>
          <w:rFonts w:ascii="Times New Roman" w:hAnsi="Times New Roman" w:cs="Times New Roman"/>
          <w:sz w:val="24"/>
          <w:szCs w:val="24"/>
        </w:rPr>
        <w:t>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09320000-8</w:t>
      </w:r>
      <w:r w:rsidRPr="00D20A93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Пара, </w:t>
      </w:r>
      <w:proofErr w:type="spellStart"/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гаряча</w:t>
      </w:r>
      <w:proofErr w:type="spellEnd"/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вода та </w:t>
      </w:r>
      <w:proofErr w:type="spellStart"/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пов’язана</w:t>
      </w:r>
      <w:proofErr w:type="spellEnd"/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D20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продукція</w:t>
      </w:r>
      <w:proofErr w:type="spellEnd"/>
      <w:r w:rsidRP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послуг: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  <w:lang w:val="uk-UA"/>
        </w:rPr>
        <w:t>1 320,480280</w:t>
      </w:r>
      <w:r w:rsidRPr="00D20A9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D20A9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  <w:lang w:val="uk-UA"/>
        </w:rPr>
        <w:t>Гкал</w:t>
      </w:r>
      <w:proofErr w:type="spellEnd"/>
      <w:r w:rsidRPr="00D20A9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  <w:lang w:val="uk-UA"/>
        </w:rPr>
        <w:t>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 За адресами розташування згідно Додатку № 1 до договору.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з 01.</w:t>
      </w:r>
      <w:r>
        <w:rPr>
          <w:rFonts w:ascii="Times New Roman" w:hAnsi="Times New Roman" w:cs="Times New Roman"/>
          <w:sz w:val="24"/>
          <w:szCs w:val="24"/>
          <w:lang w:val="uk-UA"/>
        </w:rPr>
        <w:t>01.2024</w:t>
      </w:r>
      <w:r w:rsidRPr="00D20A93">
        <w:rPr>
          <w:rFonts w:ascii="Times New Roman" w:hAnsi="Times New Roman" w:cs="Times New Roman"/>
          <w:sz w:val="24"/>
          <w:szCs w:val="24"/>
          <w:lang w:val="uk-UA"/>
        </w:rPr>
        <w:t>р. до 31.12</w:t>
      </w:r>
      <w:r>
        <w:rPr>
          <w:rFonts w:ascii="Times New Roman" w:hAnsi="Times New Roman" w:cs="Times New Roman"/>
          <w:sz w:val="24"/>
          <w:szCs w:val="24"/>
          <w:lang w:val="uk-UA"/>
        </w:rPr>
        <w:t>.2024</w:t>
      </w:r>
      <w:r w:rsidRPr="00D20A9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hAnsi="Times New Roman" w:cs="Times New Roman"/>
          <w:sz w:val="24"/>
          <w:szCs w:val="24"/>
          <w:lang w:val="uk-UA"/>
        </w:rPr>
        <w:t>4 195 800</w:t>
      </w: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 з ПДВ.</w:t>
      </w:r>
    </w:p>
    <w:p w:rsidR="007E21D5" w:rsidRPr="00D20A93" w:rsidRDefault="007E21D5" w:rsidP="007E21D5">
      <w:pPr>
        <w:pStyle w:val="a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A93"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</w:t>
      </w:r>
      <w:r>
        <w:rPr>
          <w:rFonts w:ascii="Times New Roman" w:hAnsi="Times New Roman" w:cs="Times New Roman"/>
          <w:sz w:val="24"/>
          <w:szCs w:val="24"/>
          <w:lang w:val="uk-UA"/>
        </w:rPr>
        <w:t>.2024</w:t>
      </w:r>
      <w:r w:rsidRPr="00D20A9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E21D5" w:rsidRDefault="007E21D5" w:rsidP="007E21D5">
      <w:pPr>
        <w:pStyle w:val="a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E21D5" w:rsidRDefault="007E21D5" w:rsidP="007E21D5">
      <w:pPr>
        <w:pStyle w:val="a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E21D5" w:rsidRPr="00D13A49" w:rsidRDefault="007E21D5" w:rsidP="007E21D5">
      <w:pPr>
        <w:pStyle w:val="af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7E21D5" w:rsidRDefault="007E21D5" w:rsidP="007E21D5">
      <w:pPr>
        <w:pStyle w:val="a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7E21D5" w:rsidRDefault="007E21D5" w:rsidP="007E21D5">
      <w:pPr>
        <w:pStyle w:val="a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Марія ШТУЛЯРД</w:t>
      </w:r>
    </w:p>
    <w:p w:rsidR="007E21D5" w:rsidRPr="004073A8" w:rsidRDefault="007E21D5" w:rsidP="007E21D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u w:val="single"/>
        </w:rPr>
      </w:pPr>
    </w:p>
    <w:p w:rsidR="003A0C9D" w:rsidRDefault="003A0C9D" w:rsidP="007E21D5">
      <w:pPr>
        <w:spacing w:after="0" w:line="240" w:lineRule="auto"/>
        <w:jc w:val="center"/>
      </w:pPr>
    </w:p>
    <w:sectPr w:rsidR="003A0C9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7A"/>
    <w:multiLevelType w:val="multilevel"/>
    <w:tmpl w:val="0D26E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1EE38E3"/>
    <w:multiLevelType w:val="multilevel"/>
    <w:tmpl w:val="21C625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58054D"/>
    <w:multiLevelType w:val="multilevel"/>
    <w:tmpl w:val="2CEE13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E069F2"/>
    <w:multiLevelType w:val="hybridMultilevel"/>
    <w:tmpl w:val="F1F03FCE"/>
    <w:lvl w:ilvl="0" w:tplc="7A4886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C1"/>
    <w:rsid w:val="002C0B31"/>
    <w:rsid w:val="003A0C9D"/>
    <w:rsid w:val="00773C8D"/>
    <w:rsid w:val="007E21D5"/>
    <w:rsid w:val="008D672D"/>
    <w:rsid w:val="009427A6"/>
    <w:rsid w:val="00C911C1"/>
    <w:rsid w:val="00E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B4CA"/>
  <w15:docId w15:val="{03CB774A-9E73-4016-BA04-1E9083E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E00115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rvps2">
    <w:name w:val="rvps2"/>
    <w:basedOn w:val="a"/>
    <w:rsid w:val="003A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7985</Words>
  <Characters>4553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User</cp:lastModifiedBy>
  <cp:revision>5</cp:revision>
  <cp:lastPrinted>2024-01-30T09:41:00Z</cp:lastPrinted>
  <dcterms:created xsi:type="dcterms:W3CDTF">2022-10-31T14:20:00Z</dcterms:created>
  <dcterms:modified xsi:type="dcterms:W3CDTF">2024-01-30T09:47:00Z</dcterms:modified>
</cp:coreProperties>
</file>