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2B" w:rsidRDefault="0076162B">
      <w:pPr>
        <w:jc w:val="center"/>
        <w:rPr>
          <w:b/>
        </w:rPr>
      </w:pPr>
    </w:p>
    <w:p w:rsidR="0076162B" w:rsidRDefault="00F213A1" w:rsidP="00D95C6A">
      <w:pPr>
        <w:ind w:left="426"/>
        <w:jc w:val="center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D95C6A">
        <w:rPr>
          <w:rFonts w:eastAsia="Calibri"/>
          <w:b/>
          <w:lang w:val="uk-UA"/>
        </w:rPr>
        <w:t xml:space="preserve">              </w:t>
      </w:r>
      <w:r>
        <w:rPr>
          <w:rFonts w:eastAsia="Calibri"/>
          <w:b/>
        </w:rPr>
        <w:tab/>
      </w:r>
      <w:proofErr w:type="spellStart"/>
      <w:r>
        <w:rPr>
          <w:rFonts w:eastAsia="Calibri"/>
          <w:i/>
        </w:rPr>
        <w:t>Додаток</w:t>
      </w:r>
      <w:proofErr w:type="spellEnd"/>
      <w:r>
        <w:rPr>
          <w:rFonts w:eastAsia="Calibri"/>
          <w:i/>
        </w:rPr>
        <w:t xml:space="preserve"> 3</w:t>
      </w:r>
    </w:p>
    <w:p w:rsidR="0076162B" w:rsidRDefault="00F213A1">
      <w:pPr>
        <w:ind w:left="426"/>
        <w:jc w:val="right"/>
        <w:rPr>
          <w:rFonts w:eastAsia="Calibri"/>
          <w:i/>
        </w:rPr>
      </w:pPr>
      <w:r>
        <w:rPr>
          <w:rFonts w:eastAsia="Calibri"/>
          <w:i/>
        </w:rPr>
        <w:t xml:space="preserve">до </w:t>
      </w:r>
      <w:proofErr w:type="spellStart"/>
      <w:r>
        <w:rPr>
          <w:rFonts w:eastAsia="Calibri"/>
          <w:i/>
        </w:rPr>
        <w:t>тендерної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документації</w:t>
      </w:r>
      <w:proofErr w:type="spellEnd"/>
    </w:p>
    <w:p w:rsidR="0076162B" w:rsidRDefault="00F213A1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:rsidR="0076162B" w:rsidRDefault="00F213A1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:rsidR="0076162B" w:rsidRDefault="0076162B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:rsidR="0076162B" w:rsidRDefault="00F213A1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:rsidR="0076162B" w:rsidRDefault="0076162B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:rsidR="0076162B" w:rsidRDefault="00F213A1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в. о. 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№ 20/1 від 10.10.2023 Наказ НАМНУ №17-ос від 12.10.2023 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проведено </w:t>
      </w:r>
      <w:r>
        <w:rPr>
          <w:rFonts w:eastAsia="Calibri"/>
          <w:sz w:val="22"/>
          <w:szCs w:val="22"/>
          <w:u w:val="single"/>
          <w:lang w:val="uk-UA"/>
        </w:rPr>
        <w:t>відкриті торги з особливостями</w:t>
      </w:r>
      <w:r>
        <w:rPr>
          <w:rFonts w:eastAsia="Calibri"/>
          <w:sz w:val="22"/>
          <w:szCs w:val="22"/>
          <w:lang w:val="uk-UA"/>
        </w:rPr>
        <w:t xml:space="preserve"> </w:t>
      </w:r>
      <w:proofErr w:type="spellStart"/>
      <w:r>
        <w:rPr>
          <w:rFonts w:eastAsia="Calibri"/>
          <w:sz w:val="22"/>
          <w:szCs w:val="22"/>
          <w:lang w:val="uk-UA"/>
        </w:rPr>
        <w:t>згідно</w:t>
      </w:r>
      <w:r>
        <w:rPr>
          <w:sz w:val="22"/>
          <w:szCs w:val="22"/>
          <w:lang w:val="uk-UA"/>
        </w:rPr>
        <w:t>Постанови</w:t>
      </w:r>
      <w:proofErr w:type="spellEnd"/>
      <w:r>
        <w:rPr>
          <w:sz w:val="22"/>
          <w:szCs w:val="22"/>
          <w:lang w:val="uk-UA"/>
        </w:rPr>
        <w:t xml:space="preserve"> Кабінету Міністрів України від 12 жовтня 2022р. № 1178 «Про затвердження </w:t>
      </w:r>
      <w:proofErr w:type="spellStart"/>
      <w:r>
        <w:rPr>
          <w:sz w:val="22"/>
          <w:szCs w:val="22"/>
          <w:lang w:val="uk-UA"/>
        </w:rPr>
        <w:t>особливостейздійснення</w:t>
      </w:r>
      <w:proofErr w:type="spellEnd"/>
      <w:r>
        <w:rPr>
          <w:sz w:val="22"/>
          <w:szCs w:val="22"/>
          <w:lang w:val="uk-UA"/>
        </w:rPr>
        <w:t xml:space="preserve">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</w:t>
      </w:r>
      <w:proofErr w:type="spellStart"/>
      <w:r>
        <w:rPr>
          <w:bCs/>
          <w:iCs/>
          <w:sz w:val="22"/>
          <w:szCs w:val="22"/>
          <w:lang w:val="uk-UA"/>
        </w:rPr>
        <w:t>України</w:t>
      </w:r>
      <w:r>
        <w:rPr>
          <w:sz w:val="22"/>
          <w:szCs w:val="22"/>
          <w:lang w:val="uk-UA"/>
        </w:rPr>
        <w:t>уклали</w:t>
      </w:r>
      <w:proofErr w:type="spellEnd"/>
      <w:r>
        <w:rPr>
          <w:sz w:val="22"/>
          <w:szCs w:val="22"/>
          <w:lang w:val="uk-UA"/>
        </w:rPr>
        <w:t xml:space="preserve">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:rsidR="0076162B" w:rsidRDefault="0076162B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:rsidR="0076162B" w:rsidRDefault="00F213A1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</w:p>
    <w:p w:rsidR="00F213A1" w:rsidRPr="00F213A1" w:rsidRDefault="00F213A1" w:rsidP="00F213A1">
      <w:pPr>
        <w:pStyle w:val="Normal1"/>
        <w:rPr>
          <w:rFonts w:eastAsia="Calibri"/>
          <w:b/>
          <w:sz w:val="22"/>
          <w:szCs w:val="22"/>
          <w:lang w:val="ru-RU"/>
        </w:rPr>
      </w:pPr>
      <w:r w:rsidRPr="00F213A1">
        <w:rPr>
          <w:sz w:val="22"/>
          <w:szCs w:val="22"/>
          <w:lang w:val="uk-UA"/>
        </w:rPr>
        <w:t xml:space="preserve">           1.1.Постачальник зобов'язується своєчасно у 2024 році поставити Замовнику вироби медичного призначення, далі по тексту –</w:t>
      </w:r>
      <w:r w:rsidRPr="00F213A1">
        <w:rPr>
          <w:color w:val="222222"/>
          <w:sz w:val="22"/>
          <w:szCs w:val="22"/>
          <w:shd w:val="clear" w:color="auto" w:fill="FFFFFF"/>
          <w:lang w:val="uk-UA"/>
        </w:rPr>
        <w:t xml:space="preserve"> товар, к</w:t>
      </w:r>
      <w:r w:rsidRPr="00F213A1">
        <w:rPr>
          <w:sz w:val="22"/>
          <w:szCs w:val="22"/>
        </w:rPr>
        <w:t xml:space="preserve">од за </w:t>
      </w:r>
      <w:r w:rsidRPr="00F213A1">
        <w:rPr>
          <w:rFonts w:eastAsia="Calibri"/>
          <w:sz w:val="22"/>
          <w:szCs w:val="22"/>
        </w:rPr>
        <w:t>ДК 021:2015</w:t>
      </w:r>
      <w:r w:rsidRPr="00F213A1">
        <w:rPr>
          <w:bCs/>
          <w:color w:val="000000"/>
          <w:sz w:val="22"/>
          <w:szCs w:val="22"/>
          <w:shd w:val="clear" w:color="auto" w:fill="FFFFFF"/>
        </w:rPr>
        <w:t>(СPV)</w:t>
      </w:r>
      <w:r w:rsidRPr="00F213A1">
        <w:rPr>
          <w:rFonts w:eastAsia="Calibri"/>
          <w:sz w:val="22"/>
          <w:szCs w:val="22"/>
          <w:lang w:val="ru-RU"/>
        </w:rPr>
        <w:t xml:space="preserve">;  </w:t>
      </w:r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33190000-8 - Медичне обладнання та вироби медичного призначення різні. Одноразові контейнери та дренажні пов’язки, для вакуумного апарата Confort C30</w:t>
      </w:r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0</w:t>
      </w:r>
      <w:r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.</w:t>
      </w:r>
    </w:p>
    <w:p w:rsidR="0076162B" w:rsidRPr="00F213A1" w:rsidRDefault="00F213A1" w:rsidP="00F213A1">
      <w:pPr>
        <w:rPr>
          <w:b/>
          <w:sz w:val="22"/>
          <w:szCs w:val="22"/>
          <w:lang w:val="uk-UA"/>
        </w:rPr>
      </w:pPr>
      <w:r w:rsidRPr="00F213A1">
        <w:rPr>
          <w:sz w:val="22"/>
          <w:szCs w:val="22"/>
          <w:lang w:val="uk-UA"/>
        </w:rPr>
        <w:t xml:space="preserve">Код класифікатору НК024-2023 </w:t>
      </w:r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47407</w:t>
      </w:r>
      <w:r w:rsidRPr="00F213A1">
        <w:rPr>
          <w:color w:val="000000"/>
          <w:sz w:val="22"/>
          <w:szCs w:val="22"/>
          <w:shd w:val="clear" w:color="auto" w:fill="FDFEFD"/>
        </w:rPr>
        <w:t> - 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Антибактерійна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абсорбувальна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пов'язка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для 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системи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лікування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ран 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від'ємним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тиском</w:t>
      </w:r>
      <w:proofErr w:type="spellEnd"/>
      <w:r w:rsidRPr="00F213A1">
        <w:rPr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,</w:t>
      </w:r>
      <w:r w:rsidRPr="00F213A1">
        <w:rPr>
          <w:b/>
          <w:sz w:val="22"/>
          <w:szCs w:val="22"/>
          <w:lang w:val="uk-UA"/>
        </w:rPr>
        <w:t xml:space="preserve"> </w:t>
      </w:r>
      <w:r w:rsidRPr="00F213A1">
        <w:rPr>
          <w:color w:val="000000"/>
          <w:sz w:val="22"/>
          <w:szCs w:val="22"/>
          <w:shd w:val="clear" w:color="auto" w:fill="FDFEFD"/>
        </w:rPr>
        <w:t xml:space="preserve">47404 - </w:t>
      </w:r>
      <w:proofErr w:type="spellStart"/>
      <w:r w:rsidRPr="00F213A1">
        <w:rPr>
          <w:color w:val="000000"/>
          <w:sz w:val="22"/>
          <w:szCs w:val="22"/>
          <w:shd w:val="clear" w:color="auto" w:fill="FDFEFD"/>
        </w:rPr>
        <w:t>Каністра</w:t>
      </w:r>
      <w:proofErr w:type="spellEnd"/>
      <w:r w:rsidRPr="00F213A1">
        <w:rPr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shd w:val="clear" w:color="auto" w:fill="FDFEFD"/>
        </w:rPr>
        <w:t>системи</w:t>
      </w:r>
      <w:proofErr w:type="spellEnd"/>
      <w:r w:rsidRPr="00F213A1">
        <w:rPr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shd w:val="clear" w:color="auto" w:fill="FDFEFD"/>
        </w:rPr>
        <w:t>лікування</w:t>
      </w:r>
      <w:proofErr w:type="spellEnd"/>
      <w:r w:rsidRPr="00F213A1">
        <w:rPr>
          <w:color w:val="000000"/>
          <w:sz w:val="22"/>
          <w:szCs w:val="22"/>
          <w:shd w:val="clear" w:color="auto" w:fill="FDFEFD"/>
        </w:rPr>
        <w:t xml:space="preserve"> ран </w:t>
      </w:r>
      <w:proofErr w:type="spellStart"/>
      <w:r w:rsidRPr="00F213A1">
        <w:rPr>
          <w:color w:val="000000"/>
          <w:sz w:val="22"/>
          <w:szCs w:val="22"/>
          <w:shd w:val="clear" w:color="auto" w:fill="FDFEFD"/>
        </w:rPr>
        <w:t>з</w:t>
      </w:r>
      <w:proofErr w:type="spellEnd"/>
      <w:r w:rsidRPr="00F213A1">
        <w:rPr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shd w:val="clear" w:color="auto" w:fill="FDFEFD"/>
        </w:rPr>
        <w:t>від'ємним</w:t>
      </w:r>
      <w:proofErr w:type="spellEnd"/>
      <w:r w:rsidRPr="00F213A1">
        <w:rPr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Pr="00F213A1">
        <w:rPr>
          <w:color w:val="000000"/>
          <w:sz w:val="22"/>
          <w:szCs w:val="22"/>
          <w:shd w:val="clear" w:color="auto" w:fill="FDFEFD"/>
        </w:rPr>
        <w:t>тиском</w:t>
      </w:r>
      <w:proofErr w:type="spellEnd"/>
      <w:r w:rsidRPr="00F213A1">
        <w:rPr>
          <w:color w:val="000000"/>
          <w:sz w:val="22"/>
          <w:szCs w:val="22"/>
          <w:shd w:val="clear" w:color="auto" w:fill="FDFEFD"/>
          <w:lang w:val="uk-UA"/>
        </w:rPr>
        <w:t>.</w:t>
      </w:r>
    </w:p>
    <w:p w:rsidR="00A378C2" w:rsidRPr="00A378C2" w:rsidRDefault="00A378C2">
      <w:pPr>
        <w:jc w:val="both"/>
        <w:rPr>
          <w:b/>
          <w:color w:val="000000"/>
          <w:sz w:val="22"/>
          <w:szCs w:val="22"/>
          <w:shd w:val="clear" w:color="auto" w:fill="FDFEFD"/>
          <w:lang w:val="uk-UA"/>
        </w:rPr>
      </w:pPr>
      <w:r w:rsidRPr="00A378C2">
        <w:rPr>
          <w:b/>
          <w:color w:val="000000"/>
          <w:sz w:val="22"/>
          <w:szCs w:val="22"/>
          <w:shd w:val="clear" w:color="auto" w:fill="FDFEFD"/>
          <w:lang w:val="uk-UA"/>
        </w:rPr>
        <w:t>Комплект для вакуумної терапії ран: пов'язка велика та аксесуари – 25 шт.</w:t>
      </w:r>
    </w:p>
    <w:p w:rsidR="00A378C2" w:rsidRPr="00A378C2" w:rsidRDefault="00A378C2">
      <w:pPr>
        <w:jc w:val="both"/>
        <w:rPr>
          <w:b/>
          <w:color w:val="000000"/>
          <w:sz w:val="22"/>
          <w:szCs w:val="22"/>
          <w:shd w:val="clear" w:color="auto" w:fill="FDFEFD"/>
          <w:lang w:val="uk-UA"/>
        </w:rPr>
      </w:pPr>
      <w:r w:rsidRPr="00A378C2">
        <w:rPr>
          <w:b/>
          <w:color w:val="000000"/>
          <w:sz w:val="22"/>
          <w:szCs w:val="22"/>
          <w:shd w:val="clear" w:color="auto" w:fill="FDFEFD"/>
        </w:rPr>
        <w:t xml:space="preserve">Комплект для </w:t>
      </w:r>
      <w:proofErr w:type="spellStart"/>
      <w:r w:rsidRPr="00A378C2">
        <w:rPr>
          <w:b/>
          <w:color w:val="000000"/>
          <w:sz w:val="22"/>
          <w:szCs w:val="22"/>
          <w:shd w:val="clear" w:color="auto" w:fill="FDFEFD"/>
        </w:rPr>
        <w:t>вакуумної</w:t>
      </w:r>
      <w:proofErr w:type="spellEnd"/>
      <w:r w:rsidRPr="00A378C2">
        <w:rPr>
          <w:b/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Pr="00A378C2">
        <w:rPr>
          <w:b/>
          <w:color w:val="000000"/>
          <w:sz w:val="22"/>
          <w:szCs w:val="22"/>
          <w:shd w:val="clear" w:color="auto" w:fill="FDFEFD"/>
        </w:rPr>
        <w:t>терапії</w:t>
      </w:r>
      <w:proofErr w:type="spellEnd"/>
      <w:r w:rsidRPr="00A378C2">
        <w:rPr>
          <w:b/>
          <w:color w:val="000000"/>
          <w:sz w:val="22"/>
          <w:szCs w:val="22"/>
          <w:shd w:val="clear" w:color="auto" w:fill="FDFEFD"/>
        </w:rPr>
        <w:t xml:space="preserve"> ран: </w:t>
      </w:r>
      <w:proofErr w:type="spellStart"/>
      <w:proofErr w:type="gramStart"/>
      <w:r w:rsidRPr="00A378C2">
        <w:rPr>
          <w:b/>
          <w:color w:val="000000"/>
          <w:sz w:val="22"/>
          <w:szCs w:val="22"/>
          <w:shd w:val="clear" w:color="auto" w:fill="FDFEFD"/>
        </w:rPr>
        <w:t>пов'язка</w:t>
      </w:r>
      <w:proofErr w:type="spellEnd"/>
      <w:proofErr w:type="gramEnd"/>
      <w:r w:rsidRPr="00A378C2">
        <w:rPr>
          <w:b/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Pr="00A378C2">
        <w:rPr>
          <w:b/>
          <w:color w:val="000000"/>
          <w:sz w:val="22"/>
          <w:szCs w:val="22"/>
          <w:shd w:val="clear" w:color="auto" w:fill="FDFEFD"/>
        </w:rPr>
        <w:t>середня</w:t>
      </w:r>
      <w:proofErr w:type="spellEnd"/>
      <w:r w:rsidRPr="00A378C2">
        <w:rPr>
          <w:b/>
          <w:color w:val="000000"/>
          <w:sz w:val="22"/>
          <w:szCs w:val="22"/>
          <w:shd w:val="clear" w:color="auto" w:fill="FDFEFD"/>
        </w:rPr>
        <w:t xml:space="preserve"> та </w:t>
      </w:r>
      <w:proofErr w:type="spellStart"/>
      <w:r w:rsidRPr="00A378C2">
        <w:rPr>
          <w:b/>
          <w:color w:val="000000"/>
          <w:sz w:val="22"/>
          <w:szCs w:val="22"/>
          <w:shd w:val="clear" w:color="auto" w:fill="FDFEFD"/>
        </w:rPr>
        <w:t>аксесуари</w:t>
      </w:r>
      <w:proofErr w:type="spellEnd"/>
      <w:r w:rsidRPr="00A378C2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 – 25 шт.</w:t>
      </w:r>
    </w:p>
    <w:p w:rsidR="00A378C2" w:rsidRPr="00A378C2" w:rsidRDefault="00A378C2">
      <w:pPr>
        <w:jc w:val="both"/>
        <w:rPr>
          <w:b/>
          <w:color w:val="000000"/>
          <w:sz w:val="22"/>
          <w:szCs w:val="22"/>
          <w:shd w:val="clear" w:color="auto" w:fill="FDFEFD"/>
          <w:lang w:val="uk-UA"/>
        </w:rPr>
      </w:pPr>
      <w:r w:rsidRPr="00A378C2">
        <w:rPr>
          <w:b/>
          <w:color w:val="000000"/>
          <w:sz w:val="22"/>
          <w:szCs w:val="22"/>
          <w:shd w:val="clear" w:color="auto" w:fill="FDFEFD"/>
        </w:rPr>
        <w:t xml:space="preserve">Контейнер для вакуумной терапии ран для </w:t>
      </w:r>
      <w:proofErr w:type="spellStart"/>
      <w:r w:rsidRPr="00A378C2">
        <w:rPr>
          <w:b/>
          <w:color w:val="000000"/>
          <w:sz w:val="22"/>
          <w:szCs w:val="22"/>
          <w:shd w:val="clear" w:color="auto" w:fill="FDFEFD"/>
        </w:rPr>
        <w:t>Confort</w:t>
      </w:r>
      <w:proofErr w:type="spellEnd"/>
      <w:r w:rsidRPr="00A378C2">
        <w:rPr>
          <w:b/>
          <w:color w:val="000000"/>
          <w:sz w:val="22"/>
          <w:szCs w:val="22"/>
          <w:shd w:val="clear" w:color="auto" w:fill="FDFEFD"/>
        </w:rPr>
        <w:t xml:space="preserve"> C300</w:t>
      </w:r>
      <w:r w:rsidRPr="00A378C2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 – 50 шт.</w:t>
      </w:r>
    </w:p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>
        <w:rPr>
          <w:sz w:val="22"/>
          <w:szCs w:val="22"/>
          <w:lang w:val="uk-UA"/>
        </w:rPr>
        <w:t>Замовник зобов’язується прийняти і оплатити такий товар.</w:t>
      </w:r>
    </w:p>
    <w:p w:rsidR="0076162B" w:rsidRDefault="00F213A1" w:rsidP="00D95C6A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1.2. Сума договору може бути зменшена в залежності від реального фінансування Замовника.</w:t>
      </w:r>
    </w:p>
    <w:p w:rsidR="0076162B" w:rsidRDefault="00F213A1">
      <w:pPr>
        <w:pStyle w:val="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:rsidR="0076162B" w:rsidRDefault="00F213A1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:rsidR="0076162B" w:rsidRDefault="00F213A1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:rsidR="0076162B" w:rsidRDefault="00F213A1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r>
        <w:rPr>
          <w:rFonts w:ascii="Times New Roman" w:hAnsi="Times New Roman"/>
          <w:lang w:val="uk-UA"/>
        </w:rPr>
        <w:t>ом</w:t>
      </w:r>
      <w:r>
        <w:rPr>
          <w:rFonts w:ascii="Times New Roman" w:hAnsi="Times New Roman"/>
        </w:rPr>
        <w:t>.</w:t>
      </w:r>
    </w:p>
    <w:p w:rsidR="0076162B" w:rsidRDefault="00F213A1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 xml:space="preserve"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</w:t>
      </w:r>
      <w:r>
        <w:rPr>
          <w:rFonts w:ascii="Times New Roman" w:hAnsi="Times New Roman"/>
          <w:color w:val="262626"/>
        </w:rPr>
        <w:lastRenderedPageBreak/>
        <w:t>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>3.3. 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України.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:rsidR="0076162B" w:rsidRDefault="0076162B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</w:p>
    <w:p w:rsidR="0076162B" w:rsidRDefault="00F213A1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:rsidR="0076162B" w:rsidRDefault="00F213A1">
      <w:pPr>
        <w:pStyle w:val="1"/>
        <w:spacing w:before="0" w:beforeAutospacing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Замовникана підставі видаткової накладної.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:rsidR="0076162B" w:rsidRDefault="00F213A1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4.5. Бюджетні зобов’язання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:rsidR="0076162B" w:rsidRDefault="0076162B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</w:p>
    <w:p w:rsidR="0076162B" w:rsidRDefault="00F213A1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:rsidR="0076162B" w:rsidRDefault="00F213A1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:rsidR="0076162B" w:rsidRDefault="00F213A1" w:rsidP="00A378C2">
      <w:pPr>
        <w:widowControl w:val="0"/>
        <w:spacing w:beforeLines="50" w:afterLines="5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:rsidR="0076162B" w:rsidRDefault="00F213A1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:rsidR="0076162B" w:rsidRDefault="00F213A1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</w:t>
      </w:r>
      <w:proofErr w:type="spellStart"/>
      <w:r>
        <w:rPr>
          <w:sz w:val="22"/>
          <w:szCs w:val="22"/>
          <w:lang w:val="uk-UA"/>
        </w:rPr>
        <w:t>Інкотермс</w:t>
      </w:r>
      <w:proofErr w:type="spellEnd"/>
      <w:r>
        <w:rPr>
          <w:sz w:val="22"/>
          <w:szCs w:val="22"/>
          <w:lang w:val="uk-UA"/>
        </w:rPr>
        <w:t xml:space="preserve"> (у редакції 2010 р.).</w:t>
      </w:r>
    </w:p>
    <w:p w:rsidR="0076162B" w:rsidRDefault="00F213A1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товаросупровідних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документів.</w:t>
      </w:r>
    </w:p>
    <w:p w:rsidR="0076162B" w:rsidRDefault="00F213A1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:rsidR="0076162B" w:rsidRDefault="00F213A1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:rsidR="0076162B" w:rsidRDefault="0076162B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76162B" w:rsidRDefault="00F213A1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:rsidR="0076162B" w:rsidRDefault="00F213A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lastRenderedPageBreak/>
        <w:t>реального фінансування видатків. У такому разі Сторони вносять відповідні зміни до цього Договору;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:rsidR="0076162B" w:rsidRDefault="00F213A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:rsidR="0076162B" w:rsidRDefault="0076162B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76162B" w:rsidRDefault="00F213A1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 Відповідальність сторін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:rsidR="0076162B" w:rsidRDefault="00F213A1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:rsidR="0076162B" w:rsidRDefault="00F213A1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6162B" w:rsidRDefault="00F213A1">
      <w:pPr>
        <w:pStyle w:val="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:rsidR="0076162B" w:rsidRDefault="0076162B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76162B" w:rsidRDefault="00F213A1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:rsidR="0076162B" w:rsidRDefault="00F213A1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10.2. В частині розрахунків цей Договір діє до повного виконання Сторонами своїх зобов’язань  по Договору.</w:t>
      </w:r>
    </w:p>
    <w:p w:rsidR="0076162B" w:rsidRDefault="00F213A1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76162B" w:rsidRDefault="00F213A1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зменшення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обсягів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зокрема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урахуванням</w:t>
      </w:r>
      <w:proofErr w:type="spellEnd"/>
      <w:r>
        <w:rPr>
          <w:sz w:val="22"/>
          <w:szCs w:val="22"/>
        </w:rPr>
        <w:t xml:space="preserve"> фактичного </w:t>
      </w:r>
      <w:proofErr w:type="spellStart"/>
      <w:r>
        <w:rPr>
          <w:sz w:val="22"/>
          <w:szCs w:val="22"/>
        </w:rPr>
        <w:t>обсягу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видатків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замовника</w:t>
      </w:r>
      <w:proofErr w:type="spellEnd"/>
      <w:r>
        <w:rPr>
          <w:sz w:val="22"/>
          <w:szCs w:val="22"/>
        </w:rPr>
        <w:t>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погодження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такого товару на ринку,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відбулося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моменту </w:t>
      </w:r>
      <w:proofErr w:type="spellStart"/>
      <w:r>
        <w:rPr>
          <w:sz w:val="22"/>
          <w:szCs w:val="22"/>
        </w:rPr>
        <w:t>укладення</w:t>
      </w:r>
      <w:proofErr w:type="spellEnd"/>
      <w:r>
        <w:rPr>
          <w:sz w:val="22"/>
          <w:szCs w:val="22"/>
        </w:rPr>
        <w:t xml:space="preserve"> договору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останнього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</w:t>
      </w:r>
      <w:proofErr w:type="spellEnd"/>
      <w:r>
        <w:rPr>
          <w:sz w:val="22"/>
          <w:szCs w:val="22"/>
        </w:rPr>
        <w:t xml:space="preserve"> до договору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частині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товару. </w:t>
      </w:r>
      <w:proofErr w:type="spellStart"/>
      <w:r>
        <w:rPr>
          <w:sz w:val="22"/>
          <w:szCs w:val="22"/>
        </w:rPr>
        <w:t>Зміна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 </w:t>
      </w:r>
      <w:proofErr w:type="spellStart"/>
      <w:r>
        <w:rPr>
          <w:sz w:val="22"/>
          <w:szCs w:val="22"/>
        </w:rPr>
        <w:t>здійснюється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коливанню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такого товару на ринку (</w:t>
      </w:r>
      <w:proofErr w:type="spellStart"/>
      <w:r>
        <w:rPr>
          <w:sz w:val="22"/>
          <w:szCs w:val="22"/>
        </w:rPr>
        <w:t>відсоток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 не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перевищувати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відсоток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коливання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такого товару на ринку) за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документального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ідтвердження</w:t>
      </w:r>
      <w:proofErr w:type="spellEnd"/>
      <w:r>
        <w:rPr>
          <w:sz w:val="22"/>
          <w:szCs w:val="22"/>
        </w:rPr>
        <w:t xml:space="preserve"> такого </w:t>
      </w:r>
      <w:proofErr w:type="spellStart"/>
      <w:r>
        <w:rPr>
          <w:sz w:val="22"/>
          <w:szCs w:val="22"/>
        </w:rPr>
        <w:t>коливання</w:t>
      </w:r>
      <w:proofErr w:type="spellEnd"/>
      <w:r>
        <w:rPr>
          <w:sz w:val="22"/>
          <w:szCs w:val="22"/>
        </w:rPr>
        <w:t xml:space="preserve"> та не повинна </w:t>
      </w:r>
      <w:proofErr w:type="spellStart"/>
      <w:r>
        <w:rPr>
          <w:sz w:val="22"/>
          <w:szCs w:val="22"/>
        </w:rPr>
        <w:t>призвести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визначеної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на момент </w:t>
      </w:r>
      <w:proofErr w:type="spellStart"/>
      <w:r>
        <w:rPr>
          <w:sz w:val="22"/>
          <w:szCs w:val="22"/>
        </w:rPr>
        <w:t>його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укладення</w:t>
      </w:r>
      <w:proofErr w:type="spellEnd"/>
      <w:r>
        <w:rPr>
          <w:sz w:val="22"/>
          <w:szCs w:val="22"/>
        </w:rPr>
        <w:t>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покращення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якості</w:t>
      </w:r>
      <w:proofErr w:type="spellEnd"/>
      <w:r>
        <w:rPr>
          <w:sz w:val="22"/>
          <w:szCs w:val="22"/>
        </w:rPr>
        <w:t xml:space="preserve"> предмета </w:t>
      </w:r>
      <w:proofErr w:type="spellStart"/>
      <w:r>
        <w:rPr>
          <w:sz w:val="22"/>
          <w:szCs w:val="22"/>
        </w:rPr>
        <w:t>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покращення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призведе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визначеної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>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proofErr w:type="spellStart"/>
      <w:r>
        <w:rPr>
          <w:sz w:val="22"/>
          <w:szCs w:val="22"/>
        </w:rPr>
        <w:t>продовження</w:t>
      </w:r>
      <w:proofErr w:type="spellEnd"/>
      <w:r>
        <w:rPr>
          <w:sz w:val="22"/>
          <w:szCs w:val="22"/>
        </w:rPr>
        <w:t xml:space="preserve"> строку </w:t>
      </w:r>
      <w:proofErr w:type="spellStart"/>
      <w:r>
        <w:rPr>
          <w:sz w:val="22"/>
          <w:szCs w:val="22"/>
        </w:rPr>
        <w:t>дії</w:t>
      </w:r>
      <w:proofErr w:type="spellEnd"/>
      <w:r>
        <w:rPr>
          <w:sz w:val="22"/>
          <w:szCs w:val="22"/>
        </w:rPr>
        <w:t xml:space="preserve"> договору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строку </w:t>
      </w:r>
      <w:proofErr w:type="spellStart"/>
      <w:r>
        <w:rPr>
          <w:sz w:val="22"/>
          <w:szCs w:val="22"/>
        </w:rPr>
        <w:t>виконання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зобов’язань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передачі</w:t>
      </w:r>
      <w:proofErr w:type="spellEnd"/>
      <w:r>
        <w:rPr>
          <w:sz w:val="22"/>
          <w:szCs w:val="22"/>
        </w:rPr>
        <w:t xml:space="preserve"> товару, </w:t>
      </w:r>
      <w:proofErr w:type="spellStart"/>
      <w:r>
        <w:rPr>
          <w:sz w:val="22"/>
          <w:szCs w:val="22"/>
        </w:rPr>
        <w:t>виконання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виникнення</w:t>
      </w:r>
      <w:proofErr w:type="spellEnd"/>
      <w:r>
        <w:rPr>
          <w:sz w:val="22"/>
          <w:szCs w:val="22"/>
        </w:rPr>
        <w:t xml:space="preserve"> документально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ідтверджених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об’єктивних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обставин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спричинили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продовження</w:t>
      </w:r>
      <w:proofErr w:type="spellEnd"/>
      <w:r>
        <w:rPr>
          <w:sz w:val="22"/>
          <w:szCs w:val="22"/>
        </w:rPr>
        <w:t xml:space="preserve">, у тому </w:t>
      </w:r>
      <w:proofErr w:type="spellStart"/>
      <w:r>
        <w:rPr>
          <w:sz w:val="22"/>
          <w:szCs w:val="22"/>
        </w:rPr>
        <w:t>числі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обставин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непереборної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затримки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фінансування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витрат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замовника</w:t>
      </w:r>
      <w:proofErr w:type="spellEnd"/>
      <w:r>
        <w:rPr>
          <w:sz w:val="22"/>
          <w:szCs w:val="22"/>
        </w:rPr>
        <w:t xml:space="preserve">, за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призведуть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визначеної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>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proofErr w:type="spellStart"/>
      <w:r>
        <w:rPr>
          <w:sz w:val="22"/>
          <w:szCs w:val="22"/>
        </w:rPr>
        <w:t>погодження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іни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бік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зменшення</w:t>
      </w:r>
      <w:proofErr w:type="spellEnd"/>
      <w:r>
        <w:rPr>
          <w:sz w:val="22"/>
          <w:szCs w:val="22"/>
        </w:rPr>
        <w:t xml:space="preserve"> (без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кількості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обсягу</w:t>
      </w:r>
      <w:proofErr w:type="spellEnd"/>
      <w:r>
        <w:rPr>
          <w:sz w:val="22"/>
          <w:szCs w:val="22"/>
        </w:rPr>
        <w:t xml:space="preserve">) та </w:t>
      </w:r>
      <w:proofErr w:type="spellStart"/>
      <w:r>
        <w:rPr>
          <w:sz w:val="22"/>
          <w:szCs w:val="22"/>
        </w:rPr>
        <w:t>якості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>);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зміною</w:t>
      </w:r>
      <w:proofErr w:type="spellEnd"/>
      <w:r>
        <w:rPr>
          <w:sz w:val="22"/>
          <w:szCs w:val="22"/>
        </w:rPr>
        <w:t xml:space="preserve"> ставок </w:t>
      </w:r>
      <w:proofErr w:type="spellStart"/>
      <w:r>
        <w:rPr>
          <w:sz w:val="22"/>
          <w:szCs w:val="22"/>
        </w:rPr>
        <w:t>податків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зміною</w:t>
      </w:r>
      <w:proofErr w:type="spellEnd"/>
      <w:r>
        <w:rPr>
          <w:sz w:val="22"/>
          <w:szCs w:val="22"/>
        </w:rPr>
        <w:t xml:space="preserve"> умов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ільг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таких ставок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пільг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також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навантаження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внаслідок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>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встановленого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законодавством</w:t>
      </w:r>
      <w:proofErr w:type="spellEnd"/>
      <w:r>
        <w:rPr>
          <w:sz w:val="22"/>
          <w:szCs w:val="22"/>
        </w:rPr>
        <w:t xml:space="preserve"> органами </w:t>
      </w:r>
      <w:proofErr w:type="spellStart"/>
      <w:r>
        <w:rPr>
          <w:sz w:val="22"/>
          <w:szCs w:val="22"/>
        </w:rPr>
        <w:t>державної</w:t>
      </w:r>
      <w:proofErr w:type="spellEnd"/>
      <w:r>
        <w:rPr>
          <w:sz w:val="22"/>
          <w:szCs w:val="22"/>
        </w:rPr>
        <w:t xml:space="preserve"> статистики </w:t>
      </w:r>
      <w:proofErr w:type="spellStart"/>
      <w:r>
        <w:rPr>
          <w:sz w:val="22"/>
          <w:szCs w:val="22"/>
        </w:rPr>
        <w:t>індексу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споживчих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курсу </w:t>
      </w:r>
      <w:proofErr w:type="spellStart"/>
      <w:r>
        <w:rPr>
          <w:sz w:val="22"/>
          <w:szCs w:val="22"/>
        </w:rPr>
        <w:t>іноземної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валюти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біржових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котирувань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показників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Platts</w:t>
      </w:r>
      <w:proofErr w:type="spellEnd"/>
      <w:r>
        <w:rPr>
          <w:sz w:val="22"/>
          <w:szCs w:val="22"/>
        </w:rPr>
        <w:t xml:space="preserve">, ARGUS, </w:t>
      </w:r>
      <w:proofErr w:type="spellStart"/>
      <w:r>
        <w:rPr>
          <w:sz w:val="22"/>
          <w:szCs w:val="22"/>
        </w:rPr>
        <w:t>регульованих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тарифів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нормативів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середньозважених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електроенергію</w:t>
      </w:r>
      <w:proofErr w:type="spellEnd"/>
      <w:r>
        <w:rPr>
          <w:sz w:val="22"/>
          <w:szCs w:val="22"/>
        </w:rPr>
        <w:t xml:space="preserve"> на ринку “на </w:t>
      </w:r>
      <w:proofErr w:type="spellStart"/>
      <w:r>
        <w:rPr>
          <w:sz w:val="22"/>
          <w:szCs w:val="22"/>
        </w:rPr>
        <w:t>добу</w:t>
      </w:r>
      <w:proofErr w:type="spellEnd"/>
      <w:r>
        <w:rPr>
          <w:sz w:val="22"/>
          <w:szCs w:val="22"/>
        </w:rPr>
        <w:t xml:space="preserve"> наперед”,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застосовуються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встановлення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порядку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>;</w:t>
      </w:r>
    </w:p>
    <w:p w:rsidR="0076162B" w:rsidRDefault="00F2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умов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застосуванням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шостої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статті</w:t>
      </w:r>
      <w:proofErr w:type="spellEnd"/>
      <w:r>
        <w:rPr>
          <w:sz w:val="22"/>
          <w:szCs w:val="22"/>
        </w:rPr>
        <w:t xml:space="preserve"> 41 Закону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r>
        <w:rPr>
          <w:sz w:val="22"/>
          <w:szCs w:val="22"/>
        </w:rPr>
        <w:t>публічні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>».</w:t>
      </w:r>
    </w:p>
    <w:p w:rsidR="0076162B" w:rsidRDefault="00F213A1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:rsidR="0076162B" w:rsidRDefault="00F213A1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76162B" w:rsidRDefault="00F213A1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:rsidR="0076162B" w:rsidRDefault="00F213A1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:rsidR="0076162B" w:rsidRDefault="00F213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</w:p>
    <w:p w:rsidR="0076162B" w:rsidRDefault="0076162B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76162B" w:rsidRDefault="00F213A1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:rsidR="0076162B" w:rsidRDefault="00F213A1">
      <w:pPr>
        <w:pStyle w:val="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>Специфікація (Додаток 1)</w:t>
      </w:r>
    </w:p>
    <w:p w:rsidR="0076162B" w:rsidRDefault="0076162B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zh-CN"/>
        </w:rPr>
      </w:pPr>
    </w:p>
    <w:p w:rsidR="0076162B" w:rsidRDefault="00F213A1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:rsidR="0076162B" w:rsidRDefault="0076162B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76162B" w:rsidRDefault="00F213A1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/>
      </w:tblPr>
      <w:tblGrid>
        <w:gridCol w:w="4537"/>
        <w:gridCol w:w="4800"/>
      </w:tblGrid>
      <w:tr w:rsidR="0076162B">
        <w:trPr>
          <w:trHeight w:val="3135"/>
        </w:trPr>
        <w:tc>
          <w:tcPr>
            <w:tcW w:w="4552" w:type="dxa"/>
          </w:tcPr>
          <w:p w:rsidR="0076162B" w:rsidRDefault="00F213A1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:rsidR="0076162B" w:rsidRDefault="00F213A1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:rsidR="0076162B" w:rsidRDefault="00F213A1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Україним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. Київ</w:t>
            </w:r>
          </w:p>
          <w:p w:rsidR="0076162B" w:rsidRDefault="00F213A1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:rsidR="0076162B" w:rsidRDefault="00F213A1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:rsidR="0076162B" w:rsidRDefault="00F213A1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:rsidR="0076162B" w:rsidRDefault="00F213A1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Св-во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платника ПДВ 200146789</w:t>
            </w:r>
          </w:p>
          <w:p w:rsidR="0076162B" w:rsidRDefault="00F213A1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:rsidR="0076162B" w:rsidRDefault="0076162B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В. о.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:rsidR="0076162B" w:rsidRDefault="00F213A1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proofErr w:type="spellStart"/>
      <w:r>
        <w:rPr>
          <w:color w:val="000000"/>
          <w:sz w:val="22"/>
          <w:szCs w:val="22"/>
          <w:lang w:val="uk-UA"/>
        </w:rPr>
        <w:t>_____________Станіслав</w:t>
      </w:r>
      <w:proofErr w:type="spellEnd"/>
      <w:r>
        <w:rPr>
          <w:color w:val="000000"/>
          <w:sz w:val="22"/>
          <w:szCs w:val="22"/>
          <w:lang w:val="uk-UA"/>
        </w:rPr>
        <w:t xml:space="preserve">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:rsidR="0076162B" w:rsidRDefault="00F213A1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:rsidR="0076162B" w:rsidRDefault="00F213A1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:rsidR="0076162B" w:rsidRDefault="00F213A1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  до договору № _____ </w:t>
      </w:r>
    </w:p>
    <w:p w:rsidR="0076162B" w:rsidRDefault="00F213A1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:rsidR="0076162B" w:rsidRDefault="00F213A1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</w:p>
    <w:p w:rsidR="0076162B" w:rsidRDefault="0076162B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:rsidR="0076162B" w:rsidRDefault="00F213A1">
      <w:pPr>
        <w:spacing w:line="259" w:lineRule="auto"/>
        <w:jc w:val="center"/>
        <w:rPr>
          <w:b/>
          <w:sz w:val="22"/>
          <w:szCs w:val="22"/>
          <w:lang w:val="uk-UA"/>
        </w:rPr>
      </w:pPr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33190000-8 -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Медичне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обладнання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вироби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медичного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призначення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proofErr w:type="gram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р</w:t>
      </w:r>
      <w:proofErr w:type="gram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ізні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.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Одноразові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контейнери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дренажні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пов’язки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, для вакуумного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апарата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Confort</w:t>
      </w:r>
      <w:proofErr w:type="spellEnd"/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 xml:space="preserve"> C30</w:t>
      </w:r>
      <w:r w:rsidRPr="00F213A1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0</w:t>
      </w:r>
    </w:p>
    <w:tbl>
      <w:tblPr>
        <w:tblpPr w:leftFromText="180" w:rightFromText="180" w:vertAnchor="text" w:horzAnchor="page" w:tblpX="641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762"/>
        <w:gridCol w:w="1559"/>
        <w:gridCol w:w="1984"/>
        <w:gridCol w:w="993"/>
        <w:gridCol w:w="733"/>
        <w:gridCol w:w="918"/>
        <w:gridCol w:w="1134"/>
        <w:gridCol w:w="1184"/>
      </w:tblGrid>
      <w:tr w:rsidR="0076162B" w:rsidTr="008E4A31">
        <w:trPr>
          <w:trHeight w:val="728"/>
        </w:trPr>
        <w:tc>
          <w:tcPr>
            <w:tcW w:w="473" w:type="dxa"/>
            <w:vAlign w:val="center"/>
          </w:tcPr>
          <w:p w:rsidR="0076162B" w:rsidRDefault="00F213A1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</w:t>
            </w:r>
            <w:proofErr w:type="gramStart"/>
            <w:r>
              <w:rPr>
                <w:b/>
                <w:sz w:val="22"/>
                <w:szCs w:val="22"/>
                <w:lang w:val="uk-UA"/>
              </w:rPr>
              <w:t>п</w:t>
            </w:r>
            <w:proofErr w:type="gramEnd"/>
          </w:p>
        </w:tc>
        <w:tc>
          <w:tcPr>
            <w:tcW w:w="1762" w:type="dxa"/>
            <w:vAlign w:val="center"/>
          </w:tcPr>
          <w:p w:rsidR="0076162B" w:rsidRPr="00A378C2" w:rsidRDefault="00A378C2" w:rsidP="00C434D7">
            <w:pPr>
              <w:jc w:val="center"/>
              <w:rPr>
                <w:b/>
                <w:sz w:val="22"/>
                <w:szCs w:val="22"/>
              </w:rPr>
            </w:pPr>
            <w:r w:rsidRPr="00A378C2">
              <w:rPr>
                <w:b/>
                <w:iCs/>
                <w:sz w:val="22"/>
                <w:szCs w:val="22"/>
                <w:lang w:val="uk-UA" w:eastAsia="en-US"/>
              </w:rPr>
              <w:t>Найменування товару згідно оголошення</w:t>
            </w:r>
          </w:p>
        </w:tc>
        <w:tc>
          <w:tcPr>
            <w:tcW w:w="1559" w:type="dxa"/>
          </w:tcPr>
          <w:p w:rsidR="0076162B" w:rsidRPr="00A378C2" w:rsidRDefault="0076162B" w:rsidP="00C434D7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6162B" w:rsidRPr="00A378C2" w:rsidRDefault="00A378C2" w:rsidP="00C434D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A378C2">
              <w:rPr>
                <w:b/>
                <w:sz w:val="22"/>
                <w:szCs w:val="22"/>
                <w:lang w:val="uk-UA"/>
              </w:rPr>
              <w:t>Торгівельна назва товару</w:t>
            </w:r>
          </w:p>
          <w:p w:rsidR="0076162B" w:rsidRPr="00A378C2" w:rsidRDefault="0076162B" w:rsidP="00C434D7">
            <w:pPr>
              <w:pStyle w:val="21"/>
              <w:ind w:firstLine="0"/>
              <w:jc w:val="center"/>
              <w:rPr>
                <w:b/>
                <w:sz w:val="22"/>
                <w:szCs w:val="22"/>
                <w:lang w:val="zh-CN"/>
              </w:rPr>
            </w:pPr>
          </w:p>
        </w:tc>
        <w:tc>
          <w:tcPr>
            <w:tcW w:w="1984" w:type="dxa"/>
          </w:tcPr>
          <w:p w:rsidR="0076162B" w:rsidRDefault="00F213A1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</w:rPr>
              <w:t>класифікатором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медичних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виробів</w:t>
            </w:r>
            <w:proofErr w:type="spellEnd"/>
            <w:r>
              <w:rPr>
                <w:b/>
                <w:sz w:val="22"/>
                <w:szCs w:val="22"/>
              </w:rPr>
              <w:t xml:space="preserve"> НК 024:2019</w:t>
            </w:r>
          </w:p>
        </w:tc>
        <w:tc>
          <w:tcPr>
            <w:tcW w:w="993" w:type="dxa"/>
          </w:tcPr>
          <w:p w:rsidR="0076162B" w:rsidRDefault="0076162B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6162B" w:rsidRDefault="00F213A1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733" w:type="dxa"/>
            <w:vAlign w:val="center"/>
          </w:tcPr>
          <w:p w:rsidR="0076162B" w:rsidRDefault="00F213A1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918" w:type="dxa"/>
            <w:vAlign w:val="center"/>
          </w:tcPr>
          <w:p w:rsidR="0076162B" w:rsidRDefault="00F213A1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134" w:type="dxa"/>
            <w:vAlign w:val="center"/>
          </w:tcPr>
          <w:p w:rsidR="0076162B" w:rsidRDefault="00F213A1" w:rsidP="00C43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Ціна за одиницю з ПДВ,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84" w:type="dxa"/>
            <w:vAlign w:val="center"/>
          </w:tcPr>
          <w:p w:rsidR="0076162B" w:rsidRDefault="00F213A1" w:rsidP="00C43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D95C6A" w:rsidTr="008E4A31">
        <w:trPr>
          <w:trHeight w:val="408"/>
        </w:trPr>
        <w:tc>
          <w:tcPr>
            <w:tcW w:w="473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762" w:type="dxa"/>
            <w:vAlign w:val="center"/>
          </w:tcPr>
          <w:p w:rsidR="00D95C6A" w:rsidRDefault="00D95C6A" w:rsidP="00C434D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  <w:lang w:val="uk-UA"/>
              </w:rPr>
              <w:t>Комплект для вакуумної терапії ран: пов'язка велика та аксесуари</w:t>
            </w:r>
          </w:p>
        </w:tc>
        <w:tc>
          <w:tcPr>
            <w:tcW w:w="1559" w:type="dxa"/>
          </w:tcPr>
          <w:p w:rsidR="00D95C6A" w:rsidRDefault="00D95C6A" w:rsidP="00C434D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95C6A" w:rsidRPr="00B63FC4" w:rsidRDefault="00D95C6A" w:rsidP="008F486A">
            <w:pPr>
              <w:rPr>
                <w:color w:val="000000"/>
                <w:shd w:val="clear" w:color="auto" w:fill="FDFEFD"/>
              </w:rPr>
            </w:pPr>
            <w:r w:rsidRPr="00B63FC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47407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B63FC4">
              <w:rPr>
                <w:color w:val="000000"/>
                <w:sz w:val="22"/>
                <w:szCs w:val="22"/>
                <w:shd w:val="clear" w:color="auto" w:fill="FDFEFD"/>
              </w:rPr>
              <w:t> 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Антибактерійна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абсорбувальна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пов'язка</w:t>
            </w:r>
            <w:proofErr w:type="spellEnd"/>
            <w:proofErr w:type="gram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системи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лікування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ран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від'ємним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тиском</w:t>
            </w:r>
            <w:proofErr w:type="spellEnd"/>
          </w:p>
        </w:tc>
        <w:tc>
          <w:tcPr>
            <w:tcW w:w="993" w:type="dxa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18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95C6A" w:rsidTr="008E4A31">
        <w:trPr>
          <w:trHeight w:val="408"/>
        </w:trPr>
        <w:tc>
          <w:tcPr>
            <w:tcW w:w="473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1762" w:type="dxa"/>
            <w:vAlign w:val="center"/>
          </w:tcPr>
          <w:p w:rsidR="00D95C6A" w:rsidRDefault="00D95C6A" w:rsidP="00C434D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Комплект для </w:t>
            </w:r>
            <w:proofErr w:type="spellStart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>вакуумної</w:t>
            </w:r>
            <w:proofErr w:type="spellEnd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>терапії</w:t>
            </w:r>
            <w:proofErr w:type="spellEnd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 ран: </w:t>
            </w:r>
            <w:proofErr w:type="spellStart"/>
            <w:proofErr w:type="gramStart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>пов'язка</w:t>
            </w:r>
            <w:proofErr w:type="spellEnd"/>
            <w:proofErr w:type="gramEnd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>середня</w:t>
            </w:r>
            <w:proofErr w:type="spellEnd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 та </w:t>
            </w:r>
            <w:proofErr w:type="spellStart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>аксесуари</w:t>
            </w:r>
            <w:proofErr w:type="spellEnd"/>
          </w:p>
        </w:tc>
        <w:tc>
          <w:tcPr>
            <w:tcW w:w="1559" w:type="dxa"/>
          </w:tcPr>
          <w:p w:rsidR="00D95C6A" w:rsidRDefault="00D95C6A" w:rsidP="00C434D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95C6A" w:rsidRPr="00B63FC4" w:rsidRDefault="00D95C6A" w:rsidP="008F486A">
            <w:pPr>
              <w:rPr>
                <w:color w:val="000000"/>
                <w:shd w:val="clear" w:color="auto" w:fill="FDFEFD"/>
              </w:rPr>
            </w:pPr>
            <w:r w:rsidRPr="00B63FC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47407</w:t>
            </w:r>
            <w:r w:rsidRPr="00B63FC4">
              <w:rPr>
                <w:color w:val="000000"/>
                <w:sz w:val="22"/>
                <w:szCs w:val="22"/>
                <w:shd w:val="clear" w:color="auto" w:fill="FDFEFD"/>
              </w:rPr>
              <w:t> 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Антибактерійна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абсорбувальна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пов'язка</w:t>
            </w:r>
            <w:proofErr w:type="spellEnd"/>
            <w:proofErr w:type="gram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системи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лікування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ран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від'ємним</w:t>
            </w:r>
            <w:proofErr w:type="spellEnd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213A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DFEFD"/>
              </w:rPr>
              <w:t>тиском</w:t>
            </w:r>
            <w:proofErr w:type="spellEnd"/>
          </w:p>
        </w:tc>
        <w:tc>
          <w:tcPr>
            <w:tcW w:w="993" w:type="dxa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18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D95C6A" w:rsidRDefault="00D95C6A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213A1" w:rsidTr="008E4A31">
        <w:trPr>
          <w:trHeight w:val="408"/>
        </w:trPr>
        <w:tc>
          <w:tcPr>
            <w:tcW w:w="473" w:type="dxa"/>
            <w:vAlign w:val="center"/>
          </w:tcPr>
          <w:p w:rsidR="00F213A1" w:rsidRDefault="00F213A1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1762" w:type="dxa"/>
            <w:vAlign w:val="center"/>
          </w:tcPr>
          <w:p w:rsidR="00F213A1" w:rsidRDefault="00A378C2" w:rsidP="00C434D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Контейнер для вакуумной терапии ран для </w:t>
            </w:r>
            <w:proofErr w:type="spellStart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>Confort</w:t>
            </w:r>
            <w:proofErr w:type="spellEnd"/>
            <w:r w:rsidRPr="00A378C2">
              <w:rPr>
                <w:b/>
                <w:color w:val="000000"/>
                <w:sz w:val="22"/>
                <w:szCs w:val="22"/>
                <w:shd w:val="clear" w:color="auto" w:fill="FDFEFD"/>
              </w:rPr>
              <w:t xml:space="preserve"> C300</w:t>
            </w:r>
          </w:p>
        </w:tc>
        <w:tc>
          <w:tcPr>
            <w:tcW w:w="1559" w:type="dxa"/>
          </w:tcPr>
          <w:p w:rsidR="00F213A1" w:rsidRDefault="00F213A1" w:rsidP="00C434D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213A1" w:rsidRPr="008E4A31" w:rsidRDefault="00D95C6A" w:rsidP="00D95C6A">
            <w:pPr>
              <w:rPr>
                <w:bCs/>
                <w:sz w:val="22"/>
                <w:szCs w:val="22"/>
                <w:lang w:val="uk-UA"/>
              </w:rPr>
            </w:pPr>
            <w:r w:rsidRPr="008E4A31">
              <w:rPr>
                <w:bCs/>
                <w:sz w:val="22"/>
                <w:szCs w:val="22"/>
                <w:lang w:val="uk-UA"/>
              </w:rPr>
              <w:t xml:space="preserve">47404 - </w:t>
            </w:r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>Каністра</w:t>
            </w:r>
            <w:proofErr w:type="spellEnd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>системи</w:t>
            </w:r>
            <w:proofErr w:type="spellEnd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>лікування</w:t>
            </w:r>
            <w:proofErr w:type="spellEnd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 xml:space="preserve"> ран </w:t>
            </w:r>
            <w:proofErr w:type="spellStart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>з</w:t>
            </w:r>
            <w:proofErr w:type="spellEnd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>від'ємним</w:t>
            </w:r>
            <w:proofErr w:type="spellEnd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 xml:space="preserve"> </w:t>
            </w:r>
            <w:proofErr w:type="spellStart"/>
            <w:r w:rsidRPr="008E4A31">
              <w:rPr>
                <w:color w:val="000000"/>
                <w:sz w:val="22"/>
                <w:szCs w:val="22"/>
                <w:shd w:val="clear" w:color="auto" w:fill="FDFEFD"/>
              </w:rPr>
              <w:t>тиском</w:t>
            </w:r>
            <w:proofErr w:type="spellEnd"/>
          </w:p>
        </w:tc>
        <w:tc>
          <w:tcPr>
            <w:tcW w:w="993" w:type="dxa"/>
          </w:tcPr>
          <w:p w:rsidR="00F213A1" w:rsidRDefault="00F213A1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F213A1" w:rsidRDefault="00A378C2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18" w:type="dxa"/>
            <w:vAlign w:val="center"/>
          </w:tcPr>
          <w:p w:rsidR="00F213A1" w:rsidRDefault="00A378C2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F213A1" w:rsidRDefault="00F213A1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F213A1" w:rsidRDefault="00F213A1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6162B" w:rsidTr="008E4A31">
        <w:trPr>
          <w:trHeight w:val="728"/>
        </w:trPr>
        <w:tc>
          <w:tcPr>
            <w:tcW w:w="473" w:type="dxa"/>
            <w:vAlign w:val="center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76162B" w:rsidRDefault="00F213A1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1559" w:type="dxa"/>
          </w:tcPr>
          <w:p w:rsidR="0076162B" w:rsidRDefault="0076162B" w:rsidP="00C434D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33" w:type="dxa"/>
            <w:vAlign w:val="center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76162B" w:rsidRDefault="0076162B" w:rsidP="00C434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76162B" w:rsidRDefault="0076162B">
      <w:pPr>
        <w:pStyle w:val="21"/>
        <w:ind w:firstLine="0"/>
        <w:jc w:val="center"/>
        <w:rPr>
          <w:bCs/>
          <w:sz w:val="24"/>
        </w:rPr>
      </w:pPr>
    </w:p>
    <w:p w:rsidR="0076162B" w:rsidRDefault="00F213A1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Загальна вартість Договору становить: ____________________________________________ __________ у т.ч. ПДВ ________</w:t>
      </w:r>
    </w:p>
    <w:p w:rsidR="0076162B" w:rsidRDefault="0076162B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:rsidR="0076162B" w:rsidRDefault="00F213A1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:rsidR="0076162B" w:rsidRDefault="0076162B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:rsidR="0076162B" w:rsidRDefault="00F213A1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/>
      </w:tblPr>
      <w:tblGrid>
        <w:gridCol w:w="4537"/>
        <w:gridCol w:w="4800"/>
      </w:tblGrid>
      <w:tr w:rsidR="0076162B">
        <w:trPr>
          <w:trHeight w:val="3135"/>
        </w:trPr>
        <w:tc>
          <w:tcPr>
            <w:tcW w:w="4552" w:type="dxa"/>
          </w:tcPr>
          <w:p w:rsidR="0076162B" w:rsidRDefault="00F213A1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:rsidR="0076162B" w:rsidRDefault="00F213A1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:rsidR="0076162B" w:rsidRDefault="00F213A1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Україним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. Київ</w:t>
            </w:r>
          </w:p>
          <w:p w:rsidR="0076162B" w:rsidRDefault="00F213A1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:rsidR="0076162B" w:rsidRDefault="00F213A1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:rsidR="0076162B" w:rsidRDefault="00F213A1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:rsidR="0076162B" w:rsidRDefault="00F213A1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Св-во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платника ПДВ 200146789</w:t>
            </w:r>
          </w:p>
          <w:p w:rsidR="0076162B" w:rsidRDefault="00F213A1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:rsidR="0076162B" w:rsidRDefault="0076162B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76162B" w:rsidRDefault="00F213A1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В. о.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:rsidR="0076162B" w:rsidRDefault="0076162B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</w:p>
    <w:p w:rsidR="0076162B" w:rsidRDefault="00F213A1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_____________Станіслав</w:t>
      </w:r>
      <w:proofErr w:type="spellEnd"/>
      <w:r>
        <w:rPr>
          <w:color w:val="000000"/>
          <w:sz w:val="22"/>
          <w:szCs w:val="22"/>
          <w:lang w:val="uk-UA"/>
        </w:rPr>
        <w:t xml:space="preserve">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:rsidR="0076162B" w:rsidRDefault="00F213A1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lastRenderedPageBreak/>
        <w:t xml:space="preserve">                   М.П</w:t>
      </w:r>
      <w:r w:rsidR="00A378C2">
        <w:rPr>
          <w:color w:val="000000"/>
          <w:sz w:val="22"/>
          <w:szCs w:val="22"/>
          <w:lang w:val="uk-UA"/>
        </w:rPr>
        <w:t>.</w:t>
      </w:r>
    </w:p>
    <w:sectPr w:rsidR="0076162B" w:rsidSect="0076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noPunctuationKerning/>
  <w:characterSpacingControl w:val="doNotCompress"/>
  <w:compat>
    <w:doNotExpandShiftReturn/>
    <w:useFELayout/>
  </w:compat>
  <w:rsids>
    <w:rsidRoot w:val="00F51AFA"/>
    <w:rsid w:val="00055EDD"/>
    <w:rsid w:val="00096740"/>
    <w:rsid w:val="000E6B89"/>
    <w:rsid w:val="000F0367"/>
    <w:rsid w:val="000F71E3"/>
    <w:rsid w:val="00155BEA"/>
    <w:rsid w:val="001E01AD"/>
    <w:rsid w:val="001E3A63"/>
    <w:rsid w:val="002D348F"/>
    <w:rsid w:val="00315138"/>
    <w:rsid w:val="0032475B"/>
    <w:rsid w:val="00396228"/>
    <w:rsid w:val="003B2943"/>
    <w:rsid w:val="0042221B"/>
    <w:rsid w:val="00424CFB"/>
    <w:rsid w:val="00432125"/>
    <w:rsid w:val="0045448E"/>
    <w:rsid w:val="005130E0"/>
    <w:rsid w:val="005405B7"/>
    <w:rsid w:val="00544EFF"/>
    <w:rsid w:val="005540F5"/>
    <w:rsid w:val="005B367F"/>
    <w:rsid w:val="00611C38"/>
    <w:rsid w:val="006562AA"/>
    <w:rsid w:val="00687388"/>
    <w:rsid w:val="0076162B"/>
    <w:rsid w:val="00775D69"/>
    <w:rsid w:val="008B5678"/>
    <w:rsid w:val="008E4A31"/>
    <w:rsid w:val="0092748A"/>
    <w:rsid w:val="00981DF1"/>
    <w:rsid w:val="00986C50"/>
    <w:rsid w:val="00990FC8"/>
    <w:rsid w:val="00A378C2"/>
    <w:rsid w:val="00AF26F6"/>
    <w:rsid w:val="00B549F2"/>
    <w:rsid w:val="00BE002A"/>
    <w:rsid w:val="00C434D7"/>
    <w:rsid w:val="00C72663"/>
    <w:rsid w:val="00CB67FE"/>
    <w:rsid w:val="00D14382"/>
    <w:rsid w:val="00D25225"/>
    <w:rsid w:val="00D95C6A"/>
    <w:rsid w:val="00DD40A5"/>
    <w:rsid w:val="00E13C2F"/>
    <w:rsid w:val="00EA30E3"/>
    <w:rsid w:val="00EE1820"/>
    <w:rsid w:val="00EF6A8D"/>
    <w:rsid w:val="00F020EF"/>
    <w:rsid w:val="00F213A1"/>
    <w:rsid w:val="00F31830"/>
    <w:rsid w:val="00F5081E"/>
    <w:rsid w:val="00F51AFA"/>
    <w:rsid w:val="00F67B51"/>
    <w:rsid w:val="00FA7107"/>
    <w:rsid w:val="10780E53"/>
    <w:rsid w:val="13F3792E"/>
    <w:rsid w:val="28010389"/>
    <w:rsid w:val="288A74F8"/>
    <w:rsid w:val="2A7A2965"/>
    <w:rsid w:val="30345392"/>
    <w:rsid w:val="33EC1442"/>
    <w:rsid w:val="3D0D76A4"/>
    <w:rsid w:val="42911564"/>
    <w:rsid w:val="43A27A06"/>
    <w:rsid w:val="4B6C05C6"/>
    <w:rsid w:val="6E8A719F"/>
    <w:rsid w:val="74F54C60"/>
    <w:rsid w:val="7754662C"/>
    <w:rsid w:val="7A84159B"/>
    <w:rsid w:val="7FA5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162B"/>
    <w:pPr>
      <w:spacing w:after="120"/>
    </w:pPr>
  </w:style>
  <w:style w:type="paragraph" w:styleId="2">
    <w:name w:val="Body Text 2"/>
    <w:basedOn w:val="a"/>
    <w:link w:val="20"/>
    <w:qFormat/>
    <w:rsid w:val="0076162B"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21">
    <w:name w:val="Body Text Indent 2"/>
    <w:basedOn w:val="a"/>
    <w:link w:val="22"/>
    <w:qFormat/>
    <w:rsid w:val="0076162B"/>
    <w:pPr>
      <w:snapToGrid w:val="0"/>
      <w:ind w:firstLine="497"/>
      <w:jc w:val="both"/>
    </w:pPr>
    <w:rPr>
      <w:sz w:val="28"/>
      <w:lang w:val="uk-UA"/>
    </w:rPr>
  </w:style>
  <w:style w:type="table" w:styleId="a5">
    <w:name w:val="Table Grid"/>
    <w:basedOn w:val="a1"/>
    <w:uiPriority w:val="59"/>
    <w:qFormat/>
    <w:rsid w:val="00761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76162B"/>
    <w:rPr>
      <w:rFonts w:ascii="Verdana" w:hAnsi="Verdana" w:cs="Verdana"/>
      <w:sz w:val="20"/>
      <w:lang w:eastAsia="en-US"/>
    </w:rPr>
  </w:style>
  <w:style w:type="character" w:customStyle="1" w:styleId="a4">
    <w:name w:val="Основной текст Знак"/>
    <w:basedOn w:val="a0"/>
    <w:link w:val="a3"/>
    <w:qFormat/>
    <w:rsid w:val="0076162B"/>
    <w:rPr>
      <w:rFonts w:ascii="Times New Roman" w:eastAsia="SimSun" w:hAnsi="Times New Roman" w:cs="Times New Roman"/>
      <w:kern w:val="0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qFormat/>
    <w:rsid w:val="0076162B"/>
    <w:rPr>
      <w:rFonts w:ascii="Academy" w:eastAsia="SimSun" w:hAnsi="Academy" w:cs="Times New Roman"/>
      <w:kern w:val="0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76162B"/>
    <w:rPr>
      <w:rFonts w:ascii="Times New Roman" w:eastAsia="SimSun" w:hAnsi="Times New Roman" w:cs="Times New Roman"/>
      <w:kern w:val="0"/>
      <w:sz w:val="28"/>
      <w:szCs w:val="24"/>
      <w:lang w:val="uk-UA" w:eastAsia="ru-RU"/>
    </w:rPr>
  </w:style>
  <w:style w:type="paragraph" w:styleId="a6">
    <w:name w:val="No Spacing"/>
    <w:link w:val="a7"/>
    <w:uiPriority w:val="1"/>
    <w:qFormat/>
    <w:rsid w:val="0076162B"/>
    <w:rPr>
      <w:rFonts w:ascii="Calibri" w:hAnsi="Calibri"/>
      <w:sz w:val="22"/>
      <w:szCs w:val="22"/>
      <w:lang w:val="uk-UA" w:eastAsia="uk-UA"/>
    </w:rPr>
  </w:style>
  <w:style w:type="character" w:customStyle="1" w:styleId="a7">
    <w:name w:val="Без интервала Знак"/>
    <w:link w:val="a6"/>
    <w:uiPriority w:val="1"/>
    <w:qFormat/>
    <w:locked/>
    <w:rsid w:val="0076162B"/>
    <w:rPr>
      <w:rFonts w:ascii="Calibri" w:eastAsia="SimSun" w:hAnsi="Calibri" w:cs="Times New Roman"/>
      <w:kern w:val="0"/>
      <w:lang w:val="uk-UA" w:eastAsia="uk-UA"/>
    </w:rPr>
  </w:style>
  <w:style w:type="paragraph" w:customStyle="1" w:styleId="1">
    <w:name w:val="Обычный1"/>
    <w:qFormat/>
    <w:rsid w:val="0076162B"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a0"/>
    <w:qFormat/>
    <w:rsid w:val="0076162B"/>
  </w:style>
  <w:style w:type="paragraph" w:customStyle="1" w:styleId="Normal1">
    <w:name w:val="Normal1"/>
    <w:qFormat/>
    <w:rsid w:val="0076162B"/>
    <w:rPr>
      <w:sz w:val="24"/>
      <w:szCs w:val="24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dcterms:created xsi:type="dcterms:W3CDTF">2024-04-17T12:00:00Z</dcterms:created>
  <dcterms:modified xsi:type="dcterms:W3CDTF">2024-04-17T12:00:00Z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BE3AC8217F6F4F8AB338DC68A7E2D56D_13</vt:lpwstr>
  </property>
</Properties>
</file>