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64" w:rsidRDefault="00416864" w:rsidP="00416864">
      <w:pPr>
        <w:pStyle w:val="a4"/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1</w:t>
      </w:r>
    </w:p>
    <w:p w:rsidR="00416864" w:rsidRDefault="00416864" w:rsidP="00416864">
      <w:pPr>
        <w:pStyle w:val="a4"/>
        <w:jc w:val="right"/>
        <w:rPr>
          <w:b/>
          <w:lang w:val="ru-RU"/>
        </w:rPr>
      </w:pPr>
      <w:r>
        <w:rPr>
          <w:b/>
          <w:lang w:val="ru-RU"/>
        </w:rPr>
        <w:t xml:space="preserve">до </w:t>
      </w:r>
      <w:proofErr w:type="spellStart"/>
      <w:r>
        <w:rPr>
          <w:b/>
          <w:lang w:val="ru-RU"/>
        </w:rPr>
        <w:t>тендерної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документації</w:t>
      </w:r>
      <w:proofErr w:type="spellEnd"/>
    </w:p>
    <w:p w:rsidR="00930429" w:rsidRPr="00971317" w:rsidRDefault="00930429" w:rsidP="00930429">
      <w:pPr>
        <w:pStyle w:val="a4"/>
        <w:jc w:val="center"/>
        <w:rPr>
          <w:b/>
          <w:lang w:val="uk-UA"/>
        </w:rPr>
      </w:pPr>
      <w:r w:rsidRPr="00971317">
        <w:rPr>
          <w:b/>
          <w:lang w:val="uk-UA"/>
        </w:rPr>
        <w:t>Технічні вимоги до предмету закупівлі</w:t>
      </w:r>
    </w:p>
    <w:p w:rsidR="00930429" w:rsidRPr="00BB762F" w:rsidRDefault="00930429" w:rsidP="00930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7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021:2015: </w:t>
      </w:r>
      <w:r w:rsidRPr="00BB76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32330000-5 Апаратура для запису та відтворення аудіо- та відеоматеріалу</w:t>
      </w:r>
      <w:r w:rsidRPr="00BB7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Behringer</w:t>
      </w:r>
      <w:proofErr w:type="spellEnd"/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X32 32-канальний цифровий мікшер або 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еквівалент</w:t>
      </w:r>
      <w:r w:rsidRPr="008C6AB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RCF ART715AMK4 активна акустична система або 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еквівалент</w:t>
      </w:r>
      <w:r w:rsidRPr="008C6A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RCF SUB8003ASII активний </w:t>
      </w:r>
      <w:proofErr w:type="spellStart"/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сабвуфер</w:t>
      </w:r>
      <w:proofErr w:type="spellEnd"/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з цифровим підсилювачем або 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еквівалент</w:t>
      </w:r>
      <w:r w:rsidRPr="008C6A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, </w:t>
      </w:r>
      <w:r w:rsidR="00767584" w:rsidRPr="008C6A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комплект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Proel</w:t>
      </w:r>
      <w:proofErr w:type="spellEnd"/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WX10A Активних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2-смугови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коаксіальни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сценічни</w:t>
      </w:r>
      <w:r w:rsidR="00767584" w:rsidRPr="008C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</w:t>
      </w:r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67584" w:rsidRPr="009B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мон</w:t>
      </w:r>
      <w:proofErr w:type="spellEnd"/>
      <w:r w:rsidRPr="00BB762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30429" w:rsidRPr="000C5EB2" w:rsidRDefault="00930429" w:rsidP="00930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64"/>
        <w:gridCol w:w="2109"/>
        <w:gridCol w:w="5985"/>
        <w:gridCol w:w="1060"/>
        <w:gridCol w:w="1213"/>
      </w:tblGrid>
      <w:tr w:rsidR="009B27A6" w:rsidRPr="009B27A6" w:rsidTr="009B27A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Назва товару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Технічні характеристики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Кількість</w:t>
            </w:r>
          </w:p>
        </w:tc>
      </w:tr>
      <w:tr w:rsidR="009B27A6" w:rsidRPr="009B27A6" w:rsidTr="009B27A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Behringer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X32 32-канальний цифровий мікшер або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7A6" w:rsidRPr="009B27A6" w:rsidRDefault="006A6EC5" w:rsidP="006A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32 мікрофонних / лінійних входів XLR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8 повернення стерео ефектів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16 шин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6 Матричні шини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6 Вимкнення звуку груп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8 DCA групи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16 XLR виходів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6 входів AUX: роз'єм 6,3 мм (додатково 2 через RCA)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більше)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6 AUX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Out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6,3 мм гніздо (додатково 2 через RCA)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AES / EBU стерео цифровий вихід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 виходи для навушників: роз'єм 6,3 мм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Вихід на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стереомонітор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/диспетчерську з функцією приглушення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більше)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32 входи / 32 виходи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аудіоінтерфейс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USB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Моторизовані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фейдера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100 мм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7" кольоровий TFT дисплей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РК-дисплей на канал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4-смуговий повністю параметричний еквалайзер на канал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Регульовані затримки на всіх каналах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Віртуальна стійка для ефектів з 8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слотами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для ефектів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Вбудований стерео USB-рекордер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Ultranet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розє"м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Дистанційне керування через USB або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Ethernet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Додатки для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iPhone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і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iPad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Підтримка 48-канального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Digital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Snake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* через порти AES50 із можливостями мережі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SuperMAC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від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Klark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Teknik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для наднизького тремтіння та затримки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Сумісний з персональною системою моніторингу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Behringer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P-16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Повна реалізація MIDI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Розміри </w:t>
            </w:r>
            <w:r w:rsidR="008C6ABD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(Ш x Г x В): 900 x 550 x 230 мм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Вага</w:t>
            </w:r>
            <w:r w:rsidR="008C6ABD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більше)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20 кг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9B27A6" w:rsidRPr="009B27A6" w:rsidTr="009B27A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RCF ART715AMK4 активна акустична система або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7A6" w:rsidRPr="009B27A6" w:rsidRDefault="009B27A6" w:rsidP="009B2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Технологія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FiRPHASE</w:t>
            </w:r>
            <w:proofErr w:type="spellEnd"/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6A6EC5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або 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Оснащений 15" НЧ-динаміком зі звуковою котушкою 2,5".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1" компресійний драйвер зі звуковою котушкою 1,75".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Потужність: 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(не менше) 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1400 Вт / Пікова, 700 Вт / RMS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Цифровий підсилювач потужності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BiAmp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Аудіоконтролер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з активним еквалайзером,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кросовером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, схемою захисту та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лімітером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lastRenderedPageBreak/>
              <w:t>Стійкий до подряпин пластиковий корпус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Кут дисперсії: 90° x 60°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Діапазон частот: 45 - 20 000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Гц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Макс. SPL (рівень звукового тиску): 130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дБ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Входи/виходи: Джек - XLR гніздовий / XLR гніздовий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Розміри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(В x Ш x Г): 708 x 437 x 389 мм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Вага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19,6 кг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9B27A6" w:rsidRPr="009B27A6" w:rsidTr="009B27A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RCF SUB8003ASII активний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сабвуфер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з цифровим підсилювачем або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7A6" w:rsidRPr="009B27A6" w:rsidRDefault="009B27A6" w:rsidP="0026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Характеристики активного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сабвуфера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RCF SUB 8003-AS II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6A6EC5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або </w:t>
            </w:r>
            <w:r w:rsidR="006A6E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Частотний діапазон: 35Гц-120Гц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Макс. SPL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: 135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dB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НЧ-драйвер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18"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Діаметр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катушки</w:t>
            </w:r>
            <w:proofErr w:type="spellEnd"/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4"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Захист: від перегріву та перевищення потужності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Регулятори: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Gain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, EQ,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Phase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Xover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Delay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Cardioid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Номінальна потужність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сабвуфера</w:t>
            </w:r>
            <w:proofErr w:type="spellEnd"/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1100 Вт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Пікова потужність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сабвуфера</w:t>
            </w:r>
            <w:proofErr w:type="spellEnd"/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2200 Вт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Охолодження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сабвуфера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конвекційне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Powercon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IN/OUT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Матеріал корпусу: балтийська береза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Ручки: 2 бічні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Стакан для встановлення штативу: стальний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Колір: чорний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Входи і виходи: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Вхідний сигнал: балансний/небалансний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Вхідна чутливість: -2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dBu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/+4 </w:t>
            </w:r>
            <w:proofErr w:type="spellStart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dBu</w:t>
            </w:r>
            <w:proofErr w:type="spellEnd"/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Вхідний роз'єм: XLR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Вихідний роз'єм: XLR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Розмір і вага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більше)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Висота: 694 мм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Ширина: 523 мм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Глибина: 700 мм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Вага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: 45.0 кг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9B27A6" w:rsidRPr="009B27A6" w:rsidTr="009B27A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767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9B27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uk-UA"/>
              </w:rPr>
              <w:t>комплект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Proel</w:t>
            </w:r>
            <w:proofErr w:type="spellEnd"/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WX10A Активних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2-смугови</w:t>
            </w:r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коаксіальни</w:t>
            </w:r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сценічни</w:t>
            </w:r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монітор</w:t>
            </w:r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ів</w:t>
            </w:r>
            <w:r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еквівалент</w:t>
            </w:r>
            <w:r w:rsidR="0076758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(який включає в себе 4 шт.)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7A6" w:rsidRPr="009B27A6" w:rsidRDefault="00767584" w:rsidP="0026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Тип системи 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2-смуговий коаксіальний  сценічний монітор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10” низькочастотний динамік з 2” VC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1” компресійний драйвер з 1”VC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Кутове покриття        60°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АЧХ        70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Гц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- 20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кГц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Макс.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SPL на 1 м (піковий)        123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дБ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Постійна потужність підсилювача        250 Вт КЛАС D з SMPS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Вхідний опір        30 кОм збалансоване, 15 кОм несиметричне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Вхідна чутливість  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більше)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      -10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дБ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Елементи керування        Селектор LEVEL, PRESET (MONITOR, FOH), GND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lift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Роз'єми        ВХІД: COMBO (XLR-F/JACK), LINK: XLR-M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Джерело живлення        230 В змінного струму або 115 В змінного струму - 50/60 </w:t>
            </w:r>
            <w:proofErr w:type="spellStart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Гц</w:t>
            </w:r>
            <w:proofErr w:type="spellEnd"/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Номінальне споживання*        200 Вт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Будівництво        МДФ з чорною поліуретановою фарбою проти подряпин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Полюсний адаптер        1 х сторона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Ручки        1 х сторона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Конус монітора 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      36°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 xml:space="preserve">вага 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більше)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      10 кг (22 фунта)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br/>
              <w:t>Розміри</w:t>
            </w:r>
            <w:r w:rsidR="00267BF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(не менше)</w:t>
            </w:r>
            <w:r w:rsidR="009B27A6" w:rsidRPr="009B27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 (Ш x В x Г)        390x396x270 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</w:tbl>
    <w:p w:rsidR="00930429" w:rsidRDefault="00930429" w:rsidP="00A2168A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930429" w:rsidRDefault="00930429" w:rsidP="00FF3F90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30429" w:rsidRPr="008116A2" w:rsidRDefault="003854D5" w:rsidP="00FF3F9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116A2">
        <w:rPr>
          <w:rFonts w:ascii="Times New Roman" w:hAnsi="Times New Roman" w:cs="Times New Roman"/>
          <w:b/>
          <w:lang w:val="uk-UA"/>
        </w:rPr>
        <w:lastRenderedPageBreak/>
        <w:t>ЗАГАЛЬНІ ВИМОГИ: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</w:t>
      </w:r>
      <w:bookmarkStart w:id="0" w:name="_GoBack"/>
      <w:bookmarkEnd w:id="0"/>
      <w:r w:rsidRPr="008116A2">
        <w:rPr>
          <w:rFonts w:ascii="Times New Roman" w:hAnsi="Times New Roman" w:cs="Times New Roman"/>
          <w:lang w:val="uk-UA"/>
        </w:rPr>
        <w:t xml:space="preserve">. Надати гарантійний лист. 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 xml:space="preserve">2.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позиції. 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b/>
          <w:lang w:val="uk-UA"/>
        </w:rPr>
        <w:t>6.</w:t>
      </w:r>
      <w:r w:rsidRPr="008116A2">
        <w:rPr>
          <w:rFonts w:ascii="Times New Roman" w:hAnsi="Times New Roman" w:cs="Times New Roman"/>
          <w:lang w:val="uk-UA"/>
        </w:rPr>
        <w:t xml:space="preserve"> </w:t>
      </w:r>
      <w:bookmarkStart w:id="1" w:name="docs-internal-guid-98c940f6-7fff-2813-03"/>
      <w:bookmarkEnd w:id="1"/>
      <w:r w:rsidR="003854D5" w:rsidRPr="008116A2">
        <w:rPr>
          <w:rFonts w:ascii="Times New Roman" w:hAnsi="Times New Roman" w:cs="Times New Roman"/>
          <w:lang w:val="uk-UA"/>
        </w:rPr>
        <w:t>Учасник закупівлі повинен надати у складі тендерної пропозиції завірену копію документу,  що підтверджує офіційне (легальне)  ввезення на митну територію України запропонованого ним товару, а саме інвойс, міжнародну товарно-транспортну накладну тощо з відміткою ( штампом) митного органу</w:t>
      </w:r>
      <w:r w:rsidR="008C6ABD" w:rsidRPr="008116A2">
        <w:rPr>
          <w:rFonts w:ascii="Times New Roman" w:hAnsi="Times New Roman" w:cs="Times New Roman"/>
          <w:lang w:val="uk-UA"/>
        </w:rPr>
        <w:t>.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6A2">
        <w:rPr>
          <w:rFonts w:ascii="Times New Roman" w:hAnsi="Times New Roman" w:cs="Times New Roman"/>
          <w:lang w:val="uk-UA"/>
        </w:rPr>
        <w:t>7.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</w:t>
      </w:r>
      <w:r w:rsidR="008C6ABD" w:rsidRPr="008116A2">
        <w:rPr>
          <w:rFonts w:ascii="Times New Roman" w:hAnsi="Times New Roman" w:cs="Times New Roman"/>
          <w:lang w:val="uk-UA"/>
        </w:rPr>
        <w:t>рвісного обслуговування Товару.</w:t>
      </w:r>
    </w:p>
    <w:p w:rsidR="00DE3280" w:rsidRPr="008116A2" w:rsidRDefault="00930429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116A2">
        <w:rPr>
          <w:rFonts w:ascii="Times New Roman" w:hAnsi="Times New Roman" w:cs="Times New Roman"/>
          <w:lang w:val="uk-UA"/>
        </w:rPr>
        <w:t>8</w:t>
      </w:r>
      <w:r w:rsidR="00DE3280" w:rsidRPr="008116A2">
        <w:rPr>
          <w:rFonts w:ascii="Times New Roman" w:hAnsi="Times New Roman" w:cs="Times New Roman"/>
          <w:lang w:val="uk-UA"/>
        </w:rPr>
        <w:t>. Порівняльна таблиця відповідності запропонованого товару технічним вимогам Замовника, які вказані в таблиці Додатку (</w:t>
      </w:r>
      <w:r w:rsidR="00DE3280" w:rsidRPr="008116A2">
        <w:rPr>
          <w:rFonts w:ascii="Times New Roman" w:hAnsi="Times New Roman" w:cs="Times New Roman"/>
          <w:i/>
          <w:lang w:val="uk-UA"/>
        </w:rPr>
        <w:t xml:space="preserve">обов‘язково зазначається виробник, модель для можливості перевірки запропонованого </w:t>
      </w:r>
      <w:r w:rsidR="003854D5" w:rsidRPr="008116A2">
        <w:rPr>
          <w:rFonts w:ascii="Times New Roman" w:hAnsi="Times New Roman" w:cs="Times New Roman"/>
          <w:i/>
          <w:lang w:val="uk-UA"/>
        </w:rPr>
        <w:t>товару</w:t>
      </w:r>
      <w:r w:rsidR="00DE3280" w:rsidRPr="008116A2">
        <w:rPr>
          <w:rFonts w:ascii="Times New Roman" w:hAnsi="Times New Roman" w:cs="Times New Roman"/>
          <w:i/>
          <w:lang w:val="uk-UA"/>
        </w:rPr>
        <w:t xml:space="preserve"> технічним вимогам Замовника. У разі відсутності зазначених вимог, Замовник залишає право відхилити пропозицію</w:t>
      </w:r>
      <w:r w:rsidR="00DE3280" w:rsidRPr="008116A2">
        <w:rPr>
          <w:rFonts w:ascii="Times New Roman" w:hAnsi="Times New Roman" w:cs="Times New Roman"/>
          <w:lang w:val="uk-UA"/>
        </w:rPr>
        <w:t xml:space="preserve">). </w:t>
      </w:r>
    </w:p>
    <w:p w:rsidR="00CB788E" w:rsidRPr="008116A2" w:rsidRDefault="00CB788E" w:rsidP="00DE3280">
      <w:pPr>
        <w:pStyle w:val="a6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uk-UA"/>
        </w:rPr>
      </w:pPr>
      <w:r w:rsidRPr="008116A2">
        <w:rPr>
          <w:rFonts w:ascii="Times New Roman" w:hAnsi="Times New Roman" w:cs="Times New Roman"/>
          <w:lang w:val="uk-UA"/>
        </w:rPr>
        <w:t xml:space="preserve">9. </w:t>
      </w:r>
      <w:r w:rsidRPr="008116A2">
        <w:rPr>
          <w:rFonts w:ascii="Times New Roman" w:eastAsia="Times New Roman" w:hAnsi="Times New Roman"/>
          <w:lang w:val="uk-UA" w:eastAsia="uk-UA"/>
        </w:rPr>
        <w:t>Н</w:t>
      </w:r>
      <w:r w:rsidRPr="008116A2">
        <w:rPr>
          <w:rFonts w:ascii="Times New Roman" w:eastAsia="Times New Roman" w:hAnsi="Times New Roman"/>
          <w:lang w:eastAsia="uk-UA"/>
        </w:rPr>
        <w:t xml:space="preserve">а </w:t>
      </w:r>
      <w:r w:rsidRPr="008116A2">
        <w:rPr>
          <w:rFonts w:ascii="Times New Roman" w:eastAsia="Times New Roman" w:hAnsi="Times New Roman"/>
          <w:lang w:val="uk-UA" w:eastAsia="uk-UA"/>
        </w:rPr>
        <w:t xml:space="preserve">запропонований </w:t>
      </w:r>
      <w:r w:rsidR="00BA4E28" w:rsidRPr="008116A2">
        <w:rPr>
          <w:rFonts w:ascii="Times New Roman" w:eastAsia="Times New Roman" w:hAnsi="Times New Roman"/>
          <w:lang w:val="uk-UA" w:eastAsia="uk-UA"/>
        </w:rPr>
        <w:t xml:space="preserve"> </w:t>
      </w:r>
      <w:r w:rsidRPr="008116A2">
        <w:rPr>
          <w:rFonts w:ascii="Times New Roman" w:eastAsia="Times New Roman" w:hAnsi="Times New Roman"/>
          <w:lang w:val="uk-UA" w:eastAsia="uk-UA"/>
        </w:rPr>
        <w:t>т</w:t>
      </w:r>
      <w:proofErr w:type="spellStart"/>
      <w:r w:rsidRPr="008116A2">
        <w:rPr>
          <w:rFonts w:ascii="Times New Roman" w:eastAsia="Times New Roman" w:hAnsi="Times New Roman"/>
          <w:lang w:eastAsia="uk-UA"/>
        </w:rPr>
        <w:t>овар</w:t>
      </w:r>
      <w:proofErr w:type="spellEnd"/>
      <w:r w:rsidRPr="008116A2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8116A2">
        <w:rPr>
          <w:rFonts w:ascii="Times New Roman" w:eastAsia="Times New Roman" w:hAnsi="Times New Roman"/>
          <w:lang w:eastAsia="uk-UA"/>
        </w:rPr>
        <w:t>надається</w:t>
      </w:r>
      <w:proofErr w:type="spellEnd"/>
      <w:r w:rsidRPr="008116A2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8116A2">
        <w:rPr>
          <w:rFonts w:ascii="Times New Roman" w:eastAsia="Times New Roman" w:hAnsi="Times New Roman"/>
          <w:lang w:eastAsia="uk-UA"/>
        </w:rPr>
        <w:t>гарантія</w:t>
      </w:r>
      <w:proofErr w:type="spellEnd"/>
      <w:r w:rsidRPr="008116A2">
        <w:rPr>
          <w:rFonts w:ascii="Times New Roman" w:eastAsia="Times New Roman" w:hAnsi="Times New Roman"/>
          <w:lang w:eastAsia="uk-UA"/>
        </w:rPr>
        <w:t xml:space="preserve"> </w:t>
      </w:r>
      <w:r w:rsidRPr="008116A2">
        <w:rPr>
          <w:rFonts w:ascii="Times New Roman" w:eastAsia="Times New Roman" w:hAnsi="Times New Roman"/>
          <w:lang w:val="uk-UA" w:eastAsia="uk-UA"/>
        </w:rPr>
        <w:t xml:space="preserve">не менше </w:t>
      </w:r>
      <w:r w:rsidRPr="008116A2">
        <w:rPr>
          <w:rFonts w:ascii="Times New Roman" w:eastAsia="Times New Roman" w:hAnsi="Times New Roman"/>
          <w:lang w:eastAsia="uk-UA"/>
        </w:rPr>
        <w:t xml:space="preserve">12 </w:t>
      </w:r>
      <w:proofErr w:type="spellStart"/>
      <w:r w:rsidRPr="008116A2">
        <w:rPr>
          <w:rFonts w:ascii="Times New Roman" w:eastAsia="Times New Roman" w:hAnsi="Times New Roman"/>
          <w:lang w:eastAsia="uk-UA"/>
        </w:rPr>
        <w:t>місяц</w:t>
      </w:r>
      <w:proofErr w:type="spellEnd"/>
      <w:r w:rsidRPr="008116A2">
        <w:rPr>
          <w:rFonts w:ascii="Times New Roman" w:eastAsia="Times New Roman" w:hAnsi="Times New Roman"/>
          <w:lang w:val="uk-UA" w:eastAsia="uk-UA"/>
        </w:rPr>
        <w:t>і</w:t>
      </w:r>
      <w:r w:rsidRPr="008116A2">
        <w:rPr>
          <w:rFonts w:ascii="Times New Roman" w:eastAsia="Times New Roman" w:hAnsi="Times New Roman"/>
          <w:lang w:eastAsia="uk-UA"/>
        </w:rPr>
        <w:t>в</w:t>
      </w:r>
      <w:r w:rsidRPr="008116A2">
        <w:rPr>
          <w:rFonts w:ascii="Times New Roman" w:eastAsia="Times New Roman" w:hAnsi="Times New Roman"/>
          <w:lang w:val="uk-UA" w:eastAsia="uk-UA"/>
        </w:rPr>
        <w:t>.</w:t>
      </w:r>
    </w:p>
    <w:p w:rsidR="00140ABE" w:rsidRPr="008116A2" w:rsidRDefault="00140ABE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116A2">
        <w:rPr>
          <w:rFonts w:ascii="Times New Roman" w:eastAsia="Times New Roman" w:hAnsi="Times New Roman"/>
          <w:lang w:eastAsia="uk-UA"/>
        </w:rPr>
        <w:t>10</w:t>
      </w:r>
      <w:r w:rsidRPr="008116A2">
        <w:rPr>
          <w:rFonts w:ascii="Times New Roman" w:eastAsia="Times New Roman" w:hAnsi="Times New Roman"/>
          <w:lang w:val="uk-UA" w:eastAsia="uk-UA"/>
        </w:rPr>
        <w:t xml:space="preserve">. </w:t>
      </w:r>
      <w:r w:rsidRPr="008116A2">
        <w:rPr>
          <w:rFonts w:ascii="Times New Roman" w:hAnsi="Times New Roman" w:cs="Times New Roman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копії документів які посвідчують якість товару.</w:t>
      </w:r>
    </w:p>
    <w:p w:rsidR="00DE3280" w:rsidRPr="008116A2" w:rsidRDefault="00DE3280" w:rsidP="00DE3280">
      <w:pPr>
        <w:pStyle w:val="a6"/>
        <w:spacing w:after="0" w:line="240" w:lineRule="auto"/>
        <w:ind w:firstLine="284"/>
        <w:jc w:val="both"/>
        <w:rPr>
          <w:rFonts w:hint="eastAsia"/>
        </w:rPr>
      </w:pPr>
    </w:p>
    <w:p w:rsidR="00DE3280" w:rsidRPr="009B27A6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highlight w:val="yellow"/>
        </w:rPr>
      </w:pPr>
    </w:p>
    <w:p w:rsidR="008C6ABD" w:rsidRPr="00930429" w:rsidRDefault="008C6ABD" w:rsidP="008C6ABD">
      <w:pPr>
        <w:ind w:firstLine="284"/>
        <w:jc w:val="both"/>
        <w:rPr>
          <w:color w:val="FF0000"/>
          <w:sz w:val="24"/>
          <w:szCs w:val="24"/>
          <w:lang w:val="uk-UA"/>
        </w:rPr>
      </w:pPr>
      <w:r w:rsidRPr="000A6C66">
        <w:rPr>
          <w:rFonts w:ascii="Times New Roman" w:hAnsi="Times New Roman" w:cs="Times New Roman"/>
          <w:b/>
          <w:i/>
          <w:lang w:val="uk-UA"/>
        </w:rPr>
        <w:t xml:space="preserve">Дані технічні характеристики </w:t>
      </w:r>
      <w:r w:rsidR="008B6B03">
        <w:rPr>
          <w:rFonts w:ascii="Times New Roman" w:hAnsi="Times New Roman" w:cs="Times New Roman"/>
          <w:b/>
          <w:i/>
          <w:lang w:val="uk-UA"/>
        </w:rPr>
        <w:t>звуковідтворювальної апаратури</w:t>
      </w:r>
      <w:r w:rsidRPr="000A6C66">
        <w:rPr>
          <w:rFonts w:ascii="Times New Roman" w:hAnsi="Times New Roman" w:cs="Times New Roman"/>
          <w:b/>
          <w:i/>
          <w:lang w:val="uk-UA"/>
        </w:rPr>
        <w:t xml:space="preserve"> визначені Замовником оскільки вони в повній мірі забезпечують можливість виконання покладених на замовника функцій та виконання завдань. Замовник визначав параметри для якісної та надійної техніки в рамках бюджету закупівлі, а також враховуючи вимоги абзацу 2 частини 4 статті 14 Закону України «Про публічні закупівлі»: "У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A6C66">
        <w:rPr>
          <w:rFonts w:ascii="Times New Roman" w:hAnsi="Times New Roman" w:cs="Times New Roman"/>
          <w:b/>
          <w:i/>
          <w:lang w:val="uk-UA"/>
        </w:rPr>
        <w:t>замовник може вказати, які аналоги та/або еквіваленти приймаються у пропозиціях учасників.</w:t>
      </w:r>
    </w:p>
    <w:sectPr w:rsidR="008C6ABD" w:rsidRPr="009304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500"/>
    <w:multiLevelType w:val="hybridMultilevel"/>
    <w:tmpl w:val="ADBA6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5"/>
    <w:rsid w:val="0004561E"/>
    <w:rsid w:val="000A6C66"/>
    <w:rsid w:val="00140ABE"/>
    <w:rsid w:val="00143F8F"/>
    <w:rsid w:val="001C6251"/>
    <w:rsid w:val="00267BF8"/>
    <w:rsid w:val="002A52DF"/>
    <w:rsid w:val="003854D5"/>
    <w:rsid w:val="003E01CC"/>
    <w:rsid w:val="00416864"/>
    <w:rsid w:val="00491879"/>
    <w:rsid w:val="005065F4"/>
    <w:rsid w:val="006217B6"/>
    <w:rsid w:val="00692CEE"/>
    <w:rsid w:val="00697D3F"/>
    <w:rsid w:val="006A6EC5"/>
    <w:rsid w:val="00767584"/>
    <w:rsid w:val="007849C0"/>
    <w:rsid w:val="008116A2"/>
    <w:rsid w:val="0082509B"/>
    <w:rsid w:val="00841575"/>
    <w:rsid w:val="008B6B03"/>
    <w:rsid w:val="008C6ABD"/>
    <w:rsid w:val="008E25B4"/>
    <w:rsid w:val="00930429"/>
    <w:rsid w:val="009567CE"/>
    <w:rsid w:val="0098324C"/>
    <w:rsid w:val="009845AB"/>
    <w:rsid w:val="009B27A6"/>
    <w:rsid w:val="009E2985"/>
    <w:rsid w:val="00A13E6B"/>
    <w:rsid w:val="00A2168A"/>
    <w:rsid w:val="00AA4315"/>
    <w:rsid w:val="00AB69F2"/>
    <w:rsid w:val="00B73F6F"/>
    <w:rsid w:val="00B7517C"/>
    <w:rsid w:val="00BA4E28"/>
    <w:rsid w:val="00BC6DAA"/>
    <w:rsid w:val="00CB788E"/>
    <w:rsid w:val="00CD468E"/>
    <w:rsid w:val="00D10070"/>
    <w:rsid w:val="00D22DF9"/>
    <w:rsid w:val="00DE3280"/>
    <w:rsid w:val="00DF36A6"/>
    <w:rsid w:val="00E0350C"/>
    <w:rsid w:val="00E40300"/>
    <w:rsid w:val="00EB1596"/>
    <w:rsid w:val="00F52DDB"/>
    <w:rsid w:val="00F9471A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B1596"/>
    <w:pPr>
      <w:suppressLineNumber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DE32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styleId="a6">
    <w:name w:val="Body Text"/>
    <w:basedOn w:val="a"/>
    <w:link w:val="a7"/>
    <w:rsid w:val="00DE3280"/>
    <w:pPr>
      <w:spacing w:after="140" w:line="276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DE3280"/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8">
    <w:name w:val="Символ нумерации"/>
    <w:rsid w:val="00DE3280"/>
  </w:style>
  <w:style w:type="paragraph" w:styleId="a9">
    <w:name w:val="List Paragraph"/>
    <w:basedOn w:val="a"/>
    <w:uiPriority w:val="99"/>
    <w:qFormat/>
    <w:rsid w:val="0098324C"/>
    <w:pPr>
      <w:widowControl w:val="0"/>
      <w:suppressAutoHyphens/>
      <w:spacing w:after="0"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93042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B1596"/>
    <w:pPr>
      <w:suppressLineNumber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DE32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styleId="a6">
    <w:name w:val="Body Text"/>
    <w:basedOn w:val="a"/>
    <w:link w:val="a7"/>
    <w:rsid w:val="00DE3280"/>
    <w:pPr>
      <w:spacing w:after="140" w:line="276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DE3280"/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8">
    <w:name w:val="Символ нумерации"/>
    <w:rsid w:val="00DE3280"/>
  </w:style>
  <w:style w:type="paragraph" w:styleId="a9">
    <w:name w:val="List Paragraph"/>
    <w:basedOn w:val="a"/>
    <w:uiPriority w:val="99"/>
    <w:qFormat/>
    <w:rsid w:val="0098324C"/>
    <w:pPr>
      <w:widowControl w:val="0"/>
      <w:suppressAutoHyphens/>
      <w:spacing w:after="0"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93042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2F9D-9C07-4A9D-A273-148C423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4378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2023-09-13T08:34:00Z</dcterms:created>
  <dcterms:modified xsi:type="dcterms:W3CDTF">2023-11-14T14:03:00Z</dcterms:modified>
</cp:coreProperties>
</file>