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 Regular" w:hAnsi="Times New Roman Regular" w:cs="Times New Roman Regular"/>
          <w:b/>
          <w:sz w:val="24"/>
          <w:szCs w:val="24"/>
        </w:rPr>
      </w:pPr>
      <w:r>
        <w:rPr>
          <w:rFonts w:hint="default" w:ascii="Times New Roman Regular" w:hAnsi="Times New Roman Regular" w:cs="Times New Roman Regular"/>
          <w:b/>
          <w:sz w:val="24"/>
          <w:szCs w:val="24"/>
          <w:lang w:val="uk-UA"/>
        </w:rPr>
        <w:t>Додаток 2</w:t>
      </w:r>
      <w:r>
        <w:rPr>
          <w:rFonts w:hint="default" w:ascii="Times New Roman Regular" w:hAnsi="Times New Roman Regular" w:cs="Times New Roman Regular"/>
          <w:b/>
          <w:sz w:val="24"/>
          <w:szCs w:val="24"/>
          <w:lang w:val="uk-UA"/>
        </w:rPr>
        <w:br w:type="textWrapping"/>
      </w:r>
      <w:r>
        <w:rPr>
          <w:rFonts w:hint="default" w:ascii="Times New Roman Regular" w:hAnsi="Times New Roman Regular" w:cs="Times New Roman Regular"/>
          <w:b/>
          <w:sz w:val="24"/>
          <w:szCs w:val="24"/>
          <w:lang w:val="uk-UA"/>
        </w:rPr>
        <w:t>до тендерної документації</w:t>
      </w:r>
      <w:bookmarkStart w:id="0" w:name="_GoBack"/>
      <w:bookmarkEnd w:id="0"/>
    </w:p>
    <w:p>
      <w:pPr>
        <w:jc w:val="center"/>
        <w:rPr>
          <w:rFonts w:hint="default" w:ascii="Times New Roman Regular" w:hAnsi="Times New Roman Regular" w:cs="Times New Roman Regular"/>
          <w:b/>
          <w:sz w:val="24"/>
          <w:szCs w:val="24"/>
        </w:rPr>
      </w:pPr>
      <w:r>
        <w:rPr>
          <w:rFonts w:hint="default" w:ascii="Times New Roman Regular" w:hAnsi="Times New Roman Regular" w:cs="Times New Roman Regular"/>
          <w:b/>
          <w:sz w:val="24"/>
          <w:szCs w:val="24"/>
        </w:rPr>
        <w:t>ТЕХНІЧНЕ ЗАВДАННЯ</w:t>
      </w:r>
    </w:p>
    <w:p>
      <w:pPr>
        <w:ind w:firstLine="708"/>
        <w:jc w:val="both"/>
        <w:rPr>
          <w:rFonts w:hint="default" w:ascii="Times New Roman Regular" w:hAnsi="Times New Roman Regular" w:eastAsia="SimSun" w:cs="Times New Roman Regular"/>
          <w:color w:val="000000"/>
          <w:sz w:val="24"/>
          <w:szCs w:val="24"/>
        </w:rPr>
      </w:pPr>
      <w:r>
        <w:rPr>
          <w:rFonts w:hint="default" w:ascii="Times New Roman Regular" w:hAnsi="Times New Roman Regular" w:eastAsia="SimSun" w:cs="Times New Roman Regular"/>
          <w:color w:val="000000"/>
          <w:sz w:val="24"/>
          <w:szCs w:val="24"/>
        </w:rPr>
        <w:t>Запропонований учасником товар повинен відповідати усім наведеним у Додатку</w:t>
      </w:r>
      <w:r>
        <w:rPr>
          <w:rFonts w:hint="default" w:ascii="Times New Roman Regular" w:hAnsi="Times New Roman Regular" w:eastAsia="SimSun" w:cs="Times New Roman Regular"/>
          <w:color w:val="000000"/>
          <w:sz w:val="24"/>
          <w:szCs w:val="24"/>
          <w:lang w:val="uk-UA"/>
        </w:rPr>
        <w:t xml:space="preserve"> 2</w:t>
      </w:r>
      <w:r>
        <w:rPr>
          <w:rFonts w:hint="default" w:ascii="Times New Roman Regular" w:hAnsi="Times New Roman Regular" w:eastAsia="SimSun" w:cs="Times New Roman Regular"/>
          <w:color w:val="000000"/>
          <w:sz w:val="24"/>
          <w:szCs w:val="24"/>
        </w:rPr>
        <w:t xml:space="preserve"> до Тендерної документації технічним, якісним та кількісним вимогам Замовника. На підтвердження у складі тендерної пропозиції Учасник повинен надати заповнену порівняльну таблицю із зазначенням фактичних властивостей запропонованого товару</w:t>
      </w:r>
      <w:r>
        <w:rPr>
          <w:rFonts w:hint="default" w:ascii="Times New Roman Regular" w:hAnsi="Times New Roman Regular" w:eastAsia="SimSun" w:cs="Times New Roman Regular"/>
          <w:b/>
          <w:color w:val="000000"/>
          <w:sz w:val="24"/>
          <w:szCs w:val="24"/>
        </w:rPr>
        <w:t>.</w:t>
      </w:r>
    </w:p>
    <w:p>
      <w:pPr>
        <w:ind w:firstLine="708"/>
        <w:jc w:val="both"/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>На підтвердження зазначених властивостей запропонованого товару Учасник у складі своєї тендерної пропозиції повинен надати відповідний документ або його копію (перелік зазначений у Технічних вимогах Замовника). Якщо документ викладений іноземною мовою, Учасник повинен надати автентичний переклад на українську мову, засвідчений уповноваженою особою Учасника.</w:t>
      </w:r>
    </w:p>
    <w:p>
      <w:pPr>
        <w:ind w:firstLine="708"/>
        <w:jc w:val="both"/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color w:val="000000"/>
          <w:sz w:val="24"/>
          <w:szCs w:val="24"/>
        </w:rPr>
        <w:t xml:space="preserve">З метою запобігання придбання Замовником фальсифікованої та/або контрабандної продукції учасник у складі тендерної пропозиції повинен надати гарантійного листа від виробника або його офіційного представника/дистриб’ютора в Україні на ім’я Замовника із зазначенням номеру закупівлі, яким підтверджується можливість поставки учасником товару, який є предметом даної процедури закупівлі, у кількості, якості та в терміни, визначені цією Тендерною документацією </w:t>
      </w:r>
      <w:r>
        <w:rPr>
          <w:rFonts w:hint="default" w:ascii="Times New Roman Regular" w:hAnsi="Times New Roman Regular" w:cs="Times New Roman Regular"/>
          <w:sz w:val="24"/>
          <w:szCs w:val="24"/>
        </w:rPr>
        <w:t>(зазначено у Технічних вимогах Замовника для товарів, яких це стосується).</w:t>
      </w:r>
    </w:p>
    <w:p>
      <w:pPr>
        <w:ind w:firstLine="708"/>
        <w:jc w:val="both"/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>У часник повинен гарантувати відповідність своєї тендерної пропозиції наступним вимогам Замовника:</w:t>
      </w:r>
    </w:p>
    <w:p>
      <w:pPr>
        <w:jc w:val="both"/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>1. На момент поставки запропонований товар є новим та не був у використанні.</w:t>
      </w:r>
    </w:p>
    <w:p>
      <w:pPr>
        <w:jc w:val="both"/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2. На момент поставки залишковий термін придатності запропонованого товару становитиме не менше </w:t>
      </w:r>
      <w:r>
        <w:rPr>
          <w:rFonts w:hint="default" w:ascii="Times New Roman Regular" w:hAnsi="Times New Roman Regular" w:cs="Times New Roman Regular"/>
          <w:sz w:val="24"/>
          <w:szCs w:val="24"/>
          <w:lang w:val="uk-UA"/>
        </w:rPr>
        <w:t>8</w:t>
      </w:r>
      <w:r>
        <w:rPr>
          <w:rFonts w:hint="default" w:ascii="Times New Roman Regular" w:hAnsi="Times New Roman Regular" w:cs="Times New Roman Regular"/>
          <w:sz w:val="24"/>
          <w:szCs w:val="24"/>
        </w:rPr>
        <w:t>0% від номінального.</w:t>
      </w:r>
    </w:p>
    <w:p>
      <w:pPr>
        <w:jc w:val="both"/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>3. Запропонований товар буде постачатись у оригінальній упаковці виробника та транспортуватись в упаковці, що забезпечить непошкодженість товару.</w:t>
      </w:r>
    </w:p>
    <w:p>
      <w:pPr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>4. Товар буде постачатись окремими партіями згідно запитів Замовника не пізніше 5 календарних днів протягом 202</w:t>
      </w:r>
      <w:r>
        <w:rPr>
          <w:rFonts w:hint="default" w:ascii="Times New Roman Regular" w:hAnsi="Times New Roman Regular" w:cs="Times New Roman Regular"/>
          <w:sz w:val="24"/>
          <w:szCs w:val="24"/>
          <w:lang w:val="uk-UA"/>
        </w:rPr>
        <w:t>4</w:t>
      </w: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 року.</w:t>
      </w:r>
    </w:p>
    <w:p>
      <w:pPr>
        <w:jc w:val="center"/>
        <w:rPr>
          <w:rFonts w:hint="default" w:ascii="Times New Roman Regular" w:hAnsi="Times New Roman Regular" w:cs="Times New Roman Regular"/>
          <w:b/>
          <w:sz w:val="24"/>
          <w:szCs w:val="24"/>
        </w:rPr>
      </w:pPr>
      <w:r>
        <w:rPr>
          <w:rFonts w:hint="default" w:ascii="Times New Roman Regular" w:hAnsi="Times New Roman Regular" w:cs="Times New Roman Regular"/>
          <w:b/>
          <w:sz w:val="24"/>
          <w:szCs w:val="24"/>
        </w:rPr>
        <w:t>ПОРІВНЯЛЬНА ТАБЛИЦЯ</w:t>
      </w:r>
    </w:p>
    <w:tbl>
      <w:tblPr>
        <w:tblStyle w:val="3"/>
        <w:tblW w:w="1025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2228"/>
        <w:gridCol w:w="826"/>
        <w:gridCol w:w="993"/>
        <w:gridCol w:w="3543"/>
        <w:gridCol w:w="2127"/>
      </w:tblGrid>
      <w:tr>
        <w:tc>
          <w:tcPr>
            <w:tcW w:w="538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228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  <w:t>Найменування товару, або еквівалент</w:t>
            </w:r>
          </w:p>
        </w:tc>
        <w:tc>
          <w:tcPr>
            <w:tcW w:w="826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  <w:t>Од. вим.</w:t>
            </w:r>
          </w:p>
        </w:tc>
        <w:tc>
          <w:tcPr>
            <w:tcW w:w="993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  <w:t xml:space="preserve">Кіл-ть </w:t>
            </w:r>
          </w:p>
        </w:tc>
        <w:tc>
          <w:tcPr>
            <w:tcW w:w="3543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  <w:t>Технічні вимоги Замовника</w:t>
            </w:r>
          </w:p>
        </w:tc>
        <w:tc>
          <w:tcPr>
            <w:tcW w:w="2127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b/>
                <w:bCs/>
                <w:iCs/>
                <w:sz w:val="24"/>
                <w:szCs w:val="24"/>
                <w:lang w:eastAsia="zh-CN"/>
              </w:rPr>
              <w:t>Технічні характеристики товару, запропонованого Учасником</w:t>
            </w:r>
          </w:p>
        </w:tc>
      </w:tr>
      <w:tr>
        <w:tc>
          <w:tcPr>
            <w:tcW w:w="538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val="uk-UA" w:eastAsia="zh-CN"/>
              </w:rPr>
            </w:pPr>
          </w:p>
        </w:tc>
        <w:tc>
          <w:tcPr>
            <w:tcW w:w="2228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Набір для фарбування зразків Софія Грін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наб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Набір засобів та реагентів для фарбування зразків молока при мікроскопічному дослідженні на кількість соматичних клітин.</w:t>
            </w:r>
          </w:p>
          <w:p>
            <w:pPr>
              <w:pStyle w:val="4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Принцип методу: флуоресцентне забарвлення</w:t>
            </w:r>
          </w:p>
          <w:p>
            <w:pPr>
              <w:pStyle w:val="4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Характеристики:</w:t>
            </w:r>
          </w:p>
          <w:p>
            <w:pPr>
              <w:pStyle w:val="4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Об’єм гомогенізату, не більше: 100 мкл</w:t>
            </w:r>
          </w:p>
          <w:p>
            <w:pPr>
              <w:pStyle w:val="4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Об’єм зразка, не більше: 8 мкл</w:t>
            </w:r>
          </w:p>
          <w:p>
            <w:pPr>
              <w:pStyle w:val="4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Тривалість реакції, не більще: 1 - 2 хв</w:t>
            </w:r>
          </w:p>
          <w:p>
            <w:pPr>
              <w:pStyle w:val="4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Стан фарбника: ліофілізат</w:t>
            </w:r>
          </w:p>
          <w:p>
            <w:pPr>
              <w:pStyle w:val="4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 xml:space="preserve">Склад набору: </w:t>
            </w:r>
          </w:p>
          <w:p>
            <w:pPr>
              <w:pStyle w:val="4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Чотирикамерні мікрофлюїдні касети, не менше: 100 шт</w:t>
            </w:r>
          </w:p>
          <w:p>
            <w:pPr>
              <w:pStyle w:val="4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 xml:space="preserve">Фарбник </w:t>
            </w:r>
            <w:r>
              <w:rPr>
                <w:rStyle w:val="6"/>
                <w:rFonts w:hint="default" w:ascii="Times New Roman Regular" w:hAnsi="Times New Roman Regular" w:cs="Times New Roman Regular"/>
                <w:sz w:val="24"/>
                <w:szCs w:val="24"/>
              </w:rPr>
              <w:t>SOFIA GREEN</w:t>
            </w: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, не менше: 400 шт</w:t>
            </w:r>
          </w:p>
          <w:p>
            <w:pPr>
              <w:pStyle w:val="4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Наконечник до автоматичного дозатору, не менше: 800 шт</w:t>
            </w:r>
          </w:p>
          <w:p>
            <w:pPr>
              <w:pStyle w:val="4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 xml:space="preserve">Індикатор кислотності, </w:t>
            </w:r>
            <w:r>
              <w:rPr>
                <w:rFonts w:hint="default" w:ascii="Times New Roman Regular" w:hAnsi="Times New Roman Regular" w:cs="Times New Roman Regular"/>
                <w:color w:val="242021"/>
                <w:sz w:val="24"/>
                <w:szCs w:val="24"/>
              </w:rPr>
              <w:t>°Т, не менше: 50 шт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Документи на підтвердження відповідності: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- інструкція з експлуатації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- сертифікат якості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- гарантійний лист виробника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</w:p>
        </w:tc>
      </w:tr>
      <w:tr>
        <w:tc>
          <w:tcPr>
            <w:tcW w:w="538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val="uk-UA" w:eastAsia="zh-CN"/>
              </w:rPr>
            </w:pPr>
          </w:p>
        </w:tc>
        <w:tc>
          <w:tcPr>
            <w:tcW w:w="2228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Стандарт молока з соматичними клітинами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пак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  <w:t>Стандартний зразок уявляє з себе ліофільно висушене молоко із відомим вмістом соматичних клітин. Складається з двох пляшок різної концентрації.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  <w:t xml:space="preserve">Атестоване значення за </w:t>
            </w:r>
            <w:r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val="en-US" w:eastAsia="zh-CN"/>
              </w:rPr>
              <w:t xml:space="preserve">ISO 13366-1 </w:t>
            </w:r>
            <w:r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  <w:t xml:space="preserve">та </w:t>
            </w:r>
            <w:r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val="en-US" w:eastAsia="zh-CN"/>
              </w:rPr>
              <w:t>ISO 13366-2: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  <w:t>- флакон А, не менше: 62000 клітин/мл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  <w:t>- флакон В, не менше: 1166000 клітин/мл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  <w:t>Розширена невизначеність: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  <w:t>- флакон А, не менше: 6000 клітин/мл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  <w:t>- флакон В, не менше: 79000 клітин/мл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  <w:t>Наважка: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  <w:t>- флакон А, не менше: 14 г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SimSun" w:cs="Times New Roman Regular"/>
                <w:sz w:val="24"/>
                <w:szCs w:val="24"/>
                <w:lang w:eastAsia="zh-CN"/>
              </w:rPr>
              <w:t>- флакон В, не менше: 14 г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Документи на підтвердження відповідності: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- інструкція з експлуатації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Calibri" w:cs="Times New Roman Regular"/>
                <w:sz w:val="24"/>
                <w:szCs w:val="24"/>
              </w:rPr>
              <w:t>- сертифікат якості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 Regular" w:hAnsi="Times New Roman Regular" w:eastAsia="Calibri" w:cs="Times New Roman Regular"/>
                <w:bCs/>
                <w:sz w:val="24"/>
                <w:szCs w:val="24"/>
                <w:lang w:eastAsia="uk-UA"/>
              </w:rPr>
            </w:pPr>
          </w:p>
        </w:tc>
      </w:tr>
    </w:tbl>
    <w:p>
      <w:pPr>
        <w:pStyle w:val="4"/>
        <w:rPr>
          <w:rFonts w:hint="default" w:ascii="Times New Roman Regular" w:hAnsi="Times New Roman Regular" w:cs="Times New Roman Regular"/>
          <w:b/>
          <w:sz w:val="24"/>
          <w:szCs w:val="24"/>
        </w:rPr>
      </w:pPr>
    </w:p>
    <w:p>
      <w:pPr>
        <w:pStyle w:val="4"/>
        <w:ind w:firstLine="708"/>
        <w:jc w:val="both"/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</w:rPr>
        <w:t>Учасник має право запропонувати еквівалент предмету закупівлі. У такому випадку він повинен документально довести еквівалентність запропонованого товару. Аналоги не пропонувати.</w:t>
      </w:r>
    </w:p>
    <w:p>
      <w:pPr>
        <w:pStyle w:val="4"/>
      </w:pPr>
    </w:p>
    <w:p>
      <w:pPr>
        <w:pStyle w:val="4"/>
      </w:pPr>
    </w:p>
    <w:p>
      <w:pPr>
        <w:pStyle w:val="4"/>
        <w:rPr>
          <w:b/>
        </w:rPr>
      </w:pPr>
    </w:p>
    <w:p>
      <w:pPr>
        <w:pStyle w:val="4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MT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1C6DD3"/>
    <w:multiLevelType w:val="multilevel"/>
    <w:tmpl w:val="2C1C6DD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EA"/>
    <w:rsid w:val="0002362B"/>
    <w:rsid w:val="000E02CB"/>
    <w:rsid w:val="001B79BE"/>
    <w:rsid w:val="00255104"/>
    <w:rsid w:val="0030516E"/>
    <w:rsid w:val="00342DA7"/>
    <w:rsid w:val="00357440"/>
    <w:rsid w:val="003E6087"/>
    <w:rsid w:val="005C793F"/>
    <w:rsid w:val="006A7725"/>
    <w:rsid w:val="009931C9"/>
    <w:rsid w:val="00A90DEA"/>
    <w:rsid w:val="00A97505"/>
    <w:rsid w:val="00B31385"/>
    <w:rsid w:val="00C0038E"/>
    <w:rsid w:val="00C07350"/>
    <w:rsid w:val="00C1081D"/>
    <w:rsid w:val="00C90B73"/>
    <w:rsid w:val="00E54A59"/>
    <w:rsid w:val="00E96313"/>
    <w:rsid w:val="00EB21D9"/>
    <w:rsid w:val="00F34514"/>
    <w:rsid w:val="7EFFA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styleId="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Times New Roman" w:cs="Times New Roman"/>
      <w:lang w:val="ru-RU" w:eastAsia="ru-RU"/>
    </w:rPr>
  </w:style>
  <w:style w:type="character" w:customStyle="1" w:styleId="6">
    <w:name w:val="fontstyle01"/>
    <w:basedOn w:val="2"/>
    <w:uiPriority w:val="0"/>
    <w:rPr>
      <w:rFonts w:hint="default" w:ascii="ArialMT" w:hAnsi="ArialMT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2162</Words>
  <Characters>1233</Characters>
  <Lines>10</Lines>
  <Paragraphs>6</Paragraphs>
  <TotalTime>18</TotalTime>
  <ScaleCrop>false</ScaleCrop>
  <LinksUpToDate>false</LinksUpToDate>
  <CharactersWithSpaces>3389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2024-02-19T20:57:00Z</dcterms:created>
  <dc:creator>ПраменДиректоратор</dc:creator>
  <cp:lastModifiedBy>google1589453068</cp:lastModifiedBy>
  <dcterms:modified xsi:type="dcterms:W3CDTF">2024-02-22T17:52:29Z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