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FD" w:rsidRDefault="00FC7EE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251E23">
        <w:rPr>
          <w:rFonts w:ascii="Times New Roman" w:eastAsia="Times New Roman" w:hAnsi="Times New Roman" w:cs="Times New Roman"/>
          <w:b/>
          <w:sz w:val="24"/>
          <w:szCs w:val="24"/>
        </w:rPr>
        <w:t>6</w:t>
      </w:r>
    </w:p>
    <w:p w:rsidR="007C7BFD" w:rsidRDefault="00FC7EE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r w:rsidR="00D021B5">
        <w:rPr>
          <w:rFonts w:ascii="Times New Roman" w:eastAsia="Times New Roman" w:hAnsi="Times New Roman" w:cs="Times New Roman"/>
          <w:b/>
          <w:sz w:val="24"/>
          <w:szCs w:val="24"/>
        </w:rPr>
        <w:t xml:space="preserve"> </w:t>
      </w:r>
      <w:bookmarkStart w:id="0" w:name="_GoBack"/>
      <w:bookmarkEnd w:id="0"/>
    </w:p>
    <w:p w:rsidR="007C7BFD" w:rsidRDefault="00FC7EED">
      <w:pPr>
        <w:spacing w:before="240" w:after="240"/>
        <w:ind w:left="-142"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ІНФОРМАЦІЇ, ЩО ПОДАЄТЬСЯ УЧАСНИКОМ В СКЛАДІ ЙОГО ПРОПОЗИЦІЇ (У ВИГЛЯДІ ФАЙЛІВ), ТА ВИМОГИ ДО НЕЇ</w:t>
      </w:r>
    </w:p>
    <w:p w:rsidR="007C7BFD" w:rsidRDefault="00FC7EED">
      <w:pPr>
        <w:spacing w:before="240" w:after="240"/>
        <w:ind w:left="-142"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ПЕРЕЛІК ІНФОРМАЦІЇ, ЩО ВІДНОСИТЬСЯ ДО СКЛАДУ ПРОПОЗИЦІЇ ТА ПІДЛЯГАЄ ЗАВАНТАЖЕННЮ В ЕСЗ У ВИГЛЯДІ ФАЙЛІВ</w:t>
      </w:r>
    </w:p>
    <w:p w:rsidR="007C7BFD" w:rsidRDefault="007C7BFD">
      <w:pPr>
        <w:jc w:val="right"/>
        <w:rPr>
          <w:rFonts w:ascii="Times New Roman" w:eastAsia="Times New Roman" w:hAnsi="Times New Roman" w:cs="Times New Roman"/>
          <w:b/>
        </w:rPr>
      </w:pPr>
    </w:p>
    <w:tbl>
      <w:tblPr>
        <w:tblStyle w:val="af6"/>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977"/>
        <w:gridCol w:w="5953"/>
      </w:tblGrid>
      <w:tr w:rsidR="007C7BFD">
        <w:tc>
          <w:tcPr>
            <w:tcW w:w="846" w:type="dxa"/>
          </w:tcPr>
          <w:p w:rsidR="007C7BFD" w:rsidRDefault="00FC7EED">
            <w:pPr>
              <w:spacing w:before="240" w:after="240" w:line="276" w:lineRule="auto"/>
              <w:jc w:val="center"/>
              <w:rPr>
                <w:rFonts w:ascii="Times New Roman" w:eastAsia="Times New Roman" w:hAnsi="Times New Roman" w:cs="Times New Roman"/>
                <w:b/>
              </w:rPr>
            </w:pPr>
            <w:r>
              <w:rPr>
                <w:rFonts w:ascii="Times New Roman" w:eastAsia="Times New Roman" w:hAnsi="Times New Roman" w:cs="Times New Roman"/>
              </w:rPr>
              <w:t>№</w:t>
            </w:r>
          </w:p>
        </w:tc>
        <w:tc>
          <w:tcPr>
            <w:tcW w:w="2977" w:type="dxa"/>
          </w:tcPr>
          <w:p w:rsidR="007C7BFD" w:rsidRDefault="00FC7EED">
            <w:pPr>
              <w:spacing w:before="240" w:after="240" w:line="276" w:lineRule="auto"/>
              <w:jc w:val="center"/>
              <w:rPr>
                <w:rFonts w:ascii="Times New Roman" w:eastAsia="Times New Roman" w:hAnsi="Times New Roman" w:cs="Times New Roman"/>
                <w:b/>
              </w:rPr>
            </w:pPr>
            <w:r>
              <w:rPr>
                <w:rFonts w:ascii="Times New Roman" w:eastAsia="Times New Roman" w:hAnsi="Times New Roman" w:cs="Times New Roman"/>
              </w:rPr>
              <w:t>Найменування документа</w:t>
            </w:r>
          </w:p>
        </w:tc>
        <w:tc>
          <w:tcPr>
            <w:tcW w:w="5953" w:type="dxa"/>
          </w:tcPr>
          <w:p w:rsidR="007C7BFD" w:rsidRDefault="00FC7EE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Форма документа (документи, які повинен надати учасник)</w:t>
            </w:r>
          </w:p>
        </w:tc>
      </w:tr>
      <w:tr w:rsidR="008C7F2A">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977"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Інформація, що підтверджує відповідність тендерної пропозиції учасника технічним, якісним, кількісним та іншим вимогам до предмета закупівлі.</w:t>
            </w:r>
          </w:p>
        </w:tc>
        <w:tc>
          <w:tcPr>
            <w:tcW w:w="5953" w:type="dxa"/>
          </w:tcPr>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1.1. Довідка про необхідні технічні, якісні та кількісні характеристики предмета закупівлі, за формою, що наведена у Додатку 1 до тендерної документації. </w:t>
            </w:r>
          </w:p>
          <w:p w:rsidR="008C7F2A" w:rsidRPr="008C7F2A" w:rsidRDefault="008C7F2A" w:rsidP="008C7F2A">
            <w:pPr>
              <w:spacing w:before="240" w:line="276" w:lineRule="auto"/>
              <w:jc w:val="both"/>
              <w:rPr>
                <w:rFonts w:ascii="Times New Roman" w:hAnsi="Times New Roman" w:cs="Times New Roman"/>
              </w:rPr>
            </w:pPr>
            <w:r w:rsidRPr="008C7F2A">
              <w:rPr>
                <w:rFonts w:ascii="Times New Roman" w:hAnsi="Times New Roman" w:cs="Times New Roman"/>
              </w:rPr>
              <w:t>Учасник надає заповнений та підписаний Додаток 1, а також його  копію у форматі .</w:t>
            </w:r>
            <w:proofErr w:type="spellStart"/>
            <w:r w:rsidRPr="008C7F2A">
              <w:rPr>
                <w:rFonts w:ascii="Times New Roman" w:hAnsi="Times New Roman" w:cs="Times New Roman"/>
              </w:rPr>
              <w:t>doc</w:t>
            </w:r>
            <w:proofErr w:type="spellEnd"/>
            <w:r w:rsidRPr="008C7F2A">
              <w:rPr>
                <w:rFonts w:ascii="Times New Roman" w:hAnsi="Times New Roman" w:cs="Times New Roman"/>
              </w:rPr>
              <w:t>, .</w:t>
            </w:r>
            <w:proofErr w:type="spellStart"/>
            <w:r w:rsidRPr="008C7F2A">
              <w:rPr>
                <w:rFonts w:ascii="Times New Roman" w:hAnsi="Times New Roman" w:cs="Times New Roman"/>
              </w:rPr>
              <w:t>docx</w:t>
            </w:r>
            <w:proofErr w:type="spellEnd"/>
            <w:r w:rsidRPr="008C7F2A">
              <w:rPr>
                <w:rFonts w:ascii="Times New Roman" w:hAnsi="Times New Roman" w:cs="Times New Roman"/>
              </w:rPr>
              <w:t>.</w:t>
            </w:r>
          </w:p>
          <w:p w:rsidR="008C7F2A" w:rsidRPr="008C7F2A" w:rsidRDefault="008C7F2A" w:rsidP="008C7F2A">
            <w:pPr>
              <w:spacing w:after="240" w:line="276" w:lineRule="auto"/>
              <w:jc w:val="both"/>
              <w:rPr>
                <w:rFonts w:ascii="Times New Roman" w:hAnsi="Times New Roman" w:cs="Times New Roman"/>
              </w:rPr>
            </w:pPr>
            <w:r w:rsidRPr="008C7F2A">
              <w:rPr>
                <w:rFonts w:ascii="Times New Roman" w:hAnsi="Times New Roman" w:cs="Times New Roman"/>
                <w:i/>
              </w:rPr>
              <w:t>* Ненадання учасником заповненого Додатка 1 у форматі  .</w:t>
            </w:r>
            <w:proofErr w:type="spellStart"/>
            <w:r w:rsidRPr="008C7F2A">
              <w:rPr>
                <w:rFonts w:ascii="Times New Roman" w:hAnsi="Times New Roman" w:cs="Times New Roman"/>
                <w:i/>
              </w:rPr>
              <w:t>doc</w:t>
            </w:r>
            <w:proofErr w:type="spellEnd"/>
            <w:r w:rsidRPr="008C7F2A">
              <w:rPr>
                <w:rFonts w:ascii="Times New Roman" w:hAnsi="Times New Roman" w:cs="Times New Roman"/>
                <w:i/>
              </w:rPr>
              <w:t>, .</w:t>
            </w:r>
            <w:proofErr w:type="spellStart"/>
            <w:r w:rsidRPr="008C7F2A">
              <w:rPr>
                <w:rFonts w:ascii="Times New Roman" w:hAnsi="Times New Roman" w:cs="Times New Roman"/>
                <w:i/>
              </w:rPr>
              <w:t>docx</w:t>
            </w:r>
            <w:proofErr w:type="spellEnd"/>
            <w:r w:rsidRPr="008C7F2A">
              <w:rPr>
                <w:rFonts w:ascii="Times New Roman" w:hAnsi="Times New Roman" w:cs="Times New Roman"/>
                <w:i/>
              </w:rPr>
              <w:t xml:space="preserve"> не є підставою для відхилення пропозиції. </w:t>
            </w:r>
          </w:p>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Замовник залишає за собою право не відхиляти тендерну пропозицію учасника у випадках відмінності чи відсутності підтвердження в Довідці окремої інформації згідно з вимогами тендерної документації у разі, якщо така інформація чи підтвердження зазначені в інших документах тендерної пропозиції учасника (інструкція, сертифікат, висновок тощо), або були належним чином отримані у відповідь на звернення до органів державної влади, підприємств, установ, організацій відповідно до їх компетенції.</w:t>
            </w:r>
          </w:p>
        </w:tc>
      </w:tr>
      <w:tr w:rsidR="008C7F2A">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977"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Вимоги до підписання документів тендерної пропозиції</w:t>
            </w:r>
          </w:p>
        </w:tc>
        <w:tc>
          <w:tcPr>
            <w:tcW w:w="5953" w:type="dxa"/>
          </w:tcPr>
          <w:p w:rsidR="008C7F2A" w:rsidRPr="008C7F2A" w:rsidRDefault="008C7F2A" w:rsidP="008C7F2A">
            <w:pPr>
              <w:pStyle w:val="a7"/>
              <w:numPr>
                <w:ilvl w:val="1"/>
                <w:numId w:val="1"/>
              </w:numPr>
              <w:spacing w:before="240" w:after="240" w:line="276" w:lineRule="auto"/>
              <w:ind w:left="34" w:firstLine="326"/>
              <w:jc w:val="both"/>
              <w:rPr>
                <w:rFonts w:ascii="Times New Roman" w:hAnsi="Times New Roman" w:cs="Times New Roman"/>
                <w:b/>
                <w:color w:val="222222"/>
              </w:rPr>
            </w:pPr>
            <w:r w:rsidRPr="008C7F2A">
              <w:rPr>
                <w:rFonts w:ascii="Times New Roman" w:hAnsi="Times New Roman" w:cs="Times New Roman"/>
              </w:rPr>
              <w:t>Документи тендерної пропозиції, складені від імені учасника закупівлі, мають бути підписані уповноваженою особою, яка наділена повноваженнями представляти учасника та діяти від його імені на всіх етапах закупівлі.</w:t>
            </w:r>
            <w:r w:rsidRPr="008C7F2A">
              <w:rPr>
                <w:rFonts w:ascii="Times New Roman" w:hAnsi="Times New Roman" w:cs="Times New Roman"/>
                <w:b/>
              </w:rPr>
              <w:t xml:space="preserve"> </w:t>
            </w:r>
          </w:p>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8C7F2A" w:rsidTr="008C7F2A">
        <w:trPr>
          <w:trHeight w:val="2150"/>
        </w:trPr>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lastRenderedPageBreak/>
              <w:t>3.</w:t>
            </w:r>
          </w:p>
        </w:tc>
        <w:tc>
          <w:tcPr>
            <w:tcW w:w="2977"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 xml:space="preserve">Підтвердження повної і беззаперечної згоди з усіма умовами, що вказані в </w:t>
            </w:r>
            <w:proofErr w:type="spellStart"/>
            <w:r w:rsidRPr="008C7F2A">
              <w:rPr>
                <w:rFonts w:ascii="Times New Roman" w:hAnsi="Times New Roman" w:cs="Times New Roman"/>
              </w:rPr>
              <w:t>проєкті</w:t>
            </w:r>
            <w:proofErr w:type="spellEnd"/>
            <w:r w:rsidRPr="008C7F2A">
              <w:rPr>
                <w:rFonts w:ascii="Times New Roman" w:hAnsi="Times New Roman" w:cs="Times New Roman"/>
              </w:rPr>
              <w:t xml:space="preserve"> договору про закупівлю згідно з вимогами Додатка 4 до тендерної документації</w:t>
            </w:r>
          </w:p>
        </w:tc>
        <w:tc>
          <w:tcPr>
            <w:tcW w:w="5953"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 xml:space="preserve">3.1. Лист - згода в довільній формі про погодження учасника з умовами договору про закупівлю. </w:t>
            </w:r>
          </w:p>
        </w:tc>
      </w:tr>
      <w:tr w:rsidR="008C7F2A">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t xml:space="preserve">4. </w:t>
            </w:r>
          </w:p>
        </w:tc>
        <w:tc>
          <w:tcPr>
            <w:tcW w:w="2977" w:type="dxa"/>
          </w:tcPr>
          <w:p w:rsidR="008C7F2A" w:rsidRPr="008C7F2A" w:rsidRDefault="008C7F2A" w:rsidP="008C7F2A">
            <w:pPr>
              <w:spacing w:before="240" w:after="240" w:line="276" w:lineRule="auto"/>
              <w:rPr>
                <w:rFonts w:ascii="Times New Roman" w:hAnsi="Times New Roman" w:cs="Times New Roman"/>
              </w:rPr>
            </w:pPr>
            <w:r w:rsidRPr="008C7F2A">
              <w:rPr>
                <w:rFonts w:ascii="Times New Roman" w:hAnsi="Times New Roman" w:cs="Times New Roman"/>
              </w:rPr>
              <w:t xml:space="preserve"> Вимоги щодо реєстрації лікарського засобу</w:t>
            </w:r>
          </w:p>
          <w:p w:rsidR="008C7F2A" w:rsidRPr="008C7F2A" w:rsidRDefault="008C7F2A" w:rsidP="008C7F2A">
            <w:pPr>
              <w:spacing w:line="276" w:lineRule="auto"/>
              <w:rPr>
                <w:rFonts w:ascii="Times New Roman" w:hAnsi="Times New Roman" w:cs="Times New Roman"/>
              </w:rPr>
            </w:pPr>
            <w:r w:rsidRPr="008C7F2A">
              <w:rPr>
                <w:rFonts w:ascii="Times New Roman" w:hAnsi="Times New Roman" w:cs="Times New Roman"/>
              </w:rPr>
              <w:t>4.1. Щодо зареєстрованого лікарського засобу</w:t>
            </w:r>
          </w:p>
          <w:p w:rsidR="008C7F2A" w:rsidRPr="008C7F2A" w:rsidRDefault="008C7F2A" w:rsidP="008C7F2A">
            <w:pPr>
              <w:spacing w:before="240" w:after="240" w:line="276" w:lineRule="auto"/>
              <w:rPr>
                <w:rFonts w:ascii="Times New Roman" w:hAnsi="Times New Roman" w:cs="Times New Roman"/>
              </w:rPr>
            </w:pPr>
          </w:p>
          <w:p w:rsidR="008C7F2A" w:rsidRPr="008C7F2A" w:rsidRDefault="008C7F2A" w:rsidP="008C7F2A">
            <w:pPr>
              <w:spacing w:before="240" w:after="240" w:line="276" w:lineRule="auto"/>
              <w:jc w:val="right"/>
              <w:rPr>
                <w:rFonts w:ascii="Times New Roman" w:hAnsi="Times New Roman" w:cs="Times New Roman"/>
                <w:b/>
              </w:rPr>
            </w:pPr>
          </w:p>
        </w:tc>
        <w:tc>
          <w:tcPr>
            <w:tcW w:w="5953" w:type="dxa"/>
          </w:tcPr>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4.1.1. Копія чинного реєстраційного посвідчення на лікарський засіб, виданого відповідним уповноваженим органом в Україні. Документи надаються учасником у складі тендерної пропозиції з урахуванням вимог чинного законодавства України, встановлених до реєстрації лікарських засобів, які можуть закуповуватися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зокрема ст. ст. 9, </w:t>
            </w:r>
            <w:r w:rsidRPr="008C7F2A">
              <w:rPr>
                <w:rFonts w:ascii="Times New Roman" w:hAnsi="Times New Roman" w:cs="Times New Roman"/>
                <w:color w:val="333333"/>
              </w:rPr>
              <w:t>9</w:t>
            </w:r>
            <w:r w:rsidRPr="008C7F2A">
              <w:rPr>
                <w:rFonts w:ascii="Times New Roman" w:hAnsi="Times New Roman" w:cs="Times New Roman"/>
                <w:color w:val="333333"/>
                <w:vertAlign w:val="superscript"/>
              </w:rPr>
              <w:t>-1</w:t>
            </w:r>
            <w:r w:rsidRPr="008C7F2A">
              <w:rPr>
                <w:rFonts w:ascii="Times New Roman" w:hAnsi="Times New Roman" w:cs="Times New Roman"/>
              </w:rPr>
              <w:t xml:space="preserve"> Закону України “Про лікарські засоби”, постанови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8C7F2A" w:rsidRPr="008C7F2A" w:rsidRDefault="008C7F2A" w:rsidP="008C7F2A">
            <w:pPr>
              <w:spacing w:after="200" w:line="276" w:lineRule="auto"/>
              <w:jc w:val="both"/>
              <w:rPr>
                <w:rFonts w:ascii="Times New Roman" w:hAnsi="Times New Roman" w:cs="Times New Roman"/>
              </w:rPr>
            </w:pPr>
            <w:r w:rsidRPr="008C7F2A">
              <w:rPr>
                <w:rFonts w:ascii="Times New Roman" w:hAnsi="Times New Roman" w:cs="Times New Roman"/>
              </w:rPr>
              <w:t>У разі надання реєстраційного посвідчення на лікарський засіб, зареєстрований згідно з процедурою, затвердженою постановою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 додатково надається:</w:t>
            </w:r>
          </w:p>
          <w:p w:rsidR="008C7F2A" w:rsidRPr="008C7F2A" w:rsidRDefault="008C7F2A" w:rsidP="008C7F2A">
            <w:pPr>
              <w:spacing w:after="200" w:line="276" w:lineRule="auto"/>
              <w:jc w:val="both"/>
              <w:rPr>
                <w:rFonts w:ascii="Times New Roman" w:hAnsi="Times New Roman" w:cs="Times New Roman"/>
              </w:rPr>
            </w:pPr>
            <w:r w:rsidRPr="008C7F2A">
              <w:rPr>
                <w:rFonts w:ascii="Times New Roman" w:hAnsi="Times New Roman" w:cs="Times New Roman"/>
              </w:rPr>
              <w:t>копія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w:t>
            </w:r>
            <w:proofErr w:type="spellStart"/>
            <w:r w:rsidRPr="008C7F2A">
              <w:rPr>
                <w:rFonts w:ascii="Times New Roman" w:hAnsi="Times New Roman" w:cs="Times New Roman"/>
              </w:rPr>
              <w:t>CoPP</w:t>
            </w:r>
            <w:proofErr w:type="spellEnd"/>
            <w:r w:rsidRPr="008C7F2A">
              <w:rPr>
                <w:rFonts w:ascii="Times New Roman" w:hAnsi="Times New Roman" w:cs="Times New Roman"/>
              </w:rPr>
              <w:t xml:space="preserve"> - </w:t>
            </w:r>
            <w:proofErr w:type="spellStart"/>
            <w:r w:rsidRPr="008C7F2A">
              <w:rPr>
                <w:rFonts w:ascii="Times New Roman" w:hAnsi="Times New Roman" w:cs="Times New Roman"/>
              </w:rPr>
              <w:t>Certificate</w:t>
            </w:r>
            <w:proofErr w:type="spellEnd"/>
            <w:r w:rsidRPr="008C7F2A">
              <w:rPr>
                <w:rFonts w:ascii="Times New Roman" w:hAnsi="Times New Roman" w:cs="Times New Roman"/>
              </w:rPr>
              <w:t xml:space="preserve"> </w:t>
            </w:r>
            <w:proofErr w:type="spellStart"/>
            <w:r w:rsidRPr="008C7F2A">
              <w:rPr>
                <w:rFonts w:ascii="Times New Roman" w:hAnsi="Times New Roman" w:cs="Times New Roman"/>
              </w:rPr>
              <w:t>of</w:t>
            </w:r>
            <w:proofErr w:type="spellEnd"/>
            <w:r w:rsidRPr="008C7F2A">
              <w:rPr>
                <w:rFonts w:ascii="Times New Roman" w:hAnsi="Times New Roman" w:cs="Times New Roman"/>
              </w:rPr>
              <w:t xml:space="preserve"> a </w:t>
            </w:r>
            <w:proofErr w:type="spellStart"/>
            <w:r w:rsidRPr="008C7F2A">
              <w:rPr>
                <w:rFonts w:ascii="Times New Roman" w:hAnsi="Times New Roman" w:cs="Times New Roman"/>
              </w:rPr>
              <w:t>Pharmaceutical</w:t>
            </w:r>
            <w:proofErr w:type="spellEnd"/>
            <w:r w:rsidRPr="008C7F2A">
              <w:rPr>
                <w:rFonts w:ascii="Times New Roman" w:hAnsi="Times New Roman" w:cs="Times New Roman"/>
              </w:rPr>
              <w:t xml:space="preserve"> </w:t>
            </w:r>
            <w:proofErr w:type="spellStart"/>
            <w:r w:rsidRPr="008C7F2A">
              <w:rPr>
                <w:rFonts w:ascii="Times New Roman" w:hAnsi="Times New Roman" w:cs="Times New Roman"/>
              </w:rPr>
              <w:t>Product</w:t>
            </w:r>
            <w:proofErr w:type="spellEnd"/>
            <w:r w:rsidRPr="008C7F2A">
              <w:rPr>
                <w:rFonts w:ascii="Times New Roman" w:hAnsi="Times New Roman" w:cs="Times New Roman"/>
              </w:rPr>
              <w:t xml:space="preserve"> (Сертифікат лікарського засобу для міжнародної торгівлі); </w:t>
            </w:r>
          </w:p>
          <w:p w:rsidR="008C7F2A" w:rsidRPr="008C7F2A" w:rsidRDefault="008C7F2A" w:rsidP="008C7F2A">
            <w:pPr>
              <w:spacing w:after="200" w:line="276" w:lineRule="auto"/>
              <w:jc w:val="both"/>
              <w:rPr>
                <w:rFonts w:ascii="Times New Roman" w:hAnsi="Times New Roman" w:cs="Times New Roman"/>
              </w:rPr>
            </w:pPr>
            <w:r w:rsidRPr="008C7F2A">
              <w:rPr>
                <w:rFonts w:ascii="Times New Roman" w:hAnsi="Times New Roman" w:cs="Times New Roman"/>
              </w:rPr>
              <w:t xml:space="preserve">АБО копія іншого чинного документа, виданого відповідним органом/установою/закладом у сфері охорони здоров'я з переліку країн, визначених у даному пункті, що підтверджує застосування лікарського засобу. </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У разі здійснення державної реєстрації лікарських засобів відповідно до наказу МОЗ України від 15 червня 2020 р. № 1391, учасник надає Реєстраційне посвідчення на лікарський </w:t>
            </w:r>
            <w:r w:rsidRPr="008C7F2A">
              <w:rPr>
                <w:rFonts w:ascii="Times New Roman" w:hAnsi="Times New Roman" w:cs="Times New Roman"/>
              </w:rPr>
              <w:lastRenderedPageBreak/>
              <w:t xml:space="preserve">засіб, зареєстрований з метою закупівлі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У разі здійснення державної реєстрації лікарських засобів відповідно до наказу МОЗ України від 03 листопада 2015 р. № 721, до втрати цим наказом чинності, Учасник надає Реєстраційне посвідчення на лікарський засіб, строк дії якого продовжений відповідно до наказу МОЗ України від 14 березня 2023 р. № 489 "Про продовження строку дії реєстраційних посвідчень на лікарські засоби, строк дії яких закінчився або закінчується протягом періоду дії воєнного стану".</w:t>
            </w:r>
          </w:p>
          <w:p w:rsidR="008C7F2A" w:rsidRPr="008C7F2A" w:rsidRDefault="008C7F2A" w:rsidP="008C7F2A">
            <w:pPr>
              <w:spacing w:after="240" w:line="276" w:lineRule="auto"/>
              <w:jc w:val="both"/>
              <w:rPr>
                <w:rFonts w:ascii="Times New Roman" w:hAnsi="Times New Roman" w:cs="Times New Roman"/>
              </w:rPr>
            </w:pPr>
            <w:r w:rsidRPr="008C7F2A">
              <w:rPr>
                <w:rFonts w:ascii="Times New Roman" w:hAnsi="Times New Roman" w:cs="Times New Roman"/>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rsidR="008C7F2A" w:rsidRPr="008C7F2A" w:rsidRDefault="008C7F2A" w:rsidP="008C7F2A">
            <w:pPr>
              <w:spacing w:before="240" w:line="276" w:lineRule="auto"/>
              <w:jc w:val="both"/>
              <w:rPr>
                <w:rFonts w:ascii="Times New Roman" w:hAnsi="Times New Roman" w:cs="Times New Roman"/>
              </w:rPr>
            </w:pPr>
          </w:p>
          <w:p w:rsidR="008C7F2A" w:rsidRPr="008C7F2A" w:rsidRDefault="008C7F2A" w:rsidP="008C7F2A">
            <w:pPr>
              <w:spacing w:after="240" w:line="276" w:lineRule="auto"/>
              <w:jc w:val="both"/>
              <w:rPr>
                <w:rFonts w:ascii="Times New Roman" w:hAnsi="Times New Roman" w:cs="Times New Roman"/>
                <w:strike/>
              </w:rPr>
            </w:pPr>
            <w:r w:rsidRPr="008C7F2A">
              <w:rPr>
                <w:rFonts w:ascii="Times New Roman" w:hAnsi="Times New Roman" w:cs="Times New Roman"/>
              </w:rPr>
              <w:t>4.1.2. У разі, якщо на момент подання тендерної пропозиції учасником строк дії реєстраційного посвідчення подовжений наказом МОЗ України на один рік з дати закінчення строку дії реєстраційного посвідчення лікарського засобу та/або на строк дії воєнного стану, та/або на шість місяців з дня припинення або скасування воєнного стану,</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АБО строк дії реєстраційного посвідчення на лікарський засіб, який закуповується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що діяло до 1 квітня 2023 р., продовжений до введення в дію Закону України "Про лікарські засоби" від 28 липня 2022 р. № 2469-IX виключно для виконання програм та здійснення централізованих заходів з охорони здоров’я,</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учасник надає копію реєстраційного посвідчення на лікарський засіб, термін якого сплив, та роздруківку з Державного реєстру лікарських засобів України або витяг з відповідного наказу МОЗ України з інформацією про продовження строку дії такого реєстраційного посвідчення. </w:t>
            </w:r>
          </w:p>
          <w:p w:rsidR="008C7F2A" w:rsidRPr="008C7F2A" w:rsidRDefault="008C7F2A" w:rsidP="008C7F2A">
            <w:pPr>
              <w:spacing w:after="240" w:line="276" w:lineRule="auto"/>
              <w:jc w:val="both"/>
              <w:rPr>
                <w:rFonts w:ascii="Times New Roman" w:hAnsi="Times New Roman" w:cs="Times New Roman"/>
              </w:rPr>
            </w:pPr>
            <w:r w:rsidRPr="008C7F2A">
              <w:rPr>
                <w:rFonts w:ascii="Times New Roman" w:hAnsi="Times New Roman" w:cs="Times New Roman"/>
              </w:rPr>
              <w:t xml:space="preserve">4.1.3. Копія інструкції для медичного застосування, викладена державною мовою, або копія інструкції про застосування лікарського засобу, викладена державною мовою. </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lastRenderedPageBreak/>
              <w:t xml:space="preserve">У разі якщо лікарський засіб зареєстрований відповідно до наказу МОЗ України від 15 червня 2020 р. № 1391 з метою закупівлі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або відповідно до наказу МОЗ України від 03 листопада 2015 р. № 721, або відповідно постанови Кабінету Міністрів України від 15 квітня 2022 р. № 471, учасник надає копію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p>
          <w:p w:rsidR="008C7F2A" w:rsidRPr="008C7F2A" w:rsidRDefault="008C7F2A" w:rsidP="008C7F2A">
            <w:pPr>
              <w:spacing w:before="240" w:after="240" w:line="276" w:lineRule="auto"/>
              <w:jc w:val="both"/>
              <w:rPr>
                <w:rFonts w:ascii="Times New Roman" w:hAnsi="Times New Roman" w:cs="Times New Roman"/>
                <w:i/>
              </w:rPr>
            </w:pPr>
            <w:r w:rsidRPr="008C7F2A">
              <w:rPr>
                <w:rFonts w:ascii="Times New Roman" w:hAnsi="Times New Roman" w:cs="Times New Roman"/>
              </w:rPr>
              <w:t>АБО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r w:rsidRPr="008C7F2A">
              <w:rPr>
                <w:rFonts w:ascii="Times New Roman" w:hAnsi="Times New Roman" w:cs="Times New Roman"/>
                <w:i/>
              </w:rPr>
              <w:t>.</w:t>
            </w:r>
          </w:p>
          <w:p w:rsidR="008C7F2A" w:rsidRPr="008C7F2A" w:rsidRDefault="008C7F2A" w:rsidP="008C7F2A">
            <w:pPr>
              <w:spacing w:after="240" w:line="276" w:lineRule="auto"/>
              <w:jc w:val="both"/>
              <w:rPr>
                <w:rFonts w:ascii="Times New Roman" w:hAnsi="Times New Roman" w:cs="Times New Roman"/>
                <w:i/>
              </w:rPr>
            </w:pPr>
            <w:r w:rsidRPr="008C7F2A">
              <w:rPr>
                <w:rFonts w:ascii="Times New Roman" w:hAnsi="Times New Roman" w:cs="Times New Roman"/>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bl>
    <w:p w:rsidR="007C7BFD" w:rsidRDefault="007C7BFD">
      <w:pPr>
        <w:spacing w:before="240" w:after="240"/>
        <w:jc w:val="center"/>
        <w:rPr>
          <w:rFonts w:ascii="Times New Roman" w:eastAsia="Times New Roman" w:hAnsi="Times New Roman" w:cs="Times New Roman"/>
          <w:b/>
          <w:sz w:val="24"/>
          <w:szCs w:val="24"/>
        </w:rPr>
      </w:pPr>
    </w:p>
    <w:p w:rsidR="007C7BFD" w:rsidRDefault="00FC7EED">
      <w:pPr>
        <w:spacing w:before="240" w:after="240"/>
        <w:ind w:right="-7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 ВИМОГИ ДО ДОКУМЕНТІВ (ІНФОРМАЦІЇ), ЩО ВІДНОСИТЬСЯ ДО СКЛАДУ ТЕНДЕРНОЇ ПРОПОЗИЦІЇ ТА ПІДЛЯГАЄ ЗАВАНТАЖЕННЮ В ЕСЗ У ВИГЛЯДІ ФАЙЛІВ </w:t>
      </w: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Кожен файл, який містить документ/інформацію, завантажується учасником у форматах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(якщо інше не передбачено умовами тендерної документації) із зазначенням назви документа/інформації (крім файлу/-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 </w:t>
      </w: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розміщений на декількох сторінках, бажано завантажувати одним файлом (недотримання цієї вимоги не є підставою для відхилення пропозиції учасника). </w:t>
      </w: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Копії документів повинні бути розбірливими та читабельними. </w:t>
      </w:r>
    </w:p>
    <w:p w:rsidR="007C7BFD" w:rsidRDefault="007C7BFD">
      <w:pPr>
        <w:ind w:right="-749" w:firstLine="720"/>
        <w:jc w:val="both"/>
        <w:rPr>
          <w:rFonts w:ascii="Times New Roman" w:eastAsia="Times New Roman" w:hAnsi="Times New Roman" w:cs="Times New Roman"/>
          <w:sz w:val="24"/>
          <w:szCs w:val="24"/>
        </w:rPr>
      </w:pP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Перелік документів, які вимагаються замовником в тендерній документації від учасника в складі його тендерної пропозиції, є вичерпним. </w:t>
      </w:r>
      <w:r w:rsidR="00251E23" w:rsidRPr="00251E23">
        <w:rPr>
          <w:rFonts w:ascii="Times New Roman" w:eastAsia="Times New Roman" w:hAnsi="Times New Roman" w:cs="Times New Roman"/>
          <w:b/>
          <w:sz w:val="24"/>
          <w:szCs w:val="24"/>
        </w:rPr>
        <w:t xml:space="preserve">Велике прохання до Учасника не </w:t>
      </w:r>
      <w:r w:rsidR="00251E23" w:rsidRPr="00251E23">
        <w:rPr>
          <w:rFonts w:ascii="Times New Roman" w:eastAsia="Times New Roman" w:hAnsi="Times New Roman" w:cs="Times New Roman"/>
          <w:b/>
          <w:sz w:val="24"/>
          <w:szCs w:val="24"/>
        </w:rPr>
        <w:lastRenderedPageBreak/>
        <w:t>загружати свою тендерну пропозицію лишніми документами, які не вимагались Замовником</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333333"/>
          <w:sz w:val="24"/>
          <w:szCs w:val="24"/>
          <w:highlight w:val="white"/>
        </w:rPr>
        <w:t xml:space="preserve">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eastAsia="Times New Roman" w:hAnsi="Times New Roman" w:cs="Times New Roman"/>
          <w:sz w:val="24"/>
          <w:szCs w:val="24"/>
        </w:rPr>
        <w:t xml:space="preserve">(на підставі пункту 42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Під час проведення процедури закупівлі усі документи, що подаються учасником, викладаються українською мовою.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w:t>
      </w:r>
      <w:r>
        <w:rPr>
          <w:rFonts w:ascii="Times New Roman" w:eastAsia="Times New Roman" w:hAnsi="Times New Roman" w:cs="Times New Roman"/>
          <w:sz w:val="24"/>
          <w:szCs w:val="24"/>
        </w:rPr>
        <w:t xml:space="preserve"> Визначальним є текст, викладений українською мовою. Відповідальність за достовірність перекладу несе учасник. </w:t>
      </w:r>
    </w:p>
    <w:p w:rsidR="007C7BFD" w:rsidRDefault="00FC7EED">
      <w:pPr>
        <w:spacing w:before="240" w:after="240"/>
        <w:ind w:right="-74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Переклад має бути підписаний або засвідчений особою, уповноваженою на підписання тендерної пропозиції, та може бути засвідчений печаткою учасника, в разі її використання, або нотаріально засвідчений.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Дана вимога не відноситься до власних назв та/або загальноприйнятих визначень, термінів, малюнків, креслень тощо.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Учасники-нерезиденти подають інформацію (документи) відповідно до законодавства держав, де вони зареєстровані.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 разі, якщо учасник-нерезидент відповідно до норм законодавства держави реєстрації не зобов’язаний складати певний документ із переліку вище, такий учасник надає </w:t>
      </w:r>
      <w:r>
        <w:rPr>
          <w:rFonts w:ascii="Times New Roman" w:eastAsia="Times New Roman" w:hAnsi="Times New Roman" w:cs="Times New Roman"/>
          <w:b/>
          <w:sz w:val="24"/>
          <w:szCs w:val="24"/>
          <w:u w:val="single"/>
        </w:rPr>
        <w:t>офіційний документ</w:t>
      </w:r>
      <w:r>
        <w:rPr>
          <w:rFonts w:ascii="Times New Roman" w:eastAsia="Times New Roman" w:hAnsi="Times New Roman" w:cs="Times New Roman"/>
          <w:sz w:val="24"/>
          <w:szCs w:val="24"/>
        </w:rPr>
        <w:t xml:space="preserve"> (лист, витяг, тощо) від уповноваженого органу </w:t>
      </w:r>
      <w:r>
        <w:rPr>
          <w:rFonts w:ascii="Times New Roman" w:eastAsia="Times New Roman" w:hAnsi="Times New Roman" w:cs="Times New Roman"/>
          <w:b/>
          <w:sz w:val="24"/>
          <w:szCs w:val="24"/>
          <w:u w:val="single"/>
        </w:rPr>
        <w:t>та лист-роз’яснення</w:t>
      </w:r>
      <w:r>
        <w:rPr>
          <w:rFonts w:ascii="Times New Roman" w:eastAsia="Times New Roman" w:hAnsi="Times New Roman" w:cs="Times New Roman"/>
          <w:sz w:val="24"/>
          <w:szCs w:val="24"/>
        </w:rPr>
        <w:t xml:space="preserve"> в довільній формі за підписом уповноваженої особи учасника та засвідчений печаткою (у разі наявності), в якому зазначає законодавчі підстави та/або причини ненадання документів.</w:t>
      </w:r>
    </w:p>
    <w:sectPr w:rsidR="007C7BFD">
      <w:headerReference w:type="default" r:id="rId8"/>
      <w:footerReference w:type="default" r:id="rId9"/>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90" w:rsidRDefault="00F75B90">
      <w:pPr>
        <w:spacing w:line="240" w:lineRule="auto"/>
      </w:pPr>
      <w:r>
        <w:separator/>
      </w:r>
    </w:p>
  </w:endnote>
  <w:endnote w:type="continuationSeparator" w:id="0">
    <w:p w:rsidR="00F75B90" w:rsidRDefault="00F75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FD" w:rsidRDefault="007C7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90" w:rsidRDefault="00F75B90">
      <w:pPr>
        <w:spacing w:line="240" w:lineRule="auto"/>
      </w:pPr>
      <w:r>
        <w:separator/>
      </w:r>
    </w:p>
  </w:footnote>
  <w:footnote w:type="continuationSeparator" w:id="0">
    <w:p w:rsidR="00F75B90" w:rsidRDefault="00F75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FD" w:rsidRDefault="007C7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42BB6"/>
    <w:multiLevelType w:val="multilevel"/>
    <w:tmpl w:val="AD66B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FD"/>
    <w:rsid w:val="00072D1A"/>
    <w:rsid w:val="00251E23"/>
    <w:rsid w:val="003408FE"/>
    <w:rsid w:val="007C7BFD"/>
    <w:rsid w:val="008C7F2A"/>
    <w:rsid w:val="009521BA"/>
    <w:rsid w:val="00D021B5"/>
    <w:rsid w:val="00E15896"/>
    <w:rsid w:val="00F75B90"/>
    <w:rsid w:val="00FC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9A562-C439-4E3C-BF2E-69E45FDC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b"/>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AC22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71D7B"/>
    <w:pPr>
      <w:ind w:left="720"/>
      <w:contextualSpacing/>
    </w:pPr>
  </w:style>
  <w:style w:type="table" w:customStyle="1" w:styleId="a8">
    <w:basedOn w:val="TableNormalb"/>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a"/>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9"/>
    <w:pPr>
      <w:spacing w:line="240" w:lineRule="auto"/>
    </w:pPr>
    <w:tblPr>
      <w:tblStyleRowBandSize w:val="1"/>
      <w:tblStyleColBandSize w:val="1"/>
      <w:tblCellMar>
        <w:top w:w="100" w:type="dxa"/>
        <w:left w:w="108" w:type="dxa"/>
        <w:bottom w:w="100" w:type="dxa"/>
        <w:right w:w="108" w:type="dxa"/>
      </w:tblCellMar>
    </w:tblPr>
  </w:style>
  <w:style w:type="paragraph" w:styleId="af2">
    <w:name w:val="annotation text"/>
    <w:basedOn w:val="a"/>
    <w:link w:val="af3"/>
    <w:uiPriority w:val="99"/>
    <w:semiHidden/>
    <w:unhideWhenUsed/>
    <w:pPr>
      <w:spacing w:line="240" w:lineRule="auto"/>
    </w:pPr>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table" w:customStyle="1" w:styleId="af5">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6">
    <w:basedOn w:val="TableNormal1"/>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YTbQRFak0ADLBBodvTeMoCJhA==">CgMxLjA4AGopChNzdWdnZXN0LmFvMTF1bXZybjdrEhJTZXJoaWkgT21lbGlhbmNodWtqJQoUc3VnZ2VzdC5ra2cxM3NrYWJ3dG0SDURhcmluYSBCb25kYXJqJwoUc3VnZ2VzdC4zbHczanJ4N2JsYXgSD015a3l0YSBDaGljaGthbmopChNzdWdnZXN0LnVjMTNhY2Q2Zzd5EhJTZXJoaWkgT21lbGlhbmNodWtqKgoUc3VnZ2VzdC5lZzdiMzV4MndibHESElNlcmhpaSBPbWVsaWFuY2h1a2oqChRzdWdnZXN0LnFtcnA0eGY5cXg5dRISU2VyaGlpIE9tZWxpYW5jaHVrciExQWh0ZDhXV3V5V3ZOX1I2SS1JYTg1SF94ZTd6YmlU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dc:creator>
  <cp:lastModifiedBy>Admin</cp:lastModifiedBy>
  <cp:revision>6</cp:revision>
  <dcterms:created xsi:type="dcterms:W3CDTF">2023-10-18T07:34:00Z</dcterms:created>
  <dcterms:modified xsi:type="dcterms:W3CDTF">2023-11-06T08:54:00Z</dcterms:modified>
</cp:coreProperties>
</file>