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Default="00C37236" w:rsidP="00EE33E3">
      <w:pPr>
        <w:shd w:val="clear" w:color="auto" w:fill="FFFFFF"/>
        <w:jc w:val="center"/>
        <w:rPr>
          <w:caps/>
          <w:sz w:val="24"/>
          <w:szCs w:val="24"/>
        </w:rPr>
      </w:pPr>
      <w:r w:rsidRPr="00FA774A">
        <w:rPr>
          <w:caps/>
          <w:sz w:val="24"/>
          <w:szCs w:val="24"/>
        </w:rPr>
        <w:t>Інформація про технічні, якісні та кількісні характеристики предмета закупівлі</w:t>
      </w:r>
    </w:p>
    <w:p w14:paraId="575586BE" w14:textId="531CD02E" w:rsidR="004E1806" w:rsidRPr="00FA774A" w:rsidRDefault="004E1806" w:rsidP="00EE33E3">
      <w:pPr>
        <w:shd w:val="clear" w:color="auto" w:fill="FFFFFF"/>
        <w:jc w:val="center"/>
        <w:rPr>
          <w:caps/>
          <w:sz w:val="24"/>
          <w:szCs w:val="24"/>
          <w:lang w:eastAsia="uk-UA"/>
        </w:rPr>
      </w:pPr>
      <w:r>
        <w:rPr>
          <w:caps/>
          <w:sz w:val="24"/>
          <w:szCs w:val="24"/>
        </w:rPr>
        <w:t>ТЕХНІЧНІ ВИМОГИ ДО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CC92331" w14:textId="11E8F70C" w:rsidR="002A730F" w:rsidRDefault="004E1806" w:rsidP="00EE33E3">
      <w:pPr>
        <w:jc w:val="both"/>
        <w:rPr>
          <w:sz w:val="24"/>
          <w:szCs w:val="24"/>
        </w:rPr>
      </w:pPr>
      <w:r>
        <w:rPr>
          <w:sz w:val="24"/>
          <w:szCs w:val="24"/>
        </w:rPr>
        <w:t xml:space="preserve">Назва предмета закупівлі </w:t>
      </w:r>
      <w:r>
        <w:rPr>
          <w:sz w:val="24"/>
          <w:szCs w:val="24"/>
          <w:highlight w:val="white"/>
        </w:rPr>
        <w:t>–</w:t>
      </w:r>
      <w:r>
        <w:rPr>
          <w:sz w:val="24"/>
          <w:szCs w:val="24"/>
        </w:rPr>
        <w:t xml:space="preserve"> Бензин</w:t>
      </w:r>
    </w:p>
    <w:p w14:paraId="5AE41E78" w14:textId="23E3136E" w:rsidR="004E1806" w:rsidRDefault="004E1806" w:rsidP="00EE33E3">
      <w:pPr>
        <w:jc w:val="both"/>
        <w:rPr>
          <w:sz w:val="24"/>
          <w:szCs w:val="24"/>
        </w:rPr>
      </w:pPr>
      <w:r>
        <w:rPr>
          <w:sz w:val="24"/>
          <w:szCs w:val="24"/>
        </w:rPr>
        <w:t>К</w:t>
      </w:r>
      <w:r w:rsidRPr="00FA774A">
        <w:rPr>
          <w:sz w:val="24"/>
          <w:szCs w:val="24"/>
        </w:rPr>
        <w:t>од ДК 021:2015:</w:t>
      </w:r>
      <w:r>
        <w:rPr>
          <w:sz w:val="24"/>
          <w:szCs w:val="24"/>
        </w:rPr>
        <w:t xml:space="preserve"> </w:t>
      </w:r>
      <w:r>
        <w:rPr>
          <w:sz w:val="24"/>
          <w:szCs w:val="24"/>
          <w:highlight w:val="white"/>
        </w:rPr>
        <w:t>09130000-9 – Нафта та дистиляти</w:t>
      </w:r>
    </w:p>
    <w:p w14:paraId="0AD05DC7" w14:textId="728ADA7F" w:rsidR="004E1806" w:rsidRDefault="004E1806" w:rsidP="00EE33E3">
      <w:pPr>
        <w:jc w:val="both"/>
        <w:rPr>
          <w:sz w:val="24"/>
          <w:szCs w:val="24"/>
        </w:rPr>
      </w:pPr>
      <w:r>
        <w:rPr>
          <w:sz w:val="24"/>
          <w:szCs w:val="24"/>
        </w:rPr>
        <w:t xml:space="preserve">Кількість поставки товару </w:t>
      </w:r>
      <w:r>
        <w:rPr>
          <w:sz w:val="24"/>
          <w:szCs w:val="24"/>
          <w:highlight w:val="white"/>
        </w:rPr>
        <w:t>–</w:t>
      </w:r>
      <w:r>
        <w:rPr>
          <w:sz w:val="24"/>
          <w:szCs w:val="24"/>
        </w:rPr>
        <w:t xml:space="preserve"> 4050 л</w:t>
      </w:r>
    </w:p>
    <w:p w14:paraId="4D34C0C0" w14:textId="6CB0A85A" w:rsidR="004E1806" w:rsidRDefault="004E1806" w:rsidP="00EE33E3">
      <w:pPr>
        <w:jc w:val="both"/>
        <w:rPr>
          <w:sz w:val="24"/>
          <w:szCs w:val="24"/>
        </w:rPr>
      </w:pPr>
      <w:r>
        <w:rPr>
          <w:sz w:val="24"/>
          <w:szCs w:val="24"/>
        </w:rPr>
        <w:t xml:space="preserve">Місце поставки товару </w:t>
      </w:r>
      <w:r>
        <w:rPr>
          <w:sz w:val="24"/>
          <w:szCs w:val="24"/>
          <w:highlight w:val="white"/>
        </w:rPr>
        <w:t>–</w:t>
      </w:r>
      <w:r>
        <w:rPr>
          <w:sz w:val="24"/>
          <w:szCs w:val="24"/>
        </w:rPr>
        <w:t xml:space="preserve"> м.</w:t>
      </w:r>
      <w:r w:rsidR="008416BC">
        <w:rPr>
          <w:sz w:val="24"/>
          <w:szCs w:val="24"/>
        </w:rPr>
        <w:t> </w:t>
      </w:r>
      <w:r>
        <w:rPr>
          <w:sz w:val="24"/>
          <w:szCs w:val="24"/>
        </w:rPr>
        <w:t>Київ, вул.</w:t>
      </w:r>
      <w:r w:rsidR="008416BC">
        <w:rPr>
          <w:sz w:val="24"/>
          <w:szCs w:val="24"/>
        </w:rPr>
        <w:t> </w:t>
      </w:r>
      <w:r>
        <w:rPr>
          <w:sz w:val="24"/>
          <w:szCs w:val="24"/>
        </w:rPr>
        <w:t>Героїв Севастополя, 37-А</w:t>
      </w:r>
    </w:p>
    <w:p w14:paraId="4B6C6CAB" w14:textId="60D73954" w:rsidR="004E1806" w:rsidRDefault="004E1806" w:rsidP="00EE33E3">
      <w:pPr>
        <w:jc w:val="both"/>
        <w:rPr>
          <w:sz w:val="24"/>
          <w:szCs w:val="24"/>
        </w:rPr>
      </w:pPr>
      <w:r>
        <w:rPr>
          <w:sz w:val="24"/>
          <w:szCs w:val="24"/>
        </w:rPr>
        <w:t xml:space="preserve">Строк поставки товару </w:t>
      </w:r>
      <w:r>
        <w:rPr>
          <w:sz w:val="24"/>
          <w:szCs w:val="24"/>
          <w:highlight w:val="white"/>
        </w:rPr>
        <w:t>–</w:t>
      </w:r>
      <w:r>
        <w:rPr>
          <w:sz w:val="24"/>
          <w:szCs w:val="24"/>
        </w:rPr>
        <w:t xml:space="preserve"> до 31 грудня 2024 року включно</w:t>
      </w:r>
    </w:p>
    <w:p w14:paraId="336CD32A" w14:textId="77777777" w:rsidR="004E1806" w:rsidRDefault="004E1806" w:rsidP="00EE33E3">
      <w:pPr>
        <w:jc w:val="both"/>
        <w:rPr>
          <w:sz w:val="24"/>
          <w:szCs w:val="24"/>
        </w:rPr>
      </w:pPr>
    </w:p>
    <w:p w14:paraId="01487847" w14:textId="77777777" w:rsidR="004E1806" w:rsidRPr="004E1806" w:rsidRDefault="004E1806" w:rsidP="004E1806">
      <w:pPr>
        <w:widowControl w:val="0"/>
        <w:tabs>
          <w:tab w:val="left" w:pos="142"/>
          <w:tab w:val="left" w:pos="360"/>
        </w:tabs>
        <w:autoSpaceDE w:val="0"/>
        <w:autoSpaceDN w:val="0"/>
        <w:jc w:val="both"/>
        <w:rPr>
          <w:rFonts w:cs="Times New Roman CYR"/>
          <w:sz w:val="24"/>
          <w:szCs w:val="24"/>
        </w:rPr>
      </w:pPr>
      <w:r w:rsidRPr="004E1806">
        <w:rPr>
          <w:rFonts w:cs="Times New Roman CYR"/>
          <w:sz w:val="24"/>
          <w:szCs w:val="24"/>
        </w:rPr>
        <w:t xml:space="preserve">До ціни тендерної пропозиції включаються наступні витрати: </w:t>
      </w:r>
    </w:p>
    <w:p w14:paraId="543AE59A" w14:textId="77777777" w:rsidR="004E1806" w:rsidRPr="004E1806" w:rsidRDefault="004E1806" w:rsidP="004E1806">
      <w:pPr>
        <w:widowControl w:val="0"/>
        <w:numPr>
          <w:ilvl w:val="0"/>
          <w:numId w:val="34"/>
        </w:numPr>
        <w:tabs>
          <w:tab w:val="num" w:pos="142"/>
          <w:tab w:val="num" w:pos="720"/>
        </w:tabs>
        <w:autoSpaceDE w:val="0"/>
        <w:autoSpaceDN w:val="0"/>
        <w:jc w:val="both"/>
        <w:rPr>
          <w:rFonts w:cs="Times New Roman CYR"/>
          <w:sz w:val="24"/>
          <w:szCs w:val="24"/>
        </w:rPr>
      </w:pPr>
      <w:r w:rsidRPr="004E1806">
        <w:rPr>
          <w:rFonts w:cs="Times New Roman CYR"/>
          <w:sz w:val="24"/>
          <w:szCs w:val="24"/>
        </w:rPr>
        <w:t>податки і збори, обов’язкові платежі, що сплачуються або мають бути сплачені згідно з чинним законодавством;</w:t>
      </w:r>
    </w:p>
    <w:p w14:paraId="72872C6B" w14:textId="77777777" w:rsidR="004E1806" w:rsidRPr="004E1806" w:rsidRDefault="004E1806" w:rsidP="004E1806">
      <w:pPr>
        <w:widowControl w:val="0"/>
        <w:numPr>
          <w:ilvl w:val="0"/>
          <w:numId w:val="34"/>
        </w:numPr>
        <w:tabs>
          <w:tab w:val="num" w:pos="142"/>
          <w:tab w:val="num" w:pos="720"/>
        </w:tabs>
        <w:autoSpaceDE w:val="0"/>
        <w:autoSpaceDN w:val="0"/>
        <w:jc w:val="both"/>
        <w:rPr>
          <w:rFonts w:cs="Times New Roman CYR"/>
          <w:sz w:val="24"/>
          <w:szCs w:val="24"/>
        </w:rPr>
      </w:pPr>
      <w:r w:rsidRPr="004E1806">
        <w:rPr>
          <w:rFonts w:cs="Times New Roman CYR"/>
          <w:sz w:val="24"/>
          <w:szCs w:val="24"/>
        </w:rPr>
        <w:t xml:space="preserve">витрати на поставку товару; </w:t>
      </w:r>
    </w:p>
    <w:p w14:paraId="6DA78DA8" w14:textId="46C00A9E" w:rsidR="004E1806" w:rsidRDefault="004E1806" w:rsidP="004E1806">
      <w:pPr>
        <w:widowControl w:val="0"/>
        <w:numPr>
          <w:ilvl w:val="0"/>
          <w:numId w:val="34"/>
        </w:numPr>
        <w:tabs>
          <w:tab w:val="num" w:pos="142"/>
          <w:tab w:val="num" w:pos="720"/>
        </w:tabs>
        <w:autoSpaceDE w:val="0"/>
        <w:autoSpaceDN w:val="0"/>
        <w:jc w:val="both"/>
        <w:rPr>
          <w:rFonts w:cs="Times New Roman CYR"/>
          <w:sz w:val="24"/>
          <w:szCs w:val="24"/>
        </w:rPr>
      </w:pPr>
      <w:r w:rsidRPr="004E1806">
        <w:rPr>
          <w:rFonts w:cs="Times New Roman CYR"/>
          <w:sz w:val="24"/>
          <w:szCs w:val="24"/>
        </w:rPr>
        <w:t>інші витрати, передбачені для товару даного виду згідно з чинним законодавством та тендерною документацією.</w:t>
      </w:r>
    </w:p>
    <w:p w14:paraId="13F2A3A8" w14:textId="77777777" w:rsidR="004E1806" w:rsidRDefault="004E1806" w:rsidP="004E1806">
      <w:pPr>
        <w:widowControl w:val="0"/>
        <w:tabs>
          <w:tab w:val="num" w:pos="720"/>
        </w:tabs>
        <w:autoSpaceDE w:val="0"/>
        <w:autoSpaceDN w:val="0"/>
        <w:jc w:val="both"/>
        <w:rPr>
          <w:rFonts w:cs="Times New Roman CYR"/>
          <w:sz w:val="24"/>
          <w:szCs w:val="24"/>
        </w:rPr>
      </w:pPr>
    </w:p>
    <w:p w14:paraId="03BBBCB5" w14:textId="2F607945" w:rsidR="004E1806" w:rsidRDefault="004E1806" w:rsidP="004E1806">
      <w:pPr>
        <w:widowControl w:val="0"/>
        <w:tabs>
          <w:tab w:val="num" w:pos="720"/>
        </w:tabs>
        <w:autoSpaceDE w:val="0"/>
        <w:autoSpaceDN w:val="0"/>
        <w:jc w:val="both"/>
        <w:rPr>
          <w:rFonts w:cs="Times New Roman CYR"/>
          <w:sz w:val="24"/>
          <w:szCs w:val="24"/>
        </w:rPr>
      </w:pPr>
      <w:r w:rsidRPr="004E1806">
        <w:rPr>
          <w:rFonts w:cs="Times New Roman CYR"/>
          <w:sz w:val="24"/>
          <w:szCs w:val="24"/>
        </w:rPr>
        <w:t>Поставка (передача) товару здійснюється за рахунок учасника-переможця згідно наданих заявок замовником</w:t>
      </w:r>
      <w:r>
        <w:rPr>
          <w:rFonts w:cs="Times New Roman CYR"/>
          <w:sz w:val="24"/>
          <w:szCs w:val="24"/>
        </w:rPr>
        <w:t>.</w:t>
      </w:r>
    </w:p>
    <w:p w14:paraId="7DFB5F44" w14:textId="77777777" w:rsidR="004E1806" w:rsidRDefault="004E1806" w:rsidP="004E1806">
      <w:pPr>
        <w:widowControl w:val="0"/>
        <w:tabs>
          <w:tab w:val="num" w:pos="720"/>
        </w:tabs>
        <w:autoSpaceDE w:val="0"/>
        <w:autoSpaceDN w:val="0"/>
        <w:jc w:val="both"/>
        <w:rPr>
          <w:rFonts w:cs="Times New Roman CYR"/>
          <w:sz w:val="24"/>
          <w:szCs w:val="24"/>
        </w:rPr>
      </w:pPr>
    </w:p>
    <w:p w14:paraId="6038B652" w14:textId="06B23B88" w:rsidR="004E1806" w:rsidRPr="004E1806" w:rsidRDefault="004E1806" w:rsidP="008416BC">
      <w:pPr>
        <w:widowControl w:val="0"/>
        <w:autoSpaceDE w:val="0"/>
        <w:autoSpaceDN w:val="0"/>
        <w:contextualSpacing/>
        <w:jc w:val="both"/>
        <w:rPr>
          <w:rFonts w:ascii="Times New Roman CYR" w:hAnsi="Times New Roman CYR" w:cs="Times New Roman CYR"/>
          <w:sz w:val="24"/>
          <w:szCs w:val="24"/>
        </w:rPr>
      </w:pPr>
      <w:r w:rsidRPr="004E1806">
        <w:rPr>
          <w:rFonts w:ascii="Times New Roman CYR" w:hAnsi="Times New Roman CYR" w:cs="Times New Roman CYR"/>
          <w:sz w:val="24"/>
          <w:szCs w:val="24"/>
        </w:rPr>
        <w:t>Пояснювальна записка повинна містити опис предмета закупівлі, щодо якого надана пропозиція (назва, кількість, відповідність ДСТУ, виробника).</w:t>
      </w:r>
    </w:p>
    <w:p w14:paraId="7AB75BDA" w14:textId="77777777" w:rsidR="004E1806" w:rsidRPr="008416BC" w:rsidRDefault="004E1806" w:rsidP="004E1806">
      <w:pPr>
        <w:widowControl w:val="0"/>
        <w:autoSpaceDE w:val="0"/>
        <w:autoSpaceDN w:val="0"/>
        <w:jc w:val="both"/>
        <w:rPr>
          <w:rFonts w:ascii="Times New Roman CYR" w:hAnsi="Times New Roman CYR" w:cs="Times New Roman CYR"/>
          <w:sz w:val="24"/>
          <w:szCs w:val="24"/>
        </w:rPr>
      </w:pPr>
      <w:r w:rsidRPr="008416BC">
        <w:rPr>
          <w:rFonts w:ascii="Times New Roman CYR" w:hAnsi="Times New Roman CYR" w:cs="Times New Roman CYR"/>
          <w:sz w:val="24"/>
          <w:szCs w:val="24"/>
        </w:rPr>
        <w:t>Учасник повинен забезпечити контроль якості пального що постачається, та своєчасну заміну  неякісного пального.</w:t>
      </w:r>
    </w:p>
    <w:p w14:paraId="674BA1E5" w14:textId="527A08F2" w:rsidR="004E1806" w:rsidRPr="008416BC" w:rsidRDefault="008416BC" w:rsidP="004E1806">
      <w:pPr>
        <w:widowControl w:val="0"/>
        <w:shd w:val="clear" w:color="auto" w:fill="FFFFFF"/>
        <w:autoSpaceDE w:val="0"/>
        <w:autoSpaceDN w:val="0"/>
        <w:outlineLvl w:val="2"/>
        <w:rPr>
          <w:rFonts w:ascii="Times New Roman CYR" w:hAnsi="Times New Roman CYR" w:cs="Times New Roman CYR"/>
          <w:sz w:val="24"/>
          <w:szCs w:val="24"/>
        </w:rPr>
      </w:pPr>
      <w:r>
        <w:rPr>
          <w:rFonts w:ascii="Times New Roman CYR" w:hAnsi="Times New Roman CYR" w:cs="Times New Roman CYR"/>
          <w:sz w:val="24"/>
          <w:szCs w:val="24"/>
        </w:rPr>
        <w:t>Необхідно надати к</w:t>
      </w:r>
      <w:r w:rsidR="004E1806" w:rsidRPr="008416BC">
        <w:rPr>
          <w:rFonts w:ascii="Times New Roman CYR" w:hAnsi="Times New Roman CYR" w:cs="Times New Roman CYR"/>
          <w:sz w:val="24"/>
          <w:szCs w:val="24"/>
        </w:rPr>
        <w:t>опії сертифікату відповідності та паспорт якості на товар, який буде поставляться замовнику.</w:t>
      </w:r>
    </w:p>
    <w:p w14:paraId="5B8EB704" w14:textId="201A3B86" w:rsidR="004E1806" w:rsidRPr="008416BC" w:rsidRDefault="008416BC" w:rsidP="004E1806">
      <w:pPr>
        <w:widowControl w:val="0"/>
        <w:shd w:val="clear" w:color="auto" w:fill="FFFFFF"/>
        <w:autoSpaceDE w:val="0"/>
        <w:autoSpaceDN w:val="0"/>
        <w:ind w:right="43"/>
        <w:jc w:val="both"/>
        <w:rPr>
          <w:rFonts w:ascii="Times New Roman CYR" w:hAnsi="Times New Roman CYR" w:cs="Times New Roman CYR"/>
          <w:sz w:val="24"/>
          <w:szCs w:val="24"/>
        </w:rPr>
      </w:pPr>
      <w:r>
        <w:rPr>
          <w:rFonts w:ascii="Times New Roman CYR" w:hAnsi="Times New Roman CYR" w:cs="Times New Roman CYR"/>
          <w:sz w:val="24"/>
          <w:szCs w:val="24"/>
        </w:rPr>
        <w:t>Необхідно надати д</w:t>
      </w:r>
      <w:r w:rsidR="004E1806" w:rsidRPr="008416BC">
        <w:rPr>
          <w:rFonts w:ascii="Times New Roman CYR" w:hAnsi="Times New Roman CYR" w:cs="Times New Roman CYR"/>
          <w:sz w:val="24"/>
          <w:szCs w:val="24"/>
        </w:rPr>
        <w:t>овідк</w:t>
      </w:r>
      <w:r>
        <w:rPr>
          <w:rFonts w:ascii="Times New Roman CYR" w:hAnsi="Times New Roman CYR" w:cs="Times New Roman CYR"/>
          <w:sz w:val="24"/>
          <w:szCs w:val="24"/>
        </w:rPr>
        <w:t>у</w:t>
      </w:r>
      <w:r w:rsidR="004E1806" w:rsidRPr="008416BC">
        <w:rPr>
          <w:rFonts w:ascii="Times New Roman CYR" w:hAnsi="Times New Roman CYR" w:cs="Times New Roman CYR"/>
          <w:sz w:val="24"/>
          <w:szCs w:val="24"/>
        </w:rPr>
        <w:t>, складена в довільній формі, підписан</w:t>
      </w:r>
      <w:r>
        <w:rPr>
          <w:rFonts w:ascii="Times New Roman CYR" w:hAnsi="Times New Roman CYR" w:cs="Times New Roman CYR"/>
          <w:sz w:val="24"/>
          <w:szCs w:val="24"/>
        </w:rPr>
        <w:t>у</w:t>
      </w:r>
      <w:r w:rsidR="004E1806" w:rsidRPr="008416BC">
        <w:rPr>
          <w:rFonts w:ascii="Times New Roman CYR" w:hAnsi="Times New Roman CYR" w:cs="Times New Roman CYR"/>
          <w:sz w:val="24"/>
          <w:szCs w:val="24"/>
        </w:rPr>
        <w:t xml:space="preserve"> керівником або уповноваженою особою учасника  про згоду застосовувати заходи з екологічної безпеки і захисту довкілля, а саме :</w:t>
      </w:r>
    </w:p>
    <w:p w14:paraId="0D0FF2B7" w14:textId="55F3DD73" w:rsidR="004E1806" w:rsidRPr="008416BC" w:rsidRDefault="004E1806" w:rsidP="008416BC">
      <w:pPr>
        <w:widowControl w:val="0"/>
        <w:numPr>
          <w:ilvl w:val="0"/>
          <w:numId w:val="34"/>
        </w:numPr>
        <w:tabs>
          <w:tab w:val="num" w:pos="142"/>
          <w:tab w:val="num" w:pos="720"/>
        </w:tabs>
        <w:autoSpaceDE w:val="0"/>
        <w:autoSpaceDN w:val="0"/>
        <w:jc w:val="both"/>
        <w:rPr>
          <w:rFonts w:cs="Times New Roman CYR"/>
          <w:sz w:val="24"/>
          <w:szCs w:val="24"/>
        </w:rPr>
      </w:pPr>
      <w:r w:rsidRPr="008416BC">
        <w:rPr>
          <w:rFonts w:cs="Times New Roman CYR"/>
          <w:sz w:val="24"/>
          <w:szCs w:val="24"/>
        </w:rPr>
        <w:t>не порушувати екологічні права і законні інтереси  інших  суб’єктів;</w:t>
      </w:r>
    </w:p>
    <w:p w14:paraId="37DF1D4A" w14:textId="59219EEB" w:rsidR="004E1806" w:rsidRPr="008416BC" w:rsidRDefault="004E1806" w:rsidP="008416BC">
      <w:pPr>
        <w:widowControl w:val="0"/>
        <w:numPr>
          <w:ilvl w:val="0"/>
          <w:numId w:val="34"/>
        </w:numPr>
        <w:tabs>
          <w:tab w:val="num" w:pos="142"/>
          <w:tab w:val="num" w:pos="720"/>
        </w:tabs>
        <w:autoSpaceDE w:val="0"/>
        <w:autoSpaceDN w:val="0"/>
        <w:jc w:val="both"/>
        <w:rPr>
          <w:rFonts w:cs="Times New Roman CYR"/>
          <w:sz w:val="24"/>
          <w:szCs w:val="24"/>
        </w:rPr>
      </w:pPr>
      <w:r w:rsidRPr="008416BC">
        <w:rPr>
          <w:rFonts w:cs="Times New Roman CYR"/>
          <w:sz w:val="24"/>
          <w:szCs w:val="24"/>
        </w:rPr>
        <w:t>не допускати розливу нафтопродуктів, мастил та інших хімічних речовин;</w:t>
      </w:r>
    </w:p>
    <w:p w14:paraId="05736C50" w14:textId="4ED3F080" w:rsidR="004E1806" w:rsidRPr="008416BC" w:rsidRDefault="004E1806" w:rsidP="008416BC">
      <w:pPr>
        <w:widowControl w:val="0"/>
        <w:numPr>
          <w:ilvl w:val="0"/>
          <w:numId w:val="34"/>
        </w:numPr>
        <w:tabs>
          <w:tab w:val="num" w:pos="142"/>
          <w:tab w:val="num" w:pos="720"/>
        </w:tabs>
        <w:autoSpaceDE w:val="0"/>
        <w:autoSpaceDN w:val="0"/>
        <w:jc w:val="both"/>
        <w:rPr>
          <w:rFonts w:cs="Times New Roman CYR"/>
          <w:sz w:val="24"/>
          <w:szCs w:val="24"/>
        </w:rPr>
      </w:pPr>
      <w:r w:rsidRPr="008416BC">
        <w:rPr>
          <w:rFonts w:cs="Times New Roman CYR"/>
          <w:sz w:val="24"/>
          <w:szCs w:val="24"/>
        </w:rPr>
        <w:t>на території АЗС дотримуватися правил пожежної безпеки та санітарії;</w:t>
      </w:r>
    </w:p>
    <w:p w14:paraId="380EF707" w14:textId="214646E3" w:rsidR="004E1806" w:rsidRPr="008416BC" w:rsidRDefault="004E1806" w:rsidP="008416BC">
      <w:pPr>
        <w:widowControl w:val="0"/>
        <w:numPr>
          <w:ilvl w:val="0"/>
          <w:numId w:val="34"/>
        </w:numPr>
        <w:tabs>
          <w:tab w:val="num" w:pos="142"/>
          <w:tab w:val="num" w:pos="720"/>
        </w:tabs>
        <w:autoSpaceDE w:val="0"/>
        <w:autoSpaceDN w:val="0"/>
        <w:jc w:val="both"/>
        <w:rPr>
          <w:rFonts w:cs="Times New Roman CYR"/>
          <w:sz w:val="24"/>
          <w:szCs w:val="24"/>
        </w:rPr>
      </w:pPr>
      <w:r w:rsidRPr="008416BC">
        <w:rPr>
          <w:rFonts w:cs="Times New Roman CYR"/>
          <w:sz w:val="24"/>
          <w:szCs w:val="24"/>
        </w:rPr>
        <w:t>під час експлуатації автотранспорту здійснювати комплекс заходів щодо зниження токсичності та знешкодження шкідливих речовин, що містяться у відпрацьованих газах.</w:t>
      </w:r>
    </w:p>
    <w:p w14:paraId="459E2D32" w14:textId="77777777" w:rsidR="004E1806" w:rsidRDefault="004E1806" w:rsidP="004E1806">
      <w:pPr>
        <w:widowControl w:val="0"/>
        <w:tabs>
          <w:tab w:val="num" w:pos="720"/>
        </w:tabs>
        <w:autoSpaceDE w:val="0"/>
        <w:autoSpaceDN w:val="0"/>
        <w:jc w:val="both"/>
        <w:rPr>
          <w:rFonts w:cs="Times New Roman CYR"/>
          <w:sz w:val="24"/>
          <w:szCs w:val="24"/>
        </w:rPr>
      </w:pPr>
    </w:p>
    <w:p w14:paraId="1E8389BA" w14:textId="16D2511A" w:rsidR="008416BC" w:rsidRDefault="008416BC" w:rsidP="008416BC">
      <w:pPr>
        <w:widowControl w:val="0"/>
        <w:tabs>
          <w:tab w:val="num" w:pos="720"/>
        </w:tabs>
        <w:autoSpaceDE w:val="0"/>
        <w:autoSpaceDN w:val="0"/>
        <w:jc w:val="center"/>
        <w:rPr>
          <w:rFonts w:ascii="Times New Roman CYR" w:hAnsi="Times New Roman CYR" w:cs="Times New Roman CYR"/>
          <w:sz w:val="24"/>
          <w:szCs w:val="24"/>
        </w:rPr>
      </w:pPr>
      <w:r w:rsidRPr="008416BC">
        <w:rPr>
          <w:rFonts w:ascii="Times New Roman CYR" w:hAnsi="Times New Roman CYR" w:cs="Times New Roman CYR"/>
          <w:sz w:val="24"/>
          <w:szCs w:val="24"/>
        </w:rPr>
        <w:t>Підтвердження технічних вимог</w:t>
      </w:r>
    </w:p>
    <w:tbl>
      <w:tblPr>
        <w:tblW w:w="8795"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6130"/>
        <w:gridCol w:w="2665"/>
      </w:tblGrid>
      <w:tr w:rsidR="008416BC" w:rsidRPr="008416BC" w14:paraId="63F4EB6D" w14:textId="77777777" w:rsidTr="00CC533C">
        <w:trPr>
          <w:trHeight w:val="742"/>
        </w:trPr>
        <w:tc>
          <w:tcPr>
            <w:tcW w:w="6130" w:type="dxa"/>
            <w:tcBorders>
              <w:top w:val="single" w:sz="4" w:space="0" w:color="000000"/>
              <w:bottom w:val="single" w:sz="4" w:space="0" w:color="000000"/>
              <w:right w:val="single" w:sz="4" w:space="0" w:color="000000"/>
            </w:tcBorders>
          </w:tcPr>
          <w:p w14:paraId="0099848A" w14:textId="77777777" w:rsidR="008416BC" w:rsidRPr="008416BC" w:rsidRDefault="008416BC" w:rsidP="00CC533C">
            <w:pPr>
              <w:widowControl w:val="0"/>
              <w:shd w:val="clear" w:color="auto" w:fill="FFFFFF"/>
              <w:autoSpaceDE w:val="0"/>
              <w:autoSpaceDN w:val="0"/>
              <w:ind w:right="43"/>
              <w:jc w:val="center"/>
              <w:rPr>
                <w:rFonts w:ascii="Times New Roman CYR" w:hAnsi="Times New Roman CYR" w:cs="Times New Roman CYR"/>
                <w:sz w:val="24"/>
                <w:szCs w:val="24"/>
              </w:rPr>
            </w:pPr>
          </w:p>
          <w:p w14:paraId="1C7E40C8" w14:textId="77777777" w:rsidR="008416BC" w:rsidRPr="008416BC" w:rsidRDefault="008416BC" w:rsidP="00CC533C">
            <w:pPr>
              <w:widowControl w:val="0"/>
              <w:shd w:val="clear" w:color="auto" w:fill="FFFFFF"/>
              <w:autoSpaceDE w:val="0"/>
              <w:autoSpaceDN w:val="0"/>
              <w:ind w:right="43"/>
              <w:jc w:val="center"/>
              <w:rPr>
                <w:rFonts w:ascii="Times New Roman CYR" w:hAnsi="Times New Roman CYR" w:cs="Times New Roman CYR"/>
                <w:sz w:val="24"/>
                <w:szCs w:val="24"/>
              </w:rPr>
            </w:pPr>
            <w:r w:rsidRPr="008416BC">
              <w:rPr>
                <w:rFonts w:ascii="Times New Roman CYR" w:hAnsi="Times New Roman CYR" w:cs="Times New Roman CYR"/>
                <w:sz w:val="24"/>
                <w:szCs w:val="24"/>
              </w:rPr>
              <w:t>Технічні вимоги Замовника</w:t>
            </w:r>
          </w:p>
          <w:p w14:paraId="3287F74C"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c>
          <w:tcPr>
            <w:tcW w:w="2665" w:type="dxa"/>
            <w:tcBorders>
              <w:top w:val="single" w:sz="4" w:space="0" w:color="000000"/>
              <w:left w:val="single" w:sz="4" w:space="0" w:color="000000"/>
              <w:bottom w:val="single" w:sz="4" w:space="0" w:color="000000"/>
            </w:tcBorders>
          </w:tcPr>
          <w:p w14:paraId="2526FE42" w14:textId="77777777" w:rsidR="008416BC" w:rsidRPr="008416BC" w:rsidRDefault="008416BC" w:rsidP="00CC533C">
            <w:pPr>
              <w:widowControl w:val="0"/>
              <w:shd w:val="clear" w:color="auto" w:fill="FFFFFF"/>
              <w:autoSpaceDE w:val="0"/>
              <w:autoSpaceDN w:val="0"/>
              <w:ind w:right="43"/>
              <w:jc w:val="center"/>
              <w:rPr>
                <w:rFonts w:ascii="Times New Roman CYR" w:hAnsi="Times New Roman CYR" w:cs="Times New Roman CYR"/>
                <w:sz w:val="24"/>
                <w:szCs w:val="24"/>
              </w:rPr>
            </w:pPr>
            <w:r w:rsidRPr="008416BC">
              <w:rPr>
                <w:rFonts w:ascii="Times New Roman CYR" w:hAnsi="Times New Roman CYR" w:cs="Times New Roman CYR"/>
                <w:sz w:val="24"/>
                <w:szCs w:val="24"/>
              </w:rPr>
              <w:t>Підтвердження  виконання умов Учасником</w:t>
            </w:r>
          </w:p>
        </w:tc>
      </w:tr>
      <w:tr w:rsidR="008416BC" w:rsidRPr="008416BC" w14:paraId="34AE0C9E" w14:textId="77777777" w:rsidTr="00CC533C">
        <w:trPr>
          <w:trHeight w:val="247"/>
        </w:trPr>
        <w:tc>
          <w:tcPr>
            <w:tcW w:w="6130" w:type="dxa"/>
            <w:tcBorders>
              <w:top w:val="single" w:sz="4" w:space="0" w:color="000000"/>
              <w:bottom w:val="single" w:sz="4" w:space="0" w:color="000000"/>
              <w:right w:val="single" w:sz="4" w:space="0" w:color="000000"/>
            </w:tcBorders>
          </w:tcPr>
          <w:p w14:paraId="45F894B1"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8416BC">
              <w:rPr>
                <w:rFonts w:ascii="Times New Roman CYR" w:hAnsi="Times New Roman CYR" w:cs="Times New Roman CYR"/>
                <w:sz w:val="24"/>
                <w:szCs w:val="24"/>
              </w:rPr>
              <w:t>1.Загальні положення</w:t>
            </w:r>
          </w:p>
        </w:tc>
        <w:tc>
          <w:tcPr>
            <w:tcW w:w="2665" w:type="dxa"/>
            <w:tcBorders>
              <w:top w:val="single" w:sz="4" w:space="0" w:color="000000"/>
              <w:left w:val="single" w:sz="4" w:space="0" w:color="000000"/>
              <w:bottom w:val="single" w:sz="4" w:space="0" w:color="000000"/>
            </w:tcBorders>
          </w:tcPr>
          <w:p w14:paraId="6C6D3599"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73108B1E" w14:textId="77777777" w:rsidTr="008416BC">
        <w:trPr>
          <w:trHeight w:val="590"/>
        </w:trPr>
        <w:tc>
          <w:tcPr>
            <w:tcW w:w="6130" w:type="dxa"/>
            <w:tcBorders>
              <w:top w:val="single" w:sz="4" w:space="0" w:color="000000"/>
              <w:bottom w:val="single" w:sz="4" w:space="0" w:color="000000"/>
              <w:right w:val="single" w:sz="4" w:space="0" w:color="000000"/>
            </w:tcBorders>
          </w:tcPr>
          <w:p w14:paraId="1426E1BE"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8416BC">
              <w:rPr>
                <w:rFonts w:ascii="Times New Roman CYR" w:hAnsi="Times New Roman CYR" w:cs="Times New Roman CYR"/>
                <w:sz w:val="24"/>
                <w:szCs w:val="24"/>
              </w:rPr>
              <w:t>1.1. Товар поставляється Замовнику:</w:t>
            </w:r>
          </w:p>
          <w:p w14:paraId="7C23BAF4" w14:textId="7B034F59"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8416BC">
              <w:rPr>
                <w:rFonts w:ascii="Times New Roman CYR" w:hAnsi="Times New Roman CYR" w:cs="Times New Roman CYR"/>
                <w:sz w:val="24"/>
                <w:szCs w:val="24"/>
              </w:rPr>
              <w:t xml:space="preserve">Бензин А-95 (талонна система) – </w:t>
            </w:r>
            <w:r>
              <w:rPr>
                <w:rFonts w:ascii="Times New Roman CYR" w:hAnsi="Times New Roman CYR" w:cs="Times New Roman CYR"/>
                <w:sz w:val="24"/>
                <w:szCs w:val="24"/>
              </w:rPr>
              <w:t>4</w:t>
            </w:r>
            <w:r w:rsidRPr="008416BC">
              <w:rPr>
                <w:rFonts w:ascii="Times New Roman CYR" w:hAnsi="Times New Roman CYR" w:cs="Times New Roman CYR"/>
                <w:sz w:val="24"/>
                <w:szCs w:val="24"/>
              </w:rPr>
              <w:t> 0</w:t>
            </w:r>
            <w:r>
              <w:rPr>
                <w:rFonts w:ascii="Times New Roman CYR" w:hAnsi="Times New Roman CYR" w:cs="Times New Roman CYR"/>
                <w:sz w:val="24"/>
                <w:szCs w:val="24"/>
              </w:rPr>
              <w:t>5</w:t>
            </w:r>
            <w:r w:rsidRPr="008416BC">
              <w:rPr>
                <w:rFonts w:ascii="Times New Roman CYR" w:hAnsi="Times New Roman CYR" w:cs="Times New Roman CYR"/>
                <w:sz w:val="24"/>
                <w:szCs w:val="24"/>
              </w:rPr>
              <w:t>0 л</w:t>
            </w:r>
          </w:p>
        </w:tc>
        <w:tc>
          <w:tcPr>
            <w:tcW w:w="2665" w:type="dxa"/>
            <w:tcBorders>
              <w:top w:val="single" w:sz="4" w:space="0" w:color="000000"/>
              <w:left w:val="single" w:sz="4" w:space="0" w:color="000000"/>
              <w:bottom w:val="single" w:sz="4" w:space="0" w:color="000000"/>
            </w:tcBorders>
          </w:tcPr>
          <w:p w14:paraId="01C80FBE"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0AFC7A1E" w14:textId="77777777" w:rsidTr="00CC533C">
        <w:trPr>
          <w:trHeight w:val="480"/>
        </w:trPr>
        <w:tc>
          <w:tcPr>
            <w:tcW w:w="6130" w:type="dxa"/>
            <w:tcBorders>
              <w:top w:val="single" w:sz="4" w:space="0" w:color="000000"/>
              <w:bottom w:val="single" w:sz="4" w:space="0" w:color="000000"/>
              <w:right w:val="single" w:sz="4" w:space="0" w:color="000000"/>
            </w:tcBorders>
          </w:tcPr>
          <w:p w14:paraId="5CB5E659" w14:textId="1373D7E6"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8416BC">
              <w:rPr>
                <w:rFonts w:ascii="Times New Roman CYR" w:hAnsi="Times New Roman CYR" w:cs="Times New Roman CYR"/>
                <w:sz w:val="24"/>
                <w:szCs w:val="24"/>
              </w:rPr>
              <w:t xml:space="preserve">1.2. Постачальник зобов’язується забезпечити доставку  палива  (талонів) за </w:t>
            </w:r>
            <w:proofErr w:type="spellStart"/>
            <w:r w:rsidRPr="008416BC">
              <w:rPr>
                <w:rFonts w:ascii="Times New Roman CYR" w:hAnsi="Times New Roman CYR" w:cs="Times New Roman CYR"/>
                <w:sz w:val="24"/>
                <w:szCs w:val="24"/>
              </w:rPr>
              <w:t>адресою</w:t>
            </w:r>
            <w:proofErr w:type="spellEnd"/>
            <w:r w:rsidRPr="008416BC">
              <w:rPr>
                <w:rFonts w:ascii="Times New Roman CYR" w:hAnsi="Times New Roman CYR" w:cs="Times New Roman CYR"/>
                <w:sz w:val="24"/>
                <w:szCs w:val="24"/>
              </w:rPr>
              <w:t xml:space="preserve"> замовника</w:t>
            </w:r>
            <w:r>
              <w:rPr>
                <w:rFonts w:ascii="Times New Roman CYR" w:hAnsi="Times New Roman CYR" w:cs="Times New Roman CYR"/>
                <w:sz w:val="24"/>
                <w:szCs w:val="24"/>
              </w:rPr>
              <w:t xml:space="preserve">: </w:t>
            </w:r>
            <w:r>
              <w:rPr>
                <w:sz w:val="24"/>
                <w:szCs w:val="24"/>
              </w:rPr>
              <w:t>м. Київ, вул. Героїв Севастополя, 37-А</w:t>
            </w:r>
            <w:r w:rsidRPr="008416BC">
              <w:rPr>
                <w:rFonts w:ascii="Times New Roman CYR" w:hAnsi="Times New Roman CYR" w:cs="Times New Roman CYR"/>
                <w:sz w:val="24"/>
                <w:szCs w:val="24"/>
              </w:rPr>
              <w:t>)</w:t>
            </w:r>
          </w:p>
        </w:tc>
        <w:tc>
          <w:tcPr>
            <w:tcW w:w="2665" w:type="dxa"/>
            <w:tcBorders>
              <w:top w:val="single" w:sz="4" w:space="0" w:color="000000"/>
              <w:left w:val="single" w:sz="4" w:space="0" w:color="000000"/>
              <w:bottom w:val="single" w:sz="4" w:space="0" w:color="000000"/>
            </w:tcBorders>
          </w:tcPr>
          <w:p w14:paraId="4952DD31"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7B018F61" w14:textId="77777777" w:rsidTr="00CC533C">
        <w:trPr>
          <w:trHeight w:val="510"/>
        </w:trPr>
        <w:tc>
          <w:tcPr>
            <w:tcW w:w="6130" w:type="dxa"/>
            <w:tcBorders>
              <w:top w:val="single" w:sz="4" w:space="0" w:color="000000"/>
              <w:bottom w:val="single" w:sz="4" w:space="0" w:color="000000"/>
              <w:right w:val="single" w:sz="4" w:space="0" w:color="000000"/>
            </w:tcBorders>
          </w:tcPr>
          <w:p w14:paraId="12E59829" w14:textId="0EC9A444"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8416BC">
              <w:rPr>
                <w:rFonts w:ascii="Times New Roman CYR" w:hAnsi="Times New Roman CYR" w:cs="Times New Roman CYR"/>
                <w:sz w:val="24"/>
                <w:szCs w:val="24"/>
              </w:rPr>
              <w:t xml:space="preserve">1.3. Постачальник приймає заявку від Замовника на поставку  товару  з </w:t>
            </w:r>
            <w:r>
              <w:rPr>
                <w:rFonts w:ascii="Times New Roman CYR" w:hAnsi="Times New Roman CYR" w:cs="Times New Roman CYR"/>
                <w:sz w:val="24"/>
                <w:szCs w:val="24"/>
              </w:rPr>
              <w:t>9</w:t>
            </w:r>
            <w:r w:rsidRPr="008416BC">
              <w:rPr>
                <w:rFonts w:ascii="Times New Roman CYR" w:hAnsi="Times New Roman CYR" w:cs="Times New Roman CYR"/>
                <w:sz w:val="24"/>
                <w:szCs w:val="24"/>
              </w:rPr>
              <w:t>-00 год. до 1</w:t>
            </w:r>
            <w:r>
              <w:rPr>
                <w:rFonts w:ascii="Times New Roman CYR" w:hAnsi="Times New Roman CYR" w:cs="Times New Roman CYR"/>
                <w:sz w:val="24"/>
                <w:szCs w:val="24"/>
              </w:rPr>
              <w:t>8</w:t>
            </w:r>
            <w:r w:rsidRPr="008416BC">
              <w:rPr>
                <w:rFonts w:ascii="Times New Roman CYR" w:hAnsi="Times New Roman CYR" w:cs="Times New Roman CYR"/>
                <w:sz w:val="24"/>
                <w:szCs w:val="24"/>
              </w:rPr>
              <w:t>-00 год. в робочі дні та зобов’язується виконати таку заявку протягом двох робочих днів з моменту її отримання.</w:t>
            </w:r>
          </w:p>
        </w:tc>
        <w:tc>
          <w:tcPr>
            <w:tcW w:w="2665" w:type="dxa"/>
            <w:tcBorders>
              <w:top w:val="single" w:sz="4" w:space="0" w:color="000000"/>
              <w:left w:val="single" w:sz="4" w:space="0" w:color="000000"/>
              <w:bottom w:val="single" w:sz="4" w:space="0" w:color="000000"/>
            </w:tcBorders>
          </w:tcPr>
          <w:p w14:paraId="0D0B0669"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6BC3012D" w14:textId="77777777" w:rsidTr="00CC533C">
        <w:trPr>
          <w:trHeight w:val="523"/>
        </w:trPr>
        <w:tc>
          <w:tcPr>
            <w:tcW w:w="6130" w:type="dxa"/>
            <w:tcBorders>
              <w:top w:val="single" w:sz="4" w:space="0" w:color="000000"/>
              <w:bottom w:val="single" w:sz="4" w:space="0" w:color="000000"/>
              <w:right w:val="single" w:sz="4" w:space="0" w:color="000000"/>
            </w:tcBorders>
          </w:tcPr>
          <w:p w14:paraId="1141DBEA" w14:textId="77777777" w:rsidR="0054251D" w:rsidRPr="00F35BCB"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F35BCB">
              <w:rPr>
                <w:rFonts w:ascii="Times New Roman CYR" w:hAnsi="Times New Roman CYR" w:cs="Times New Roman CYR"/>
                <w:sz w:val="24"/>
                <w:szCs w:val="24"/>
              </w:rPr>
              <w:lastRenderedPageBreak/>
              <w:t>1.4.  Термін дії талонів на постачання палива:</w:t>
            </w:r>
          </w:p>
          <w:p w14:paraId="1B6A1E53" w14:textId="77777777" w:rsidR="00F35BCB" w:rsidRPr="00F35BCB" w:rsidRDefault="0054251D" w:rsidP="00CC533C">
            <w:pPr>
              <w:widowControl w:val="0"/>
              <w:shd w:val="clear" w:color="auto" w:fill="FFFFFF"/>
              <w:autoSpaceDE w:val="0"/>
              <w:autoSpaceDN w:val="0"/>
              <w:ind w:right="43"/>
              <w:rPr>
                <w:sz w:val="24"/>
                <w:szCs w:val="24"/>
                <w:lang w:eastAsia="zh-CN"/>
              </w:rPr>
            </w:pPr>
            <w:r w:rsidRPr="00F35BCB">
              <w:rPr>
                <w:rFonts w:ascii="Times New Roman CYR" w:hAnsi="Times New Roman CYR" w:cs="Times New Roman CYR"/>
                <w:sz w:val="24"/>
                <w:szCs w:val="24"/>
              </w:rPr>
              <w:t>Бензин</w:t>
            </w:r>
            <w:r w:rsidR="008416BC" w:rsidRPr="00F35BCB">
              <w:rPr>
                <w:rFonts w:ascii="Times New Roman CYR" w:hAnsi="Times New Roman CYR" w:cs="Times New Roman CYR"/>
                <w:sz w:val="24"/>
                <w:szCs w:val="24"/>
              </w:rPr>
              <w:t xml:space="preserve"> – не менше 12 місяців з дати їх поставки (дата вказана в видатковій накладній).</w:t>
            </w:r>
            <w:r w:rsidR="008416BC" w:rsidRPr="00F35BCB">
              <w:rPr>
                <w:sz w:val="24"/>
                <w:szCs w:val="24"/>
                <w:lang w:eastAsia="zh-CN"/>
              </w:rPr>
              <w:t xml:space="preserve">               </w:t>
            </w:r>
          </w:p>
          <w:p w14:paraId="05E68702" w14:textId="3BADF3AE" w:rsidR="008416BC" w:rsidRPr="0054251D" w:rsidRDefault="008416BC" w:rsidP="00CC533C">
            <w:pPr>
              <w:widowControl w:val="0"/>
              <w:shd w:val="clear" w:color="auto" w:fill="FFFFFF"/>
              <w:autoSpaceDE w:val="0"/>
              <w:autoSpaceDN w:val="0"/>
              <w:ind w:right="43"/>
              <w:rPr>
                <w:rFonts w:ascii="Times New Roman CYR" w:hAnsi="Times New Roman CYR" w:cs="Times New Roman CYR"/>
                <w:sz w:val="24"/>
                <w:szCs w:val="24"/>
                <w:highlight w:val="yellow"/>
              </w:rPr>
            </w:pPr>
            <w:r w:rsidRPr="00F35BCB">
              <w:rPr>
                <w:sz w:val="24"/>
                <w:szCs w:val="24"/>
                <w:lang w:eastAsia="zh-CN"/>
              </w:rPr>
              <w:t>Талони/</w:t>
            </w:r>
            <w:proofErr w:type="spellStart"/>
            <w:r w:rsidRPr="00F35BCB">
              <w:rPr>
                <w:sz w:val="24"/>
                <w:szCs w:val="24"/>
                <w:lang w:eastAsia="zh-CN"/>
              </w:rPr>
              <w:t>скретч</w:t>
            </w:r>
            <w:proofErr w:type="spellEnd"/>
            <w:r w:rsidRPr="00F35BCB">
              <w:rPr>
                <w:sz w:val="24"/>
                <w:szCs w:val="24"/>
                <w:lang w:eastAsia="zh-CN"/>
              </w:rPr>
              <w:t>-картки повинні розповсюджуватися по всій території України (не обмежені в отриманні територіально конкретним регіоном)</w:t>
            </w:r>
          </w:p>
        </w:tc>
        <w:tc>
          <w:tcPr>
            <w:tcW w:w="2665" w:type="dxa"/>
            <w:tcBorders>
              <w:top w:val="single" w:sz="4" w:space="0" w:color="000000"/>
              <w:left w:val="single" w:sz="4" w:space="0" w:color="000000"/>
              <w:bottom w:val="single" w:sz="4" w:space="0" w:color="000000"/>
            </w:tcBorders>
          </w:tcPr>
          <w:p w14:paraId="77D61A7C"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19D0B315" w14:textId="77777777" w:rsidTr="00CC533C">
        <w:trPr>
          <w:trHeight w:val="247"/>
        </w:trPr>
        <w:tc>
          <w:tcPr>
            <w:tcW w:w="6130" w:type="dxa"/>
            <w:tcBorders>
              <w:top w:val="single" w:sz="4" w:space="0" w:color="000000"/>
              <w:bottom w:val="single" w:sz="4" w:space="0" w:color="auto"/>
              <w:right w:val="single" w:sz="4" w:space="0" w:color="000000"/>
            </w:tcBorders>
          </w:tcPr>
          <w:p w14:paraId="33111E8C" w14:textId="48208B52" w:rsidR="008416BC" w:rsidRPr="008416BC" w:rsidRDefault="008416BC" w:rsidP="008416BC">
            <w:pPr>
              <w:pStyle w:val="af8"/>
              <w:widowControl w:val="0"/>
              <w:numPr>
                <w:ilvl w:val="1"/>
                <w:numId w:val="36"/>
              </w:numPr>
              <w:shd w:val="clear" w:color="auto" w:fill="FFFFFF"/>
              <w:autoSpaceDE w:val="0"/>
              <w:autoSpaceDN w:val="0"/>
              <w:spacing w:before="0" w:after="0" w:line="240" w:lineRule="auto"/>
              <w:ind w:right="43"/>
              <w:contextualSpacing/>
              <w:jc w:val="left"/>
              <w:rPr>
                <w:rFonts w:ascii="Times New Roman CYR" w:hAnsi="Times New Roman CYR" w:cs="Times New Roman CYR"/>
                <w:b w:val="0"/>
                <w:bCs w:val="0"/>
                <w:sz w:val="24"/>
                <w:szCs w:val="24"/>
              </w:rPr>
            </w:pPr>
            <w:r w:rsidRPr="008416BC">
              <w:rPr>
                <w:rFonts w:ascii="Times New Roman CYR" w:hAnsi="Times New Roman CYR" w:cs="Times New Roman CYR"/>
                <w:b w:val="0"/>
                <w:bCs w:val="0"/>
                <w:sz w:val="24"/>
                <w:szCs w:val="24"/>
              </w:rPr>
              <w:t xml:space="preserve"> Номінал  талонів </w:t>
            </w:r>
            <w:r w:rsidRPr="00F35BCB">
              <w:rPr>
                <w:rFonts w:ascii="Times New Roman" w:hAnsi="Times New Roman" w:cs="Times New Roman"/>
                <w:b w:val="0"/>
                <w:bCs w:val="0"/>
                <w:sz w:val="24"/>
                <w:szCs w:val="24"/>
                <w:lang w:eastAsia="zh-CN"/>
              </w:rPr>
              <w:t>10л,</w:t>
            </w:r>
            <w:r w:rsidR="00F35BCB" w:rsidRPr="00F35BCB">
              <w:rPr>
                <w:rFonts w:ascii="Times New Roman" w:hAnsi="Times New Roman" w:cs="Times New Roman"/>
                <w:b w:val="0"/>
                <w:bCs w:val="0"/>
                <w:sz w:val="24"/>
                <w:szCs w:val="24"/>
                <w:lang w:eastAsia="zh-CN"/>
              </w:rPr>
              <w:t xml:space="preserve"> </w:t>
            </w:r>
            <w:r w:rsidRPr="00F35BCB">
              <w:rPr>
                <w:rFonts w:ascii="Times New Roman" w:hAnsi="Times New Roman" w:cs="Times New Roman"/>
                <w:b w:val="0"/>
                <w:bCs w:val="0"/>
                <w:sz w:val="24"/>
                <w:szCs w:val="24"/>
                <w:lang w:eastAsia="zh-CN"/>
              </w:rPr>
              <w:t>20</w:t>
            </w:r>
            <w:r w:rsidRPr="00F35BCB">
              <w:rPr>
                <w:b w:val="0"/>
                <w:bCs w:val="0"/>
                <w:sz w:val="24"/>
                <w:szCs w:val="24"/>
                <w:lang w:eastAsia="zh-CN"/>
              </w:rPr>
              <w:t xml:space="preserve"> </w:t>
            </w:r>
            <w:r w:rsidRPr="00F35BCB">
              <w:rPr>
                <w:rFonts w:ascii="Times New Roman CYR" w:hAnsi="Times New Roman CYR" w:cs="Times New Roman CYR"/>
                <w:b w:val="0"/>
                <w:bCs w:val="0"/>
                <w:sz w:val="24"/>
                <w:szCs w:val="24"/>
              </w:rPr>
              <w:t>л</w:t>
            </w:r>
          </w:p>
        </w:tc>
        <w:tc>
          <w:tcPr>
            <w:tcW w:w="2665" w:type="dxa"/>
            <w:tcBorders>
              <w:top w:val="single" w:sz="4" w:space="0" w:color="000000"/>
              <w:left w:val="single" w:sz="4" w:space="0" w:color="000000"/>
              <w:bottom w:val="single" w:sz="4" w:space="0" w:color="000000"/>
            </w:tcBorders>
          </w:tcPr>
          <w:p w14:paraId="32CDBCCC"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3EC6921A" w14:textId="77777777" w:rsidTr="00CC533C">
        <w:trPr>
          <w:trHeight w:val="247"/>
        </w:trPr>
        <w:tc>
          <w:tcPr>
            <w:tcW w:w="6130" w:type="dxa"/>
            <w:tcBorders>
              <w:top w:val="single" w:sz="4" w:space="0" w:color="000000"/>
              <w:bottom w:val="single" w:sz="4" w:space="0" w:color="auto"/>
              <w:right w:val="single" w:sz="4" w:space="0" w:color="000000"/>
            </w:tcBorders>
          </w:tcPr>
          <w:p w14:paraId="7672DF5A" w14:textId="77777777" w:rsidR="008416BC" w:rsidRPr="008416BC" w:rsidRDefault="008416BC" w:rsidP="008416BC">
            <w:pPr>
              <w:pStyle w:val="af8"/>
              <w:widowControl w:val="0"/>
              <w:numPr>
                <w:ilvl w:val="1"/>
                <w:numId w:val="36"/>
              </w:numPr>
              <w:shd w:val="clear" w:color="auto" w:fill="FFFFFF"/>
              <w:autoSpaceDE w:val="0"/>
              <w:autoSpaceDN w:val="0"/>
              <w:spacing w:before="0" w:after="0" w:line="240" w:lineRule="auto"/>
              <w:ind w:right="43"/>
              <w:contextualSpacing/>
              <w:rPr>
                <w:rFonts w:ascii="Times New Roman" w:hAnsi="Times New Roman" w:cs="Times New Roman"/>
                <w:b w:val="0"/>
                <w:bCs w:val="0"/>
                <w:sz w:val="24"/>
                <w:szCs w:val="24"/>
              </w:rPr>
            </w:pPr>
            <w:r w:rsidRPr="008416BC">
              <w:rPr>
                <w:rFonts w:ascii="Times New Roman" w:hAnsi="Times New Roman" w:cs="Times New Roman"/>
                <w:b w:val="0"/>
                <w:bCs w:val="0"/>
                <w:sz w:val="24"/>
                <w:szCs w:val="24"/>
              </w:rPr>
              <w:t xml:space="preserve">Постачальник повинен бути емітентом </w:t>
            </w:r>
            <w:r w:rsidRPr="008416BC">
              <w:rPr>
                <w:rFonts w:ascii="Times New Roman" w:hAnsi="Times New Roman" w:cs="Times New Roman"/>
                <w:b w:val="0"/>
                <w:bCs w:val="0"/>
                <w:sz w:val="24"/>
                <w:szCs w:val="24"/>
                <w:lang w:eastAsia="zh-CN"/>
              </w:rPr>
              <w:t>талонів/</w:t>
            </w:r>
            <w:proofErr w:type="spellStart"/>
            <w:r w:rsidRPr="008416BC">
              <w:rPr>
                <w:rFonts w:ascii="Times New Roman" w:hAnsi="Times New Roman" w:cs="Times New Roman"/>
                <w:b w:val="0"/>
                <w:bCs w:val="0"/>
                <w:sz w:val="24"/>
                <w:szCs w:val="24"/>
                <w:lang w:eastAsia="zh-CN"/>
              </w:rPr>
              <w:t>скретч</w:t>
            </w:r>
            <w:proofErr w:type="spellEnd"/>
            <w:r w:rsidRPr="008416BC">
              <w:rPr>
                <w:rFonts w:ascii="Times New Roman" w:hAnsi="Times New Roman" w:cs="Times New Roman"/>
                <w:b w:val="0"/>
                <w:bCs w:val="0"/>
                <w:sz w:val="24"/>
                <w:szCs w:val="24"/>
                <w:lang w:eastAsia="zh-CN"/>
              </w:rPr>
              <w:t xml:space="preserve">-карток. </w:t>
            </w:r>
            <w:r w:rsidRPr="008416BC">
              <w:rPr>
                <w:rFonts w:ascii="Times New Roman" w:hAnsi="Times New Roman"/>
                <w:b w:val="0"/>
                <w:bCs w:val="0"/>
                <w:color w:val="000000"/>
                <w:sz w:val="24"/>
                <w:szCs w:val="24"/>
              </w:rPr>
              <w:t>У разі, якщо Учасник є партнером власника (емітента) товару (талонів/</w:t>
            </w:r>
            <w:proofErr w:type="spellStart"/>
            <w:r w:rsidRPr="008416BC">
              <w:rPr>
                <w:rFonts w:ascii="Times New Roman" w:hAnsi="Times New Roman"/>
                <w:b w:val="0"/>
                <w:bCs w:val="0"/>
                <w:color w:val="000000"/>
                <w:sz w:val="24"/>
                <w:szCs w:val="24"/>
              </w:rPr>
              <w:t>скретч</w:t>
            </w:r>
            <w:proofErr w:type="spellEnd"/>
            <w:r w:rsidRPr="008416BC">
              <w:rPr>
                <w:rFonts w:ascii="Times New Roman" w:hAnsi="Times New Roman"/>
                <w:b w:val="0"/>
                <w:bCs w:val="0"/>
                <w:color w:val="000000"/>
                <w:sz w:val="24"/>
                <w:szCs w:val="24"/>
              </w:rPr>
              <w:t>-карток</w:t>
            </w:r>
            <w:r w:rsidRPr="008416BC">
              <w:rPr>
                <w:b w:val="0"/>
                <w:bCs w:val="0"/>
                <w:sz w:val="24"/>
                <w:szCs w:val="24"/>
                <w:lang w:eastAsia="zh-CN"/>
              </w:rPr>
              <w:t xml:space="preserve"> </w:t>
            </w:r>
            <w:r w:rsidRPr="008416BC">
              <w:rPr>
                <w:rFonts w:ascii="Times New Roman" w:hAnsi="Times New Roman"/>
                <w:b w:val="0"/>
                <w:bCs w:val="0"/>
                <w:color w:val="000000"/>
                <w:sz w:val="24"/>
                <w:szCs w:val="24"/>
              </w:rPr>
              <w:t>на пальне), що закуповується замовником, у складі тендерної пропозиції Учасником надається оригінал листа від власника (емітента) товару (талонів/</w:t>
            </w:r>
            <w:proofErr w:type="spellStart"/>
            <w:r w:rsidRPr="008416BC">
              <w:rPr>
                <w:rFonts w:ascii="Times New Roman" w:hAnsi="Times New Roman"/>
                <w:b w:val="0"/>
                <w:bCs w:val="0"/>
                <w:color w:val="000000"/>
                <w:sz w:val="24"/>
                <w:szCs w:val="24"/>
              </w:rPr>
              <w:t>скретч</w:t>
            </w:r>
            <w:proofErr w:type="spellEnd"/>
            <w:r w:rsidRPr="008416BC">
              <w:rPr>
                <w:rFonts w:ascii="Times New Roman" w:hAnsi="Times New Roman"/>
                <w:b w:val="0"/>
                <w:bCs w:val="0"/>
                <w:color w:val="000000"/>
                <w:sz w:val="24"/>
                <w:szCs w:val="24"/>
              </w:rPr>
              <w:t xml:space="preserve">-карток на пальне) </w:t>
            </w:r>
            <w:r w:rsidRPr="008416BC">
              <w:rPr>
                <w:rFonts w:ascii="Times New Roman" w:hAnsi="Times New Roman"/>
                <w:b w:val="0"/>
                <w:bCs w:val="0"/>
                <w:sz w:val="24"/>
                <w:szCs w:val="24"/>
                <w:lang w:eastAsia="zh-CN"/>
              </w:rPr>
              <w:t>з накладеним ЕЦП/КЕП,</w:t>
            </w:r>
            <w:r w:rsidRPr="008416BC">
              <w:rPr>
                <w:rFonts w:ascii="Times New Roman" w:hAnsi="Times New Roman"/>
                <w:b w:val="0"/>
                <w:bCs w:val="0"/>
                <w:color w:val="000000"/>
                <w:sz w:val="24"/>
                <w:szCs w:val="24"/>
              </w:rPr>
              <w:t xml:space="preserve"> який за своїм змістом засвідчує право Учасника здійснювати реалізацію товару (талонів/</w:t>
            </w:r>
            <w:proofErr w:type="spellStart"/>
            <w:r w:rsidRPr="008416BC">
              <w:rPr>
                <w:rFonts w:ascii="Times New Roman" w:hAnsi="Times New Roman"/>
                <w:b w:val="0"/>
                <w:bCs w:val="0"/>
                <w:color w:val="000000"/>
                <w:sz w:val="24"/>
                <w:szCs w:val="24"/>
              </w:rPr>
              <w:t>скретч</w:t>
            </w:r>
            <w:proofErr w:type="spellEnd"/>
            <w:r w:rsidRPr="008416BC">
              <w:rPr>
                <w:rFonts w:ascii="Times New Roman" w:hAnsi="Times New Roman"/>
                <w:b w:val="0"/>
                <w:bCs w:val="0"/>
                <w:color w:val="000000"/>
                <w:sz w:val="24"/>
                <w:szCs w:val="24"/>
              </w:rPr>
              <w:t>-карток на пальне) стороннім організаціям</w:t>
            </w:r>
            <w:r w:rsidRPr="008416BC">
              <w:rPr>
                <w:rFonts w:ascii="Times New Roman" w:hAnsi="Times New Roman"/>
                <w:b w:val="0"/>
                <w:bCs w:val="0"/>
                <w:sz w:val="24"/>
                <w:szCs w:val="24"/>
              </w:rPr>
              <w:t>.</w:t>
            </w:r>
          </w:p>
        </w:tc>
        <w:tc>
          <w:tcPr>
            <w:tcW w:w="2665" w:type="dxa"/>
            <w:tcBorders>
              <w:top w:val="single" w:sz="4" w:space="0" w:color="000000"/>
              <w:left w:val="single" w:sz="4" w:space="0" w:color="000000"/>
              <w:bottom w:val="single" w:sz="4" w:space="0" w:color="000000"/>
            </w:tcBorders>
          </w:tcPr>
          <w:p w14:paraId="2FEF7EC6"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p w14:paraId="11DF4E2B"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36585957" w14:textId="77777777" w:rsidTr="00CC533C">
        <w:trPr>
          <w:trHeight w:val="247"/>
        </w:trPr>
        <w:tc>
          <w:tcPr>
            <w:tcW w:w="6130" w:type="dxa"/>
            <w:tcBorders>
              <w:top w:val="single" w:sz="4" w:space="0" w:color="000000"/>
              <w:bottom w:val="single" w:sz="4" w:space="0" w:color="auto"/>
              <w:right w:val="single" w:sz="4" w:space="0" w:color="000000"/>
            </w:tcBorders>
          </w:tcPr>
          <w:p w14:paraId="62DFB80D" w14:textId="77777777" w:rsidR="008416BC" w:rsidRPr="008416BC" w:rsidRDefault="008416BC" w:rsidP="008416BC">
            <w:pPr>
              <w:pStyle w:val="af8"/>
              <w:widowControl w:val="0"/>
              <w:numPr>
                <w:ilvl w:val="1"/>
                <w:numId w:val="36"/>
              </w:numPr>
              <w:shd w:val="clear" w:color="auto" w:fill="FFFFFF"/>
              <w:autoSpaceDE w:val="0"/>
              <w:autoSpaceDN w:val="0"/>
              <w:spacing w:before="0" w:after="0" w:line="240" w:lineRule="auto"/>
              <w:ind w:right="43"/>
              <w:contextualSpacing/>
              <w:jc w:val="left"/>
              <w:rPr>
                <w:rFonts w:ascii="Times New Roman" w:hAnsi="Times New Roman" w:cs="Times New Roman"/>
                <w:b w:val="0"/>
                <w:bCs w:val="0"/>
                <w:sz w:val="24"/>
                <w:szCs w:val="24"/>
              </w:rPr>
            </w:pPr>
            <w:r w:rsidRPr="008416BC">
              <w:rPr>
                <w:rFonts w:ascii="Times New Roman" w:hAnsi="Times New Roman" w:cs="Times New Roman"/>
                <w:b w:val="0"/>
                <w:bCs w:val="0"/>
                <w:color w:val="000000"/>
                <w:sz w:val="24"/>
                <w:szCs w:val="24"/>
                <w:shd w:val="clear" w:color="auto" w:fill="FFFFFF"/>
              </w:rPr>
              <w:t xml:space="preserve">Постачальник у складі пропозиції повинен надати зразок </w:t>
            </w:r>
            <w:r w:rsidRPr="008416BC">
              <w:rPr>
                <w:rFonts w:ascii="Times New Roman" w:hAnsi="Times New Roman" w:cs="Times New Roman"/>
                <w:b w:val="0"/>
                <w:bCs w:val="0"/>
                <w:sz w:val="24"/>
                <w:szCs w:val="24"/>
                <w:lang w:eastAsia="zh-CN"/>
              </w:rPr>
              <w:t>талонів/</w:t>
            </w:r>
            <w:proofErr w:type="spellStart"/>
            <w:r w:rsidRPr="008416BC">
              <w:rPr>
                <w:rFonts w:ascii="Times New Roman" w:hAnsi="Times New Roman" w:cs="Times New Roman"/>
                <w:b w:val="0"/>
                <w:bCs w:val="0"/>
                <w:sz w:val="24"/>
                <w:szCs w:val="24"/>
                <w:lang w:eastAsia="zh-CN"/>
              </w:rPr>
              <w:t>скретч</w:t>
            </w:r>
            <w:proofErr w:type="spellEnd"/>
            <w:r w:rsidRPr="008416BC">
              <w:rPr>
                <w:rFonts w:ascii="Times New Roman" w:hAnsi="Times New Roman" w:cs="Times New Roman"/>
                <w:b w:val="0"/>
                <w:bCs w:val="0"/>
                <w:sz w:val="24"/>
                <w:szCs w:val="24"/>
                <w:lang w:eastAsia="zh-CN"/>
              </w:rPr>
              <w:t>-карток</w:t>
            </w:r>
            <w:r w:rsidRPr="008416BC">
              <w:rPr>
                <w:rFonts w:ascii="Times New Roman" w:hAnsi="Times New Roman" w:cs="Times New Roman"/>
                <w:b w:val="0"/>
                <w:bCs w:val="0"/>
                <w:color w:val="000000"/>
                <w:sz w:val="24"/>
                <w:szCs w:val="24"/>
                <w:shd w:val="clear" w:color="auto" w:fill="FFFFFF"/>
              </w:rPr>
              <w:t xml:space="preserve"> по кожному номіналу на кожний вид палива та </w:t>
            </w:r>
            <w:r w:rsidRPr="008416BC">
              <w:rPr>
                <w:rFonts w:ascii="Times New Roman" w:hAnsi="Times New Roman" w:cs="Times New Roman"/>
                <w:b w:val="0"/>
                <w:bCs w:val="0"/>
                <w:color w:val="000000"/>
                <w:sz w:val="24"/>
                <w:szCs w:val="24"/>
              </w:rPr>
              <w:t>надати документ, що підтверджує право використання торгової марки (знаку), під якою випускаються талони/</w:t>
            </w:r>
            <w:proofErr w:type="spellStart"/>
            <w:r w:rsidRPr="008416BC">
              <w:rPr>
                <w:rFonts w:ascii="Times New Roman" w:hAnsi="Times New Roman" w:cs="Times New Roman"/>
                <w:b w:val="0"/>
                <w:bCs w:val="0"/>
                <w:color w:val="000000"/>
                <w:sz w:val="24"/>
                <w:szCs w:val="24"/>
              </w:rPr>
              <w:t>скретч</w:t>
            </w:r>
            <w:proofErr w:type="spellEnd"/>
            <w:r w:rsidRPr="008416BC">
              <w:rPr>
                <w:rFonts w:ascii="Times New Roman" w:hAnsi="Times New Roman" w:cs="Times New Roman"/>
                <w:b w:val="0"/>
                <w:bCs w:val="0"/>
                <w:color w:val="000000"/>
                <w:sz w:val="24"/>
                <w:szCs w:val="24"/>
              </w:rPr>
              <w:t>-карти</w:t>
            </w:r>
          </w:p>
        </w:tc>
        <w:tc>
          <w:tcPr>
            <w:tcW w:w="2665" w:type="dxa"/>
            <w:tcBorders>
              <w:top w:val="single" w:sz="4" w:space="0" w:color="000000"/>
              <w:left w:val="single" w:sz="4" w:space="0" w:color="000000"/>
              <w:bottom w:val="single" w:sz="4" w:space="0" w:color="000000"/>
            </w:tcBorders>
          </w:tcPr>
          <w:p w14:paraId="3BA4A4F0"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0B18CD2F" w14:textId="77777777" w:rsidTr="00CC533C">
        <w:trPr>
          <w:trHeight w:val="247"/>
        </w:trPr>
        <w:tc>
          <w:tcPr>
            <w:tcW w:w="6130" w:type="dxa"/>
            <w:tcBorders>
              <w:top w:val="single" w:sz="4" w:space="0" w:color="000000"/>
              <w:bottom w:val="single" w:sz="4" w:space="0" w:color="auto"/>
              <w:right w:val="single" w:sz="4" w:space="0" w:color="000000"/>
            </w:tcBorders>
          </w:tcPr>
          <w:p w14:paraId="76682363" w14:textId="5F491FE6"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8416BC">
              <w:rPr>
                <w:rFonts w:ascii="Times New Roman CYR" w:hAnsi="Times New Roman CYR" w:cs="Times New Roman CYR"/>
                <w:sz w:val="24"/>
                <w:szCs w:val="24"/>
              </w:rPr>
              <w:t>1.8 Заправка в паливні баки техніки та спеціальні заправні ємності (каністри)</w:t>
            </w:r>
          </w:p>
        </w:tc>
        <w:tc>
          <w:tcPr>
            <w:tcW w:w="2665" w:type="dxa"/>
            <w:tcBorders>
              <w:top w:val="single" w:sz="4" w:space="0" w:color="000000"/>
              <w:left w:val="single" w:sz="4" w:space="0" w:color="000000"/>
              <w:bottom w:val="single" w:sz="4" w:space="0" w:color="000000"/>
            </w:tcBorders>
          </w:tcPr>
          <w:p w14:paraId="1422836E"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0F0DAE" w:rsidRPr="008416BC" w14:paraId="09196A50" w14:textId="77777777" w:rsidTr="00CC533C">
        <w:trPr>
          <w:trHeight w:val="247"/>
        </w:trPr>
        <w:tc>
          <w:tcPr>
            <w:tcW w:w="6130" w:type="dxa"/>
            <w:tcBorders>
              <w:top w:val="single" w:sz="4" w:space="0" w:color="000000"/>
              <w:bottom w:val="single" w:sz="4" w:space="0" w:color="auto"/>
              <w:right w:val="single" w:sz="4" w:space="0" w:color="000000"/>
            </w:tcBorders>
          </w:tcPr>
          <w:p w14:paraId="74AE0A48" w14:textId="5DE9DFB2" w:rsidR="000F0DAE" w:rsidRPr="008416BC" w:rsidRDefault="000F0DAE" w:rsidP="000F0DAE">
            <w:pPr>
              <w:tabs>
                <w:tab w:val="left" w:pos="709"/>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1.9 </w:t>
            </w:r>
            <w:r w:rsidRPr="008416BC">
              <w:rPr>
                <w:sz w:val="24"/>
                <w:szCs w:val="24"/>
              </w:rPr>
              <w:t xml:space="preserve">Постачальник повинен </w:t>
            </w:r>
            <w:r>
              <w:rPr>
                <w:sz w:val="24"/>
                <w:szCs w:val="24"/>
              </w:rPr>
              <w:t>підтвердити н</w:t>
            </w:r>
            <w:r w:rsidRPr="00AA0CC4">
              <w:rPr>
                <w:sz w:val="24"/>
                <w:szCs w:val="24"/>
              </w:rPr>
              <w:t>аявність розгалуженої мережі автозаправних станцій, а саме не менше 20 (двадцяти) АЗС в м. Києві (по одній заправній станції у кожному районі міста).</w:t>
            </w:r>
          </w:p>
        </w:tc>
        <w:tc>
          <w:tcPr>
            <w:tcW w:w="2665" w:type="dxa"/>
            <w:tcBorders>
              <w:top w:val="single" w:sz="4" w:space="0" w:color="000000"/>
              <w:left w:val="single" w:sz="4" w:space="0" w:color="000000"/>
              <w:bottom w:val="single" w:sz="4" w:space="0" w:color="000000"/>
            </w:tcBorders>
          </w:tcPr>
          <w:p w14:paraId="53CD6145" w14:textId="77777777" w:rsidR="000F0DAE" w:rsidRPr="008416BC" w:rsidRDefault="000F0DAE"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5FD4CE09" w14:textId="77777777" w:rsidTr="00CC533C">
        <w:trPr>
          <w:trHeight w:val="247"/>
        </w:trPr>
        <w:tc>
          <w:tcPr>
            <w:tcW w:w="6130" w:type="dxa"/>
            <w:tcBorders>
              <w:top w:val="single" w:sz="4" w:space="0" w:color="000000"/>
              <w:bottom w:val="single" w:sz="4" w:space="0" w:color="auto"/>
              <w:right w:val="single" w:sz="4" w:space="0" w:color="000000"/>
            </w:tcBorders>
          </w:tcPr>
          <w:p w14:paraId="51843CB8"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r w:rsidRPr="008416BC">
              <w:rPr>
                <w:rFonts w:ascii="Times New Roman CYR" w:hAnsi="Times New Roman CYR" w:cs="Times New Roman CYR"/>
                <w:sz w:val="24"/>
                <w:szCs w:val="24"/>
              </w:rPr>
              <w:t>2.Технічні положення</w:t>
            </w:r>
          </w:p>
        </w:tc>
        <w:tc>
          <w:tcPr>
            <w:tcW w:w="2665" w:type="dxa"/>
            <w:tcBorders>
              <w:top w:val="single" w:sz="4" w:space="0" w:color="000000"/>
              <w:left w:val="single" w:sz="4" w:space="0" w:color="000000"/>
              <w:bottom w:val="single" w:sz="4" w:space="0" w:color="000000"/>
            </w:tcBorders>
          </w:tcPr>
          <w:p w14:paraId="591A44F8"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r w:rsidR="008416BC" w:rsidRPr="008416BC" w14:paraId="71195309" w14:textId="77777777" w:rsidTr="00CC533C">
        <w:trPr>
          <w:trHeight w:val="70"/>
        </w:trPr>
        <w:tc>
          <w:tcPr>
            <w:tcW w:w="6130" w:type="dxa"/>
            <w:tcBorders>
              <w:top w:val="single" w:sz="4" w:space="0" w:color="auto"/>
              <w:left w:val="single" w:sz="4" w:space="0" w:color="auto"/>
              <w:bottom w:val="single" w:sz="4" w:space="0" w:color="auto"/>
              <w:right w:val="single" w:sz="4" w:space="0" w:color="auto"/>
            </w:tcBorders>
          </w:tcPr>
          <w:p w14:paraId="01F11759" w14:textId="77777777" w:rsidR="008416BC" w:rsidRPr="008416BC" w:rsidRDefault="008416BC" w:rsidP="008416BC">
            <w:pPr>
              <w:widowControl w:val="0"/>
              <w:shd w:val="clear" w:color="auto" w:fill="FFFFFF"/>
              <w:autoSpaceDE w:val="0"/>
              <w:autoSpaceDN w:val="0"/>
              <w:ind w:right="43"/>
              <w:jc w:val="both"/>
              <w:rPr>
                <w:rFonts w:ascii="Times New Roman CYR" w:hAnsi="Times New Roman CYR" w:cs="Times New Roman CYR"/>
                <w:sz w:val="24"/>
                <w:szCs w:val="24"/>
              </w:rPr>
            </w:pPr>
            <w:r w:rsidRPr="008416BC">
              <w:rPr>
                <w:rFonts w:ascii="Times New Roman CYR" w:hAnsi="Times New Roman CYR" w:cs="Times New Roman CYR"/>
                <w:sz w:val="24"/>
                <w:szCs w:val="24"/>
              </w:rPr>
              <w:t>2.1.Постачальник зобов’язується передати Замовнику товар, якість якого відповідає умовам:</w:t>
            </w:r>
          </w:p>
          <w:p w14:paraId="7FF4F715" w14:textId="4265E08B" w:rsidR="008416BC" w:rsidRPr="008416BC" w:rsidRDefault="008416BC" w:rsidP="008416BC">
            <w:pPr>
              <w:jc w:val="both"/>
              <w:rPr>
                <w:rFonts w:ascii="Times New Roman CYR" w:hAnsi="Times New Roman CYR" w:cs="Times New Roman CYR"/>
                <w:sz w:val="24"/>
                <w:szCs w:val="24"/>
              </w:rPr>
            </w:pPr>
            <w:r w:rsidRPr="00F35BCB">
              <w:rPr>
                <w:rFonts w:ascii="Times New Roman CYR" w:hAnsi="Times New Roman CYR" w:cs="Times New Roman CYR"/>
                <w:sz w:val="24"/>
                <w:szCs w:val="24"/>
              </w:rPr>
              <w:t xml:space="preserve">Бензин А-95 – </w:t>
            </w:r>
            <w:r w:rsidR="00F35BCB" w:rsidRPr="00F35BCB">
              <w:rPr>
                <w:rFonts w:ascii="Times New Roman CYR" w:hAnsi="Times New Roman CYR" w:cs="Times New Roman CYR"/>
                <w:sz w:val="24"/>
                <w:szCs w:val="24"/>
              </w:rPr>
              <w:t>ДСТУ 7687:2015 Бензини автомобільні Євро. Технічні умови</w:t>
            </w:r>
            <w:r w:rsidRPr="00F35BCB">
              <w:rPr>
                <w:rFonts w:ascii="Times New Roman CYR" w:hAnsi="Times New Roman CYR" w:cs="Times New Roman CYR"/>
                <w:sz w:val="24"/>
                <w:szCs w:val="24"/>
              </w:rPr>
              <w:t xml:space="preserve"> та/або Технічним регламентом щодо вимог до автомобільних бензинів, дизельного, суднових та котельних палив затверджених постановою КМУ від 01.08.2013р. № 927927 та у будь-якому випадку бути не нижче класу Євро-5</w:t>
            </w:r>
          </w:p>
        </w:tc>
        <w:tc>
          <w:tcPr>
            <w:tcW w:w="2665" w:type="dxa"/>
            <w:tcBorders>
              <w:top w:val="single" w:sz="4" w:space="0" w:color="000000"/>
              <w:left w:val="single" w:sz="4" w:space="0" w:color="auto"/>
              <w:bottom w:val="single" w:sz="4" w:space="0" w:color="000000"/>
            </w:tcBorders>
          </w:tcPr>
          <w:p w14:paraId="73B7E6AC" w14:textId="77777777" w:rsidR="008416BC" w:rsidRPr="008416BC" w:rsidRDefault="008416BC" w:rsidP="00CC533C">
            <w:pPr>
              <w:widowControl w:val="0"/>
              <w:shd w:val="clear" w:color="auto" w:fill="FFFFFF"/>
              <w:autoSpaceDE w:val="0"/>
              <w:autoSpaceDN w:val="0"/>
              <w:ind w:right="43"/>
              <w:rPr>
                <w:rFonts w:ascii="Times New Roman CYR" w:hAnsi="Times New Roman CYR" w:cs="Times New Roman CYR"/>
                <w:sz w:val="24"/>
                <w:szCs w:val="24"/>
              </w:rPr>
            </w:pPr>
          </w:p>
        </w:tc>
      </w:tr>
    </w:tbl>
    <w:p w14:paraId="24BCF897" w14:textId="77777777" w:rsidR="008416BC" w:rsidRDefault="008416BC" w:rsidP="008416BC">
      <w:pPr>
        <w:widowControl w:val="0"/>
        <w:tabs>
          <w:tab w:val="num" w:pos="720"/>
        </w:tabs>
        <w:autoSpaceDE w:val="0"/>
        <w:autoSpaceDN w:val="0"/>
        <w:jc w:val="center"/>
        <w:rPr>
          <w:rFonts w:cs="Times New Roman CYR"/>
          <w:sz w:val="24"/>
          <w:szCs w:val="24"/>
        </w:rPr>
      </w:pPr>
    </w:p>
    <w:sectPr w:rsidR="008416BC" w:rsidSect="0090095F">
      <w:headerReference w:type="even" r:id="rId8"/>
      <w:headerReference w:type="default" r:id="rId9"/>
      <w:pgSz w:w="11906" w:h="16838" w:code="9"/>
      <w:pgMar w:top="568" w:right="1134" w:bottom="851" w:left="1701" w:header="5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023FDABF"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0095F">
      <w:rPr>
        <w:rStyle w:val="af"/>
        <w:noProof/>
      </w:rPr>
      <w:t>28</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rsidRPr="0090095F">
          <w:rPr>
            <w:sz w:val="16"/>
            <w:szCs w:val="16"/>
          </w:rPr>
          <w:fldChar w:fldCharType="begin"/>
        </w:r>
        <w:r w:rsidRPr="0090095F">
          <w:rPr>
            <w:sz w:val="16"/>
            <w:szCs w:val="16"/>
          </w:rPr>
          <w:instrText>PAGE   \* MERGEFORMAT</w:instrText>
        </w:r>
        <w:r w:rsidRPr="0090095F">
          <w:rPr>
            <w:sz w:val="16"/>
            <w:szCs w:val="16"/>
          </w:rPr>
          <w:fldChar w:fldCharType="separate"/>
        </w:r>
        <w:r w:rsidR="005C2EC6" w:rsidRPr="0090095F">
          <w:rPr>
            <w:noProof/>
            <w:sz w:val="16"/>
            <w:szCs w:val="16"/>
            <w:lang w:val="ru-RU"/>
          </w:rPr>
          <w:t>23</w:t>
        </w:r>
        <w:r w:rsidRPr="0090095F">
          <w:rPr>
            <w:noProof/>
            <w:sz w:val="16"/>
            <w:szCs w:val="16"/>
            <w:lang w:val="ru-RU"/>
          </w:rPr>
          <w:fldChar w:fldCharType="end"/>
        </w:r>
      </w:p>
    </w:sdtContent>
  </w:sdt>
  <w:p w14:paraId="55F31B97" w14:textId="55BFAB5B" w:rsidR="007A0B59" w:rsidRPr="0090095F" w:rsidRDefault="007A0B59" w:rsidP="0090095F">
    <w:pPr>
      <w:pStyle w:val="ac"/>
      <w:tabs>
        <w:tab w:val="clear" w:pos="4819"/>
        <w:tab w:val="clear" w:pos="9639"/>
        <w:tab w:val="left" w:pos="6789"/>
      </w:tabs>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85E2800"/>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422A"/>
    <w:multiLevelType w:val="multilevel"/>
    <w:tmpl w:val="F280E3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8"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1" w15:restartNumberingAfterBreak="0">
    <w:nsid w:val="69FE081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6376DE7"/>
    <w:multiLevelType w:val="multilevel"/>
    <w:tmpl w:val="F4FC22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7"/>
  </w:num>
  <w:num w:numId="3" w16cid:durableId="1450782155">
    <w:abstractNumId w:val="17"/>
  </w:num>
  <w:num w:numId="4" w16cid:durableId="1541555312">
    <w:abstractNumId w:val="35"/>
  </w:num>
  <w:num w:numId="5" w16cid:durableId="480392342">
    <w:abstractNumId w:val="24"/>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8"/>
  </w:num>
  <w:num w:numId="12" w16cid:durableId="1954440935">
    <w:abstractNumId w:val="7"/>
  </w:num>
  <w:num w:numId="13" w16cid:durableId="630063535">
    <w:abstractNumId w:val="29"/>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6"/>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2"/>
  </w:num>
  <w:num w:numId="26" w16cid:durableId="1424719134">
    <w:abstractNumId w:val="25"/>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30"/>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557017437">
    <w:abstractNumId w:val="34"/>
  </w:num>
  <w:num w:numId="35" w16cid:durableId="23793230">
    <w:abstractNumId w:val="23"/>
  </w:num>
  <w:num w:numId="36" w16cid:durableId="1610818880">
    <w:abstractNumId w:val="33"/>
  </w:num>
  <w:num w:numId="37" w16cid:durableId="1041171872">
    <w:abstractNumId w:val="2"/>
  </w:num>
  <w:num w:numId="38" w16cid:durableId="209546946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2C1"/>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0DAE"/>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06AAD"/>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4938"/>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806"/>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51D"/>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2D3"/>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16BC"/>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095F"/>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2CE"/>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19C"/>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0346"/>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1B82"/>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323"/>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5BCB"/>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389235342">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2527</Words>
  <Characters>1441</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3961</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2024-01-30T09:43:00Z</cp:lastPrinted>
  <dcterms:created xsi:type="dcterms:W3CDTF">2024-02-07T12:43:00Z</dcterms:created>
  <dcterms:modified xsi:type="dcterms:W3CDTF">2024-02-07T12:43:00Z</dcterms:modified>
</cp:coreProperties>
</file>