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187" w:rsidRPr="00016EFF" w:rsidRDefault="003F6187" w:rsidP="00B601ED">
      <w:pPr>
        <w:spacing w:after="0" w:line="240" w:lineRule="auto"/>
        <w:rPr>
          <w:rFonts w:ascii="Times New Roman" w:eastAsia="Times New Roman" w:hAnsi="Times New Roman" w:cs="Times New Roman"/>
          <w:b/>
          <w:i/>
          <w:sz w:val="24"/>
          <w:szCs w:val="24"/>
          <w:u w:val="single"/>
          <w:lang w:val="en-US"/>
        </w:rPr>
      </w:pPr>
    </w:p>
    <w:p w:rsidR="003F6187" w:rsidRDefault="003F6187">
      <w:pPr>
        <w:spacing w:after="0" w:line="240" w:lineRule="auto"/>
        <w:rPr>
          <w:rFonts w:ascii="Times New Roman" w:eastAsia="Times New Roman" w:hAnsi="Times New Roman" w:cs="Times New Roman"/>
          <w:b/>
          <w:sz w:val="20"/>
          <w:szCs w:val="20"/>
        </w:rPr>
      </w:pP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3F6187" w:rsidRDefault="00B601ED">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3F6187" w:rsidRDefault="00B601E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F6187" w:rsidRDefault="00B601ED">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w:t>
      </w:r>
      <w:r w:rsidR="00D02622">
        <w:rPr>
          <w:rFonts w:ascii="Times New Roman" w:eastAsia="Times New Roman" w:hAnsi="Times New Roman" w:cs="Times New Roman"/>
          <w:b/>
          <w:color w:val="000000"/>
          <w:sz w:val="24"/>
          <w:szCs w:val="24"/>
        </w:rPr>
        <w:t>УЧАСНИКА кваліфікаційним</w:t>
      </w:r>
      <w:r>
        <w:rPr>
          <w:rFonts w:ascii="Times New Roman" w:eastAsia="Times New Roman" w:hAnsi="Times New Roman" w:cs="Times New Roman"/>
          <w:b/>
          <w:color w:val="000000"/>
          <w:sz w:val="24"/>
          <w:szCs w:val="24"/>
        </w:rPr>
        <w:t xml:space="preserve"> критеріям, визначеним у статті 16 Закону “Про публічні закупівлі”:</w:t>
      </w:r>
    </w:p>
    <w:p w:rsidR="003F6187" w:rsidRDefault="003F6187">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tblPr>
      <w:tblGrid>
        <w:gridCol w:w="495"/>
        <w:gridCol w:w="2925"/>
        <w:gridCol w:w="6210"/>
      </w:tblGrid>
      <w:tr w:rsidR="003F618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B601ED">
              <w:rPr>
                <w:rFonts w:ascii="Times New Roman" w:eastAsia="Times New Roman" w:hAnsi="Times New Roman" w:cs="Times New Roman"/>
                <w:b/>
                <w:color w:val="000000" w:themeColor="text1"/>
                <w:sz w:val="20"/>
                <w:szCs w:val="20"/>
              </w:rPr>
              <w:t xml:space="preserve">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3F618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Pr="008E024E" w:rsidRDefault="008E024E">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в довільній формі, з інформацією про </w:t>
            </w:r>
            <w:r w:rsidR="00D02622">
              <w:rPr>
                <w:rFonts w:ascii="Times New Roman" w:eastAsia="Times New Roman" w:hAnsi="Times New Roman" w:cs="Times New Roman"/>
                <w:color w:val="000000"/>
                <w:sz w:val="20"/>
                <w:szCs w:val="20"/>
              </w:rPr>
              <w:t>виконання аналогічного</w:t>
            </w:r>
            <w:r>
              <w:rPr>
                <w:rFonts w:ascii="Times New Roman" w:eastAsia="Times New Roman" w:hAnsi="Times New Roman" w:cs="Times New Roman"/>
                <w:color w:val="000000"/>
                <w:sz w:val="20"/>
                <w:szCs w:val="20"/>
              </w:rPr>
              <w:t xml:space="preserve"> (аналогічних) за предметом закупівлі договору (</w:t>
            </w:r>
            <w:r w:rsidR="00D02622">
              <w:rPr>
                <w:rFonts w:ascii="Times New Roman" w:eastAsia="Times New Roman" w:hAnsi="Times New Roman" w:cs="Times New Roman"/>
                <w:color w:val="000000"/>
                <w:sz w:val="20"/>
                <w:szCs w:val="20"/>
              </w:rPr>
              <w:t>договорів) (</w:t>
            </w:r>
            <w:r>
              <w:rPr>
                <w:rFonts w:ascii="Times New Roman" w:eastAsia="Times New Roman" w:hAnsi="Times New Roman" w:cs="Times New Roman"/>
                <w:color w:val="000000"/>
                <w:sz w:val="20"/>
                <w:szCs w:val="20"/>
              </w:rPr>
              <w:t>не менше одного договору).</w:t>
            </w:r>
          </w:p>
          <w:p w:rsidR="003F6187" w:rsidRPr="00B601ED" w:rsidRDefault="00B601ED">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 xml:space="preserve">Аналогічним вважається договір </w:t>
            </w:r>
            <w:r w:rsidRPr="00B601ED">
              <w:rPr>
                <w:rFonts w:ascii="Times New Roman" w:eastAsia="Times New Roman" w:hAnsi="Times New Roman" w:cs="Times New Roman"/>
                <w:b/>
                <w:i/>
                <w:color w:val="000000"/>
                <w:sz w:val="20"/>
                <w:szCs w:val="20"/>
                <w:lang w:val="uk-UA"/>
              </w:rPr>
              <w:t>предмет якого відповідає конкретній назві предмету цієї закупівлі</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3F6187" w:rsidRDefault="003F6187">
            <w:pPr>
              <w:spacing w:after="0" w:line="240" w:lineRule="auto"/>
              <w:rPr>
                <w:rFonts w:ascii="Times New Roman" w:eastAsia="Times New Roman" w:hAnsi="Times New Roman" w:cs="Times New Roman"/>
                <w:color w:val="4A86E8"/>
                <w:sz w:val="20"/>
                <w:szCs w:val="20"/>
              </w:rPr>
            </w:pPr>
          </w:p>
          <w:p w:rsidR="003F6187" w:rsidRPr="00B601ED" w:rsidRDefault="00B601ED">
            <w:pPr>
              <w:spacing w:after="0" w:line="240" w:lineRule="auto"/>
              <w:jc w:val="both"/>
              <w:rPr>
                <w:rFonts w:ascii="Times New Roman" w:eastAsia="Times New Roman" w:hAnsi="Times New Roman" w:cs="Times New Roman"/>
                <w:color w:val="000000" w:themeColor="text1"/>
                <w:sz w:val="20"/>
                <w:szCs w:val="20"/>
              </w:rPr>
            </w:pPr>
            <w:r w:rsidRPr="00B601ED">
              <w:rPr>
                <w:rFonts w:ascii="Times New Roman" w:eastAsia="Times New Roman" w:hAnsi="Times New Roman" w:cs="Times New Roman"/>
                <w:i/>
                <w:color w:val="000000" w:themeColor="text1"/>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r w:rsidR="00D02622" w:rsidRPr="00B601ED">
              <w:rPr>
                <w:rFonts w:ascii="Times New Roman" w:eastAsia="Times New Roman" w:hAnsi="Times New Roman" w:cs="Times New Roman"/>
                <w:i/>
                <w:color w:val="000000" w:themeColor="text1"/>
                <w:sz w:val="20"/>
                <w:szCs w:val="20"/>
              </w:rPr>
              <w:t>частини договору</w:t>
            </w:r>
            <w:r w:rsidRPr="00B601ED">
              <w:rPr>
                <w:rFonts w:ascii="Times New Roman" w:eastAsia="Times New Roman" w:hAnsi="Times New Roman" w:cs="Times New Roman"/>
                <w:i/>
                <w:color w:val="000000" w:themeColor="text1"/>
                <w:sz w:val="20"/>
                <w:szCs w:val="20"/>
              </w:rPr>
              <w:t>. Їх відсутність не буде вважатись  невідповідністю тендерної пропозиції  учасника.</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Інформація та документи можуть надаватися про частково </w:t>
            </w:r>
            <w:r w:rsidR="00D02622">
              <w:rPr>
                <w:rFonts w:ascii="Times New Roman" w:eastAsia="Times New Roman" w:hAnsi="Times New Roman" w:cs="Times New Roman"/>
                <w:i/>
                <w:color w:val="000000"/>
                <w:sz w:val="20"/>
                <w:szCs w:val="20"/>
              </w:rPr>
              <w:t>виконаний договір</w:t>
            </w:r>
            <w:r>
              <w:rPr>
                <w:rFonts w:ascii="Times New Roman" w:eastAsia="Times New Roman" w:hAnsi="Times New Roman" w:cs="Times New Roman"/>
                <w:i/>
                <w:color w:val="000000"/>
                <w:sz w:val="20"/>
                <w:szCs w:val="20"/>
              </w:rPr>
              <w:t>, дія якого не закінчена.</w:t>
            </w:r>
          </w:p>
        </w:tc>
      </w:tr>
    </w:tbl>
    <w:p w:rsidR="003F6187" w:rsidRDefault="00B601ED">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F6187" w:rsidRDefault="003F6187">
      <w:pPr>
        <w:spacing w:before="20" w:after="20" w:line="240" w:lineRule="auto"/>
        <w:jc w:val="both"/>
        <w:rPr>
          <w:rFonts w:ascii="Times New Roman" w:eastAsia="Times New Roman" w:hAnsi="Times New Roman" w:cs="Times New Roman"/>
          <w:b/>
          <w:sz w:val="20"/>
          <w:szCs w:val="20"/>
        </w:rPr>
      </w:pPr>
    </w:p>
    <w:p w:rsidR="003F6187" w:rsidRDefault="00B601ED">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r w:rsidR="00D02622">
        <w:rPr>
          <w:rFonts w:ascii="Times New Roman" w:eastAsia="Times New Roman" w:hAnsi="Times New Roman" w:cs="Times New Roman"/>
          <w:b/>
          <w:sz w:val="24"/>
          <w:szCs w:val="24"/>
        </w:rPr>
        <w:t>процедури) вимогам</w:t>
      </w:r>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D02622">
        <w:rPr>
          <w:rFonts w:ascii="Times New Roman" w:eastAsia="Times New Roman" w:hAnsi="Times New Roman" w:cs="Times New Roman"/>
          <w:sz w:val="20"/>
          <w:szCs w:val="20"/>
          <w:highlight w:val="white"/>
        </w:rPr>
        <w:t>до абзаца</w:t>
      </w:r>
      <w:r>
        <w:rPr>
          <w:rFonts w:ascii="Times New Roman" w:eastAsia="Times New Roman" w:hAnsi="Times New Roman" w:cs="Times New Roman"/>
          <w:sz w:val="20"/>
          <w:szCs w:val="20"/>
          <w:highlight w:val="white"/>
        </w:rPr>
        <w:t xml:space="preserve"> шістнадцятого пункту 47 Особливостей.</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r w:rsidR="00D02622">
        <w:rPr>
          <w:rFonts w:ascii="Times New Roman" w:eastAsia="Times New Roman" w:hAnsi="Times New Roman" w:cs="Times New Roman"/>
          <w:sz w:val="20"/>
          <w:szCs w:val="20"/>
          <w:highlight w:val="white"/>
        </w:rPr>
        <w:t>Особливостей (</w:t>
      </w:r>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F6187" w:rsidRDefault="00B601E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F6187" w:rsidRDefault="00D026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повинен</w:t>
      </w:r>
      <w:r w:rsidR="00B601ED">
        <w:rPr>
          <w:rFonts w:ascii="Times New Roman" w:eastAsia="Times New Roman" w:hAnsi="Times New Roman" w:cs="Times New Roman"/>
          <w:sz w:val="20"/>
          <w:szCs w:val="20"/>
        </w:rPr>
        <w:t xml:space="preserve"> надати </w:t>
      </w:r>
      <w:r w:rsidR="00B601ED">
        <w:rPr>
          <w:rFonts w:ascii="Times New Roman" w:eastAsia="Times New Roman" w:hAnsi="Times New Roman" w:cs="Times New Roman"/>
          <w:b/>
          <w:sz w:val="20"/>
          <w:szCs w:val="20"/>
        </w:rPr>
        <w:t>довідку у довільній формі</w:t>
      </w:r>
      <w:r w:rsidR="00B601ED">
        <w:rPr>
          <w:rFonts w:ascii="Times New Roman" w:eastAsia="Times New Roman" w:hAnsi="Times New Roman" w:cs="Times New Roman"/>
          <w:sz w:val="20"/>
          <w:szCs w:val="20"/>
        </w:rPr>
        <w:t xml:space="preserve"> щодо відсутності підстави </w:t>
      </w:r>
      <w:r>
        <w:rPr>
          <w:rFonts w:ascii="Times New Roman" w:eastAsia="Times New Roman" w:hAnsi="Times New Roman" w:cs="Times New Roman"/>
          <w:sz w:val="20"/>
          <w:szCs w:val="20"/>
        </w:rPr>
        <w:t>для відмови</w:t>
      </w:r>
      <w:r w:rsidR="00B601ED">
        <w:rPr>
          <w:rFonts w:ascii="Times New Roman" w:eastAsia="Times New Roman" w:hAnsi="Times New Roman" w:cs="Times New Roman"/>
          <w:sz w:val="20"/>
          <w:szCs w:val="20"/>
        </w:rPr>
        <w:t xml:space="preserve"> учаснику процедури закупівлі в участі у відкритих торгах, встановленої в абзаці 14 пункту </w:t>
      </w:r>
      <w:r w:rsidR="00B601ED">
        <w:rPr>
          <w:rFonts w:ascii="Times New Roman" w:eastAsia="Times New Roman" w:hAnsi="Times New Roman" w:cs="Times New Roman"/>
          <w:sz w:val="20"/>
          <w:szCs w:val="20"/>
          <w:highlight w:val="white"/>
        </w:rPr>
        <w:t xml:space="preserve">47 </w:t>
      </w:r>
      <w:r w:rsidR="00B601ED">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187" w:rsidRPr="00B601ED"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rPr>
      </w:pPr>
      <w:r w:rsidRPr="00B601ED">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F6187" w:rsidRDefault="003F6187">
      <w:pPr>
        <w:spacing w:after="80"/>
        <w:jc w:val="both"/>
        <w:rPr>
          <w:rFonts w:ascii="Times New Roman" w:eastAsia="Times New Roman" w:hAnsi="Times New Roman" w:cs="Times New Roman"/>
          <w:color w:val="00B050"/>
          <w:sz w:val="20"/>
          <w:szCs w:val="20"/>
          <w:highlight w:val="yellow"/>
        </w:rPr>
      </w:pP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w:t>
      </w:r>
      <w:r w:rsidR="00D02622">
        <w:rPr>
          <w:rFonts w:ascii="Times New Roman" w:eastAsia="Times New Roman" w:hAnsi="Times New Roman" w:cs="Times New Roman"/>
          <w:b/>
          <w:color w:val="000000"/>
          <w:sz w:val="24"/>
          <w:szCs w:val="24"/>
        </w:rPr>
        <w:t>інформації для</w:t>
      </w:r>
      <w:r>
        <w:rPr>
          <w:rFonts w:ascii="Times New Roman" w:eastAsia="Times New Roman" w:hAnsi="Times New Roman" w:cs="Times New Roman"/>
          <w:b/>
          <w:color w:val="000000"/>
          <w:sz w:val="24"/>
          <w:szCs w:val="24"/>
        </w:rPr>
        <w:t xml:space="preserve">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3F6187" w:rsidRDefault="00B601E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F6187" w:rsidRDefault="003F6187">
      <w:pPr>
        <w:spacing w:after="0" w:line="240" w:lineRule="auto"/>
        <w:rPr>
          <w:rFonts w:ascii="Times New Roman" w:eastAsia="Times New Roman" w:hAnsi="Times New Roman" w:cs="Times New Roman"/>
          <w:b/>
          <w:sz w:val="20"/>
          <w:szCs w:val="20"/>
          <w:highlight w:val="white"/>
        </w:rPr>
      </w:pPr>
    </w:p>
    <w:p w:rsidR="003F6187" w:rsidRDefault="00B601E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r w:rsidR="00D02622">
        <w:rPr>
          <w:rFonts w:ascii="Times New Roman" w:eastAsia="Times New Roman" w:hAnsi="Times New Roman" w:cs="Times New Roman"/>
          <w:b/>
          <w:color w:val="000000"/>
          <w:sz w:val="20"/>
          <w:szCs w:val="20"/>
          <w:highlight w:val="white"/>
        </w:rPr>
        <w:t>надаються ПЕРЕМОЖЦЕМ</w:t>
      </w:r>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tblPr>
      <w:tblGrid>
        <w:gridCol w:w="765"/>
        <w:gridCol w:w="4350"/>
        <w:gridCol w:w="4503"/>
      </w:tblGrid>
      <w:tr w:rsidR="003F61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3F618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3F6187" w:rsidRDefault="00B601E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3F61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187" w:rsidRDefault="00B601E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F6187" w:rsidRDefault="003F6187">
            <w:pPr>
              <w:spacing w:after="0" w:line="240" w:lineRule="auto"/>
              <w:jc w:val="both"/>
              <w:rPr>
                <w:rFonts w:ascii="Times New Roman" w:eastAsia="Times New Roman" w:hAnsi="Times New Roman" w:cs="Times New Roman"/>
                <w:b/>
                <w:sz w:val="20"/>
                <w:szCs w:val="20"/>
                <w:highlight w:val="white"/>
              </w:rPr>
            </w:pP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3F618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3F61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pacing w:after="0" w:line="240" w:lineRule="auto"/>
        <w:rPr>
          <w:rFonts w:ascii="Times New Roman" w:eastAsia="Times New Roman" w:hAnsi="Times New Roman" w:cs="Times New Roman"/>
          <w:b/>
          <w:color w:val="000000"/>
          <w:sz w:val="20"/>
          <w:szCs w:val="20"/>
        </w:rPr>
      </w:pPr>
    </w:p>
    <w:p w:rsidR="003F6187" w:rsidRDefault="00B601E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tblPr>
      <w:tblGrid>
        <w:gridCol w:w="587"/>
        <w:gridCol w:w="4427"/>
        <w:gridCol w:w="4605"/>
      </w:tblGrid>
      <w:tr w:rsidR="003F618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3F6187" w:rsidRDefault="003F6187">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3F61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r w:rsidR="00D02622">
              <w:rPr>
                <w:rFonts w:ascii="Times New Roman" w:eastAsia="Times New Roman" w:hAnsi="Times New Roman" w:cs="Times New Roman"/>
                <w:sz w:val="20"/>
                <w:szCs w:val="20"/>
                <w:highlight w:val="white"/>
              </w:rPr>
              <w:t>законом до</w:t>
            </w:r>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F6187" w:rsidRDefault="00B601E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3F6187" w:rsidRDefault="00B601E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3F6187" w:rsidRDefault="00B601E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3F618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187" w:rsidRDefault="003F6187">
            <w:pPr>
              <w:spacing w:after="0" w:line="240" w:lineRule="auto"/>
              <w:jc w:val="both"/>
              <w:rPr>
                <w:rFonts w:ascii="Times New Roman" w:eastAsia="Times New Roman" w:hAnsi="Times New Roman" w:cs="Times New Roman"/>
                <w:b/>
                <w:color w:val="000000"/>
                <w:sz w:val="20"/>
                <w:szCs w:val="20"/>
              </w:rPr>
            </w:pP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3F61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187" w:rsidRDefault="00B601E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187" w:rsidRDefault="003F61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3F618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187" w:rsidRDefault="00B601E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6187" w:rsidRDefault="003F6187">
      <w:pPr>
        <w:shd w:val="clear" w:color="auto" w:fill="FFFFFF"/>
        <w:spacing w:after="0" w:line="240" w:lineRule="auto"/>
        <w:rPr>
          <w:rFonts w:ascii="Times New Roman" w:eastAsia="Times New Roman" w:hAnsi="Times New Roman" w:cs="Times New Roman"/>
          <w:sz w:val="20"/>
          <w:szCs w:val="20"/>
        </w:rPr>
      </w:pPr>
    </w:p>
    <w:p w:rsidR="003F6187" w:rsidRDefault="00B601E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tblPr>
      <w:tblGrid>
        <w:gridCol w:w="400"/>
        <w:gridCol w:w="9219"/>
      </w:tblGrid>
      <w:tr w:rsidR="003F618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6187" w:rsidRDefault="00B601E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F61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3F6187" w:rsidRDefault="00B601E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(Надається лише у разі, якщо отримання дозволу або ліцензії на провадження такого виду </w:t>
            </w:r>
            <w:r w:rsidR="00D02622">
              <w:rPr>
                <w:rFonts w:ascii="Times New Roman" w:eastAsia="Times New Roman" w:hAnsi="Times New Roman" w:cs="Times New Roman"/>
                <w:i/>
                <w:color w:val="000000"/>
                <w:sz w:val="20"/>
                <w:szCs w:val="20"/>
              </w:rPr>
              <w:t>господарської діяльності</w:t>
            </w:r>
            <w:r>
              <w:rPr>
                <w:rFonts w:ascii="Times New Roman" w:eastAsia="Times New Roman" w:hAnsi="Times New Roman" w:cs="Times New Roman"/>
                <w:i/>
                <w:color w:val="000000"/>
                <w:sz w:val="20"/>
                <w:szCs w:val="20"/>
              </w:rPr>
              <w:t xml:space="preserve"> передбачено законом).</w:t>
            </w:r>
          </w:p>
        </w:tc>
      </w:tr>
      <w:tr w:rsidR="003F61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F6187" w:rsidRDefault="00B601E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3F6187" w:rsidRDefault="003F6187">
      <w:pPr>
        <w:spacing w:after="0" w:line="240" w:lineRule="auto"/>
        <w:rPr>
          <w:rFonts w:ascii="Times New Roman" w:eastAsia="Times New Roman" w:hAnsi="Times New Roman" w:cs="Times New Roman"/>
          <w:sz w:val="20"/>
          <w:szCs w:val="20"/>
        </w:rPr>
      </w:pPr>
    </w:p>
    <w:sectPr w:rsidR="003F6187" w:rsidSect="009B5731">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511C"/>
    <w:multiLevelType w:val="multilevel"/>
    <w:tmpl w:val="C6AEA0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4AB38A7"/>
    <w:multiLevelType w:val="multilevel"/>
    <w:tmpl w:val="3FEE21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7487780"/>
    <w:multiLevelType w:val="multilevel"/>
    <w:tmpl w:val="9D205B1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8428E2"/>
    <w:multiLevelType w:val="multilevel"/>
    <w:tmpl w:val="42925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70A14D7"/>
    <w:multiLevelType w:val="multilevel"/>
    <w:tmpl w:val="456CA2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9D9566C"/>
    <w:multiLevelType w:val="multilevel"/>
    <w:tmpl w:val="57AA85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compat/>
  <w:rsids>
    <w:rsidRoot w:val="003F6187"/>
    <w:rsid w:val="00016EFF"/>
    <w:rsid w:val="00066854"/>
    <w:rsid w:val="003F6187"/>
    <w:rsid w:val="006A4E69"/>
    <w:rsid w:val="008E024E"/>
    <w:rsid w:val="00932B26"/>
    <w:rsid w:val="009B5731"/>
    <w:rsid w:val="00B601ED"/>
    <w:rsid w:val="00C70B2B"/>
    <w:rsid w:val="00D02622"/>
    <w:rsid w:val="00DE29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31"/>
  </w:style>
  <w:style w:type="paragraph" w:styleId="1">
    <w:name w:val="heading 1"/>
    <w:basedOn w:val="a"/>
    <w:next w:val="a"/>
    <w:uiPriority w:val="9"/>
    <w:qFormat/>
    <w:rsid w:val="009B5731"/>
    <w:pPr>
      <w:keepNext/>
      <w:keepLines/>
      <w:spacing w:before="480" w:after="120"/>
      <w:outlineLvl w:val="0"/>
    </w:pPr>
    <w:rPr>
      <w:b/>
      <w:sz w:val="48"/>
      <w:szCs w:val="48"/>
    </w:rPr>
  </w:style>
  <w:style w:type="paragraph" w:styleId="2">
    <w:name w:val="heading 2"/>
    <w:basedOn w:val="a"/>
    <w:next w:val="a"/>
    <w:uiPriority w:val="9"/>
    <w:semiHidden/>
    <w:unhideWhenUsed/>
    <w:qFormat/>
    <w:rsid w:val="009B5731"/>
    <w:pPr>
      <w:keepNext/>
      <w:keepLines/>
      <w:spacing w:before="360" w:after="80"/>
      <w:outlineLvl w:val="1"/>
    </w:pPr>
    <w:rPr>
      <w:b/>
      <w:sz w:val="36"/>
      <w:szCs w:val="36"/>
    </w:rPr>
  </w:style>
  <w:style w:type="paragraph" w:styleId="3">
    <w:name w:val="heading 3"/>
    <w:basedOn w:val="a"/>
    <w:next w:val="a"/>
    <w:uiPriority w:val="9"/>
    <w:semiHidden/>
    <w:unhideWhenUsed/>
    <w:qFormat/>
    <w:rsid w:val="009B5731"/>
    <w:pPr>
      <w:keepNext/>
      <w:keepLines/>
      <w:spacing w:before="280" w:after="80"/>
      <w:outlineLvl w:val="2"/>
    </w:pPr>
    <w:rPr>
      <w:b/>
      <w:sz w:val="28"/>
      <w:szCs w:val="28"/>
    </w:rPr>
  </w:style>
  <w:style w:type="paragraph" w:styleId="4">
    <w:name w:val="heading 4"/>
    <w:basedOn w:val="a"/>
    <w:next w:val="a"/>
    <w:uiPriority w:val="9"/>
    <w:semiHidden/>
    <w:unhideWhenUsed/>
    <w:qFormat/>
    <w:rsid w:val="009B5731"/>
    <w:pPr>
      <w:keepNext/>
      <w:keepLines/>
      <w:spacing w:before="240" w:after="40"/>
      <w:outlineLvl w:val="3"/>
    </w:pPr>
    <w:rPr>
      <w:b/>
      <w:sz w:val="24"/>
      <w:szCs w:val="24"/>
    </w:rPr>
  </w:style>
  <w:style w:type="paragraph" w:styleId="5">
    <w:name w:val="heading 5"/>
    <w:basedOn w:val="a"/>
    <w:next w:val="a"/>
    <w:uiPriority w:val="9"/>
    <w:semiHidden/>
    <w:unhideWhenUsed/>
    <w:qFormat/>
    <w:rsid w:val="009B5731"/>
    <w:pPr>
      <w:keepNext/>
      <w:keepLines/>
      <w:spacing w:before="220" w:after="40"/>
      <w:outlineLvl w:val="4"/>
    </w:pPr>
    <w:rPr>
      <w:b/>
    </w:rPr>
  </w:style>
  <w:style w:type="paragraph" w:styleId="6">
    <w:name w:val="heading 6"/>
    <w:basedOn w:val="a"/>
    <w:next w:val="a"/>
    <w:uiPriority w:val="9"/>
    <w:semiHidden/>
    <w:unhideWhenUsed/>
    <w:qFormat/>
    <w:rsid w:val="009B57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B5731"/>
    <w:tblPr>
      <w:tblCellMar>
        <w:top w:w="0" w:type="dxa"/>
        <w:left w:w="0" w:type="dxa"/>
        <w:bottom w:w="0" w:type="dxa"/>
        <w:right w:w="0" w:type="dxa"/>
      </w:tblCellMar>
    </w:tblPr>
  </w:style>
  <w:style w:type="paragraph" w:styleId="a3">
    <w:name w:val="Title"/>
    <w:basedOn w:val="a"/>
    <w:next w:val="a"/>
    <w:uiPriority w:val="10"/>
    <w:qFormat/>
    <w:rsid w:val="009B5731"/>
    <w:pPr>
      <w:keepNext/>
      <w:keepLines/>
      <w:spacing w:before="480" w:after="120"/>
    </w:pPr>
    <w:rPr>
      <w:b/>
      <w:sz w:val="72"/>
      <w:szCs w:val="72"/>
    </w:rPr>
  </w:style>
  <w:style w:type="table" w:customStyle="1" w:styleId="TableNormal0">
    <w:name w:val="Table Normal"/>
    <w:rsid w:val="009B5731"/>
    <w:tblPr>
      <w:tblCellMar>
        <w:top w:w="0" w:type="dxa"/>
        <w:left w:w="0" w:type="dxa"/>
        <w:bottom w:w="0" w:type="dxa"/>
        <w:right w:w="0" w:type="dxa"/>
      </w:tblCellMar>
    </w:tblPr>
  </w:style>
  <w:style w:type="table" w:customStyle="1" w:styleId="TableNormal1">
    <w:name w:val="Table Normal"/>
    <w:rsid w:val="009B573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9B5731"/>
    <w:pPr>
      <w:keepNext/>
      <w:keepLines/>
      <w:spacing w:before="360" w:after="80"/>
    </w:pPr>
    <w:rPr>
      <w:rFonts w:ascii="Georgia" w:eastAsia="Georgia" w:hAnsi="Georgia" w:cs="Georgia"/>
      <w:i/>
      <w:color w:val="666666"/>
      <w:sz w:val="48"/>
      <w:szCs w:val="48"/>
    </w:rPr>
  </w:style>
  <w:style w:type="table" w:customStyle="1" w:styleId="a8">
    <w:basedOn w:val="TableNormal1"/>
    <w:rsid w:val="009B5731"/>
    <w:tblPr>
      <w:tblStyleRowBandSize w:val="1"/>
      <w:tblStyleColBandSize w:val="1"/>
      <w:tblCellMar>
        <w:top w:w="15" w:type="dxa"/>
        <w:left w:w="15" w:type="dxa"/>
        <w:bottom w:w="15" w:type="dxa"/>
        <w:right w:w="15" w:type="dxa"/>
      </w:tblCellMar>
    </w:tblPr>
  </w:style>
  <w:style w:type="table" w:customStyle="1" w:styleId="a9">
    <w:basedOn w:val="TableNormal1"/>
    <w:rsid w:val="009B5731"/>
    <w:tblPr>
      <w:tblStyleRowBandSize w:val="1"/>
      <w:tblStyleColBandSize w:val="1"/>
      <w:tblCellMar>
        <w:top w:w="15" w:type="dxa"/>
        <w:left w:w="15" w:type="dxa"/>
        <w:bottom w:w="15" w:type="dxa"/>
        <w:right w:w="15" w:type="dxa"/>
      </w:tblCellMar>
    </w:tblPr>
  </w:style>
  <w:style w:type="table" w:customStyle="1" w:styleId="aa">
    <w:basedOn w:val="TableNormal1"/>
    <w:rsid w:val="009B5731"/>
    <w:tblPr>
      <w:tblStyleRowBandSize w:val="1"/>
      <w:tblStyleColBandSize w:val="1"/>
      <w:tblCellMar>
        <w:top w:w="15" w:type="dxa"/>
        <w:left w:w="15" w:type="dxa"/>
        <w:bottom w:w="15" w:type="dxa"/>
        <w:right w:w="15" w:type="dxa"/>
      </w:tblCellMar>
    </w:tblPr>
  </w:style>
  <w:style w:type="table" w:customStyle="1" w:styleId="ab">
    <w:basedOn w:val="TableNormal1"/>
    <w:rsid w:val="009B5731"/>
    <w:tblPr>
      <w:tblStyleRowBandSize w:val="1"/>
      <w:tblStyleColBandSize w:val="1"/>
      <w:tblCellMar>
        <w:top w:w="15" w:type="dxa"/>
        <w:left w:w="15" w:type="dxa"/>
        <w:bottom w:w="15" w:type="dxa"/>
        <w:right w:w="15" w:type="dxa"/>
      </w:tblCellMar>
    </w:tblPr>
  </w:style>
  <w:style w:type="table" w:customStyle="1" w:styleId="ac">
    <w:basedOn w:val="TableNormal1"/>
    <w:rsid w:val="009B5731"/>
    <w:tblPr>
      <w:tblStyleRowBandSize w:val="1"/>
      <w:tblStyleColBandSize w:val="1"/>
      <w:tblCellMar>
        <w:top w:w="15" w:type="dxa"/>
        <w:left w:w="15" w:type="dxa"/>
        <w:bottom w:w="15" w:type="dxa"/>
        <w:right w:w="15" w:type="dxa"/>
      </w:tblCellMar>
    </w:tblPr>
  </w:style>
  <w:style w:type="table" w:customStyle="1" w:styleId="ad">
    <w:basedOn w:val="TableNormal1"/>
    <w:rsid w:val="009B5731"/>
    <w:tblPr>
      <w:tblStyleRowBandSize w:val="1"/>
      <w:tblStyleColBandSize w:val="1"/>
      <w:tblCellMar>
        <w:top w:w="15" w:type="dxa"/>
        <w:left w:w="15" w:type="dxa"/>
        <w:bottom w:w="15" w:type="dxa"/>
        <w:right w:w="15" w:type="dxa"/>
      </w:tblCellMar>
    </w:tblPr>
  </w:style>
  <w:style w:type="table" w:customStyle="1" w:styleId="ae">
    <w:basedOn w:val="TableNormal1"/>
    <w:rsid w:val="009B573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9B5731"/>
    <w:tblPr>
      <w:tblStyleRowBandSize w:val="1"/>
      <w:tblStyleColBandSize w:val="1"/>
      <w:tblCellMar>
        <w:top w:w="15" w:type="dxa"/>
        <w:left w:w="15" w:type="dxa"/>
        <w:bottom w:w="15" w:type="dxa"/>
        <w:right w:w="15" w:type="dxa"/>
      </w:tblCellMar>
    </w:tblPr>
  </w:style>
  <w:style w:type="table" w:customStyle="1" w:styleId="af1">
    <w:basedOn w:val="TableNormal1"/>
    <w:rsid w:val="009B5731"/>
    <w:tblPr>
      <w:tblStyleRowBandSize w:val="1"/>
      <w:tblStyleColBandSize w:val="1"/>
      <w:tblCellMar>
        <w:top w:w="15" w:type="dxa"/>
        <w:left w:w="15" w:type="dxa"/>
        <w:bottom w:w="15" w:type="dxa"/>
        <w:right w:w="15" w:type="dxa"/>
      </w:tblCellMar>
    </w:tblPr>
  </w:style>
  <w:style w:type="table" w:customStyle="1" w:styleId="af2">
    <w:basedOn w:val="TableNormal1"/>
    <w:rsid w:val="009B5731"/>
    <w:tblPr>
      <w:tblStyleRowBandSize w:val="1"/>
      <w:tblStyleColBandSize w:val="1"/>
      <w:tblCellMar>
        <w:top w:w="15" w:type="dxa"/>
        <w:left w:w="15" w:type="dxa"/>
        <w:bottom w:w="15" w:type="dxa"/>
        <w:right w:w="15" w:type="dxa"/>
      </w:tblCellMar>
    </w:tblPr>
  </w:style>
  <w:style w:type="table" w:customStyle="1" w:styleId="af3">
    <w:basedOn w:val="TableNormal1"/>
    <w:rsid w:val="009B5731"/>
    <w:tblPr>
      <w:tblStyleRowBandSize w:val="1"/>
      <w:tblStyleColBandSize w:val="1"/>
      <w:tblCellMar>
        <w:top w:w="15" w:type="dxa"/>
        <w:left w:w="15" w:type="dxa"/>
        <w:bottom w:w="15" w:type="dxa"/>
        <w:right w:w="15" w:type="dxa"/>
      </w:tblCellMar>
    </w:tblPr>
  </w:style>
  <w:style w:type="table" w:customStyle="1" w:styleId="af4">
    <w:basedOn w:val="TableNormal1"/>
    <w:rsid w:val="009B5731"/>
    <w:tblPr>
      <w:tblStyleRowBandSize w:val="1"/>
      <w:tblStyleColBandSize w:val="1"/>
      <w:tblCellMar>
        <w:top w:w="15" w:type="dxa"/>
        <w:left w:w="15" w:type="dxa"/>
        <w:bottom w:w="15" w:type="dxa"/>
        <w:right w:w="15" w:type="dxa"/>
      </w:tblCellMar>
    </w:tblPr>
  </w:style>
  <w:style w:type="table" w:customStyle="1" w:styleId="af5">
    <w:basedOn w:val="TableNormal0"/>
    <w:rsid w:val="009B5731"/>
    <w:tblPr>
      <w:tblStyleRowBandSize w:val="1"/>
      <w:tblStyleColBandSize w:val="1"/>
      <w:tblCellMar>
        <w:top w:w="15" w:type="dxa"/>
        <w:left w:w="15" w:type="dxa"/>
        <w:bottom w:w="15" w:type="dxa"/>
        <w:right w:w="15" w:type="dxa"/>
      </w:tblCellMar>
    </w:tblPr>
  </w:style>
  <w:style w:type="table" w:customStyle="1" w:styleId="af6">
    <w:basedOn w:val="TableNormal0"/>
    <w:rsid w:val="009B5731"/>
    <w:tblPr>
      <w:tblStyleRowBandSize w:val="1"/>
      <w:tblStyleColBandSize w:val="1"/>
      <w:tblCellMar>
        <w:top w:w="15" w:type="dxa"/>
        <w:left w:w="15" w:type="dxa"/>
        <w:bottom w:w="15" w:type="dxa"/>
        <w:right w:w="15" w:type="dxa"/>
      </w:tblCellMar>
    </w:tblPr>
  </w:style>
  <w:style w:type="table" w:customStyle="1" w:styleId="af7">
    <w:basedOn w:val="TableNormal0"/>
    <w:rsid w:val="009B5731"/>
    <w:tblPr>
      <w:tblStyleRowBandSize w:val="1"/>
      <w:tblStyleColBandSize w:val="1"/>
      <w:tblCellMar>
        <w:top w:w="15" w:type="dxa"/>
        <w:left w:w="15" w:type="dxa"/>
        <w:bottom w:w="15" w:type="dxa"/>
        <w:right w:w="15" w:type="dxa"/>
      </w:tblCellMar>
    </w:tblPr>
  </w:style>
  <w:style w:type="table" w:customStyle="1" w:styleId="af8">
    <w:basedOn w:val="TableNormal0"/>
    <w:rsid w:val="009B5731"/>
    <w:tblPr>
      <w:tblStyleRowBandSize w:val="1"/>
      <w:tblStyleColBandSize w:val="1"/>
      <w:tblCellMar>
        <w:top w:w="15" w:type="dxa"/>
        <w:left w:w="15" w:type="dxa"/>
        <w:bottom w:w="15" w:type="dxa"/>
        <w:right w:w="15" w:type="dxa"/>
      </w:tblCellMar>
    </w:tblPr>
  </w:style>
  <w:style w:type="table" w:customStyle="1" w:styleId="af9">
    <w:basedOn w:val="TableNormal0"/>
    <w:rsid w:val="009B5731"/>
    <w:tblPr>
      <w:tblStyleRowBandSize w:val="1"/>
      <w:tblStyleColBandSize w:val="1"/>
      <w:tblCellMar>
        <w:top w:w="15" w:type="dxa"/>
        <w:left w:w="15" w:type="dxa"/>
        <w:bottom w:w="15" w:type="dxa"/>
        <w:right w:w="15" w:type="dxa"/>
      </w:tblCellMar>
    </w:tblPr>
  </w:style>
  <w:style w:type="table" w:customStyle="1" w:styleId="afa">
    <w:basedOn w:val="TableNormal0"/>
    <w:rsid w:val="009B5731"/>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9693</Words>
  <Characters>5526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2</cp:revision>
  <dcterms:created xsi:type="dcterms:W3CDTF">2024-04-17T05:39:00Z</dcterms:created>
  <dcterms:modified xsi:type="dcterms:W3CDTF">2024-04-17T05:39:00Z</dcterms:modified>
</cp:coreProperties>
</file>