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6DD03350" w:rsidR="00E22ED9" w:rsidRPr="00B368D4" w:rsidRDefault="00E22ED9" w:rsidP="00B368D4">
      <w:pPr>
        <w:tabs>
          <w:tab w:val="left" w:pos="3336"/>
        </w:tabs>
        <w:jc w:val="both"/>
        <w:rPr>
          <w:rFonts w:ascii="Times New Roman" w:hAnsi="Times New Roman" w:cs="Times New Roman"/>
          <w:bCs/>
          <w:sz w:val="20"/>
          <w:szCs w:val="20"/>
          <w:lang w:val="uk-UA" w:eastAsia="zh-CN"/>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5F2CB3" w:rsidRPr="005F2CB3">
        <w:rPr>
          <w:rFonts w:ascii="Times New Roman" w:hAnsi="Times New Roman" w:cs="Times New Roman"/>
          <w:b/>
          <w:i/>
          <w:u w:val="single"/>
          <w:lang w:val="uk-UA"/>
        </w:rPr>
        <w:t>50310000–1 Технічне обслуговування і ремонт офісної техніки Єдиний закупівельний словник ДК 021:2015 (Заправка картриджа TN-2375;  Заправка картриджа TN-3480; Заправка картриджа TN-2090; Заправка картриджа CE285A; Заправка картриджа Q2612A; Заправка картриджа MLT-D104S; Заправка картриджа C-EXV33; Відновлення картриджа DR-2335; Відновлення картриджа DR-3400; Відновлення картриджа DR-3200; Відновлення картриджа TN-2375; Відновлення картриджа TN-3480; Відновлення картриджа TN-2090; Відновлення картриджа TN-3280; Відновлення картриджа CE285A; Відновлення картриджа Q2612A; Відновлення картриджа MLT-D104S; Відновлення картриджа ML-D2850B)</w:t>
      </w:r>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3651"/>
        <w:gridCol w:w="1418"/>
        <w:gridCol w:w="1162"/>
        <w:gridCol w:w="1560"/>
        <w:gridCol w:w="2551"/>
      </w:tblGrid>
      <w:tr w:rsidR="002E19D6" w:rsidRPr="005C0235" w14:paraId="2C4A4195"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07DBE1A1" w14:textId="77777777" w:rsidR="002E19D6" w:rsidRPr="005C0235" w:rsidRDefault="002E19D6" w:rsidP="002E19D6">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w:t>
            </w:r>
            <w:r>
              <w:rPr>
                <w:rFonts w:ascii="Times New Roman" w:hAnsi="Times New Roman"/>
                <w:b/>
                <w:sz w:val="20"/>
                <w:szCs w:val="20"/>
                <w:lang w:val="uk-UA"/>
              </w:rPr>
              <w:t xml:space="preserve">йменування </w:t>
            </w:r>
          </w:p>
          <w:p w14:paraId="5F1FCE63" w14:textId="31DED939" w:rsidR="002E19D6" w:rsidRPr="005C0235" w:rsidRDefault="002E19D6" w:rsidP="00A83D04">
            <w:pPr>
              <w:pStyle w:val="af2"/>
              <w:spacing w:after="0" w:line="240" w:lineRule="auto"/>
              <w:jc w:val="center"/>
              <w:rPr>
                <w:rFonts w:ascii="Times New Roman" w:hAnsi="Times New Roman"/>
                <w:b/>
                <w:sz w:val="20"/>
                <w:szCs w:val="20"/>
                <w:lang w:val="uk-UA"/>
              </w:rPr>
            </w:pPr>
          </w:p>
        </w:tc>
        <w:tc>
          <w:tcPr>
            <w:tcW w:w="1418" w:type="dxa"/>
            <w:tcBorders>
              <w:top w:val="single" w:sz="4" w:space="0" w:color="000000"/>
              <w:left w:val="single" w:sz="4" w:space="0" w:color="000000"/>
              <w:bottom w:val="single" w:sz="4" w:space="0" w:color="000000"/>
            </w:tcBorders>
            <w:shd w:val="clear" w:color="auto" w:fill="auto"/>
          </w:tcPr>
          <w:p w14:paraId="623D8C05"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1162" w:type="dxa"/>
            <w:tcBorders>
              <w:top w:val="single" w:sz="4" w:space="0" w:color="000000"/>
              <w:left w:val="single" w:sz="4" w:space="0" w:color="000000"/>
              <w:bottom w:val="single" w:sz="4" w:space="0" w:color="000000"/>
            </w:tcBorders>
            <w:shd w:val="clear" w:color="auto" w:fill="auto"/>
          </w:tcPr>
          <w:p w14:paraId="6E3196C5" w14:textId="77777777"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596063E8" w:rsidR="002E19D6" w:rsidRPr="005C0235" w:rsidRDefault="002E19D6"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00433ECE">
              <w:rPr>
                <w:rFonts w:ascii="Times New Roman" w:hAnsi="Times New Roman"/>
                <w:b/>
                <w:sz w:val="20"/>
                <w:szCs w:val="20"/>
                <w:lang w:val="uk-UA"/>
              </w:rPr>
              <w:t>бе</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42EF3165" w:rsidR="002E19D6" w:rsidRPr="005C0235" w:rsidRDefault="002E19D6"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Сума </w:t>
            </w:r>
            <w:r w:rsidR="00433ECE">
              <w:rPr>
                <w:rFonts w:ascii="Times New Roman" w:hAnsi="Times New Roman"/>
                <w:b/>
                <w:sz w:val="20"/>
                <w:szCs w:val="20"/>
                <w:lang w:val="uk-UA"/>
              </w:rPr>
              <w:t>бе</w:t>
            </w:r>
            <w:r w:rsidRPr="005C0235">
              <w:rPr>
                <w:rFonts w:ascii="Times New Roman" w:hAnsi="Times New Roman"/>
                <w:b/>
                <w:sz w:val="20"/>
                <w:szCs w:val="20"/>
                <w:lang w:val="uk-UA"/>
              </w:rPr>
              <w:t>з ПДВ</w:t>
            </w:r>
          </w:p>
        </w:tc>
      </w:tr>
      <w:tr w:rsidR="002E19D6" w:rsidRPr="009407FE" w14:paraId="322E1109"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2E19D6" w:rsidRPr="009407FE" w:rsidRDefault="002E19D6"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23A81A20" w14:textId="77777777" w:rsidR="002E19D6" w:rsidRDefault="002E19D6" w:rsidP="00A83D04">
            <w:pPr>
              <w:spacing w:after="0" w:line="240" w:lineRule="auto"/>
              <w:rPr>
                <w:color w:val="000000"/>
              </w:rPr>
            </w:pPr>
          </w:p>
        </w:tc>
        <w:tc>
          <w:tcPr>
            <w:tcW w:w="1418" w:type="dxa"/>
            <w:tcBorders>
              <w:top w:val="single" w:sz="4" w:space="0" w:color="000000"/>
              <w:left w:val="single" w:sz="4" w:space="0" w:color="000000"/>
              <w:bottom w:val="single" w:sz="4" w:space="0" w:color="000000"/>
            </w:tcBorders>
            <w:shd w:val="clear" w:color="auto" w:fill="auto"/>
          </w:tcPr>
          <w:p w14:paraId="02FF1392" w14:textId="562B8AFF" w:rsidR="002E19D6" w:rsidRPr="002E19D6" w:rsidRDefault="002E19D6" w:rsidP="00A83D04">
            <w:pPr>
              <w:spacing w:after="0" w:line="240" w:lineRule="auto"/>
              <w:rPr>
                <w:rFonts w:ascii="Times New Roman" w:hAnsi="Times New Roman" w:cs="Times New Roman"/>
                <w:color w:val="000000"/>
                <w:lang w:val="uk-UA"/>
              </w:rPr>
            </w:pPr>
            <w:r w:rsidRPr="002E19D6">
              <w:rPr>
                <w:rFonts w:ascii="Times New Roman" w:hAnsi="Times New Roman" w:cs="Times New Roman"/>
                <w:color w:val="000000"/>
                <w:lang w:val="uk-UA"/>
              </w:rPr>
              <w:t>Послуга</w:t>
            </w:r>
          </w:p>
        </w:tc>
        <w:tc>
          <w:tcPr>
            <w:tcW w:w="1162" w:type="dxa"/>
            <w:tcBorders>
              <w:top w:val="single" w:sz="4" w:space="0" w:color="000000"/>
              <w:left w:val="single" w:sz="4" w:space="0" w:color="000000"/>
              <w:bottom w:val="single" w:sz="4" w:space="0" w:color="000000"/>
            </w:tcBorders>
            <w:shd w:val="clear" w:color="auto" w:fill="auto"/>
            <w:vAlign w:val="bottom"/>
          </w:tcPr>
          <w:p w14:paraId="0E9E88A1" w14:textId="77777777" w:rsidR="002E19D6" w:rsidRDefault="002E19D6"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2E19D6" w:rsidRDefault="002E19D6"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2E19D6" w:rsidRDefault="002E19D6" w:rsidP="00A83D04">
            <w:pPr>
              <w:spacing w:after="0" w:line="240" w:lineRule="auto"/>
              <w:jc w:val="right"/>
              <w:rPr>
                <w:color w:val="000000"/>
              </w:rPr>
            </w:pPr>
          </w:p>
        </w:tc>
      </w:tr>
      <w:tr w:rsidR="002E19D6" w:rsidRPr="009407FE" w14:paraId="5116589F" w14:textId="77777777" w:rsidTr="002E19D6">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2E19D6" w:rsidRPr="001D09B4" w:rsidRDefault="002E19D6" w:rsidP="00A83D04">
            <w:pPr>
              <w:pStyle w:val="af2"/>
              <w:spacing w:after="0" w:line="240" w:lineRule="auto"/>
              <w:jc w:val="center"/>
              <w:rPr>
                <w:rFonts w:ascii="Times New Roman" w:hAnsi="Times New Roman"/>
                <w:b/>
                <w:lang w:val="uk-UA"/>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Pr>
          <w:p w14:paraId="40E0B38B" w14:textId="77777777" w:rsidR="002E19D6" w:rsidRPr="00E82860" w:rsidRDefault="002E19D6" w:rsidP="00A83D04">
            <w:pPr>
              <w:spacing w:after="0" w:line="240" w:lineRule="auto"/>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auto"/>
          </w:tcPr>
          <w:p w14:paraId="0754A4A1" w14:textId="50BA4BE6" w:rsidR="002E19D6" w:rsidRPr="002E19D6" w:rsidRDefault="002E19D6" w:rsidP="00A83D04">
            <w:pPr>
              <w:spacing w:after="0" w:line="240" w:lineRule="auto"/>
              <w:rPr>
                <w:rFonts w:ascii="Times New Roman" w:hAnsi="Times New Roman" w:cs="Times New Roman"/>
                <w:color w:val="000000"/>
                <w:lang w:val="uk-UA"/>
              </w:rPr>
            </w:pPr>
          </w:p>
        </w:tc>
        <w:tc>
          <w:tcPr>
            <w:tcW w:w="1162" w:type="dxa"/>
            <w:tcBorders>
              <w:top w:val="single" w:sz="4" w:space="0" w:color="000000"/>
              <w:left w:val="single" w:sz="4" w:space="0" w:color="000000"/>
              <w:bottom w:val="single" w:sz="4" w:space="0" w:color="000000"/>
            </w:tcBorders>
            <w:shd w:val="clear" w:color="auto" w:fill="auto"/>
            <w:vAlign w:val="bottom"/>
          </w:tcPr>
          <w:p w14:paraId="553C72C1" w14:textId="77777777" w:rsidR="002E19D6" w:rsidRPr="00E82860" w:rsidRDefault="002E19D6"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2E19D6" w:rsidRPr="00E82860" w:rsidRDefault="002E19D6"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2E19D6" w:rsidRPr="00E82860" w:rsidRDefault="002E19D6" w:rsidP="00A83D04">
            <w:pPr>
              <w:spacing w:after="0" w:line="240" w:lineRule="auto"/>
              <w:jc w:val="right"/>
              <w:rPr>
                <w:rFonts w:ascii="Times New Roman" w:hAnsi="Times New Roman" w:cs="Times New Roman"/>
                <w:color w:val="000000"/>
              </w:rPr>
            </w:pPr>
          </w:p>
        </w:tc>
      </w:tr>
      <w:tr w:rsidR="00E82860" w:rsidRPr="009407FE" w14:paraId="45D7C4BE" w14:textId="77777777" w:rsidTr="002E19D6">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075" w:type="dxa"/>
            <w:gridSpan w:val="3"/>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116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5"/>
            <w:tcBorders>
              <w:top w:val="single" w:sz="4" w:space="0" w:color="000000"/>
              <w:left w:val="single" w:sz="4" w:space="0" w:color="000000"/>
              <w:bottom w:val="single" w:sz="4" w:space="0" w:color="000000"/>
            </w:tcBorders>
            <w:shd w:val="clear" w:color="auto" w:fill="auto"/>
          </w:tcPr>
          <w:p w14:paraId="76CD7CBC" w14:textId="16192260" w:rsidR="00E82860" w:rsidRPr="00433ECE" w:rsidRDefault="00433ECE" w:rsidP="00A83D04">
            <w:pPr>
              <w:spacing w:after="0" w:line="240" w:lineRule="auto"/>
              <w:jc w:val="right"/>
              <w:rPr>
                <w:rFonts w:ascii="Times New Roman" w:hAnsi="Times New Roman" w:cs="Times New Roman"/>
                <w:color w:val="000000"/>
                <w:lang w:val="uk-UA"/>
              </w:rPr>
            </w:pPr>
            <w:r>
              <w:rPr>
                <w:rFonts w:ascii="Times New Roman" w:hAnsi="Times New Roman" w:cs="Times New Roman"/>
                <w:color w:val="000000"/>
                <w:lang w:val="uk-UA"/>
              </w:rPr>
              <w:t>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r w:rsidR="00433ECE" w:rsidRPr="009407FE" w14:paraId="376BE36A" w14:textId="77777777" w:rsidTr="00E82860">
        <w:tc>
          <w:tcPr>
            <w:tcW w:w="562" w:type="dxa"/>
            <w:tcBorders>
              <w:top w:val="single" w:sz="4" w:space="0" w:color="000000"/>
              <w:left w:val="single" w:sz="4" w:space="0" w:color="000000"/>
              <w:bottom w:val="single" w:sz="4" w:space="0" w:color="000000"/>
            </w:tcBorders>
          </w:tcPr>
          <w:p w14:paraId="198B6891" w14:textId="77777777" w:rsidR="00433ECE" w:rsidRDefault="00433ECE" w:rsidP="00A83D04">
            <w:pPr>
              <w:spacing w:after="0" w:line="240" w:lineRule="auto"/>
              <w:jc w:val="right"/>
              <w:rPr>
                <w:color w:val="000000"/>
              </w:rPr>
            </w:pPr>
          </w:p>
        </w:tc>
        <w:tc>
          <w:tcPr>
            <w:tcW w:w="7797" w:type="dxa"/>
            <w:gridSpan w:val="5"/>
            <w:tcBorders>
              <w:top w:val="single" w:sz="4" w:space="0" w:color="000000"/>
              <w:left w:val="single" w:sz="4" w:space="0" w:color="000000"/>
              <w:bottom w:val="single" w:sz="4" w:space="0" w:color="000000"/>
            </w:tcBorders>
            <w:shd w:val="clear" w:color="auto" w:fill="auto"/>
          </w:tcPr>
          <w:p w14:paraId="14374A16" w14:textId="1B09AB24" w:rsidR="00433ECE" w:rsidRPr="00E82860" w:rsidRDefault="00433ECE"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1E571" w14:textId="77777777" w:rsidR="00433ECE" w:rsidRPr="00E82860" w:rsidRDefault="00433ECE"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w:t>
      </w:r>
      <w:r w:rsidRPr="006A7926">
        <w:rPr>
          <w:rFonts w:ascii="Times New Roman" w:hAnsi="Times New Roman" w:cs="Times New Roman"/>
          <w:lang w:val="uk-UA" w:eastAsia="zh-CN"/>
        </w:rPr>
        <w:lastRenderedPageBreak/>
        <w:t xml:space="preserve">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26699554" w14:textId="574E8C4E"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6. Ми зобов'язуємося здійснити </w:t>
      </w:r>
      <w:r w:rsidR="005F2CB3">
        <w:rPr>
          <w:rFonts w:ascii="Times New Roman" w:hAnsi="Times New Roman" w:cs="Times New Roman"/>
          <w:lang w:val="uk-UA" w:eastAsia="zh-CN"/>
        </w:rPr>
        <w:t xml:space="preserve">надання Послуг </w:t>
      </w:r>
      <w:r w:rsidRPr="006A7926">
        <w:rPr>
          <w:rFonts w:ascii="Times New Roman" w:hAnsi="Times New Roman" w:cs="Times New Roman"/>
          <w:lang w:val="uk-UA" w:eastAsia="zh-CN"/>
        </w:rPr>
        <w:t>відповідно до умов Договору про закупівлю.</w:t>
      </w:r>
    </w:p>
    <w:p w14:paraId="3B9272C9" w14:textId="7BE32AB8"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7. Ми погоджуємось, що у разі укладання з нами Договору, оплата за </w:t>
      </w:r>
      <w:r w:rsidR="005F2CB3">
        <w:rPr>
          <w:rFonts w:ascii="Times New Roman" w:hAnsi="Times New Roman" w:cs="Times New Roman"/>
          <w:lang w:val="uk-UA" w:eastAsia="zh-CN"/>
        </w:rPr>
        <w:t xml:space="preserve">надані Послуги </w:t>
      </w:r>
      <w:bookmarkStart w:id="0" w:name="_GoBack"/>
      <w:bookmarkEnd w:id="0"/>
      <w:r w:rsidRPr="006A7926">
        <w:rPr>
          <w:rFonts w:ascii="Times New Roman" w:hAnsi="Times New Roman" w:cs="Times New Roman"/>
          <w:lang w:val="uk-UA" w:eastAsia="zh-CN"/>
        </w:rPr>
        <w:t>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254BC7E1"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5F2CB3">
        <w:rPr>
          <w:rFonts w:ascii="Times New Roman" w:hAnsi="Times New Roman" w:cs="Times New Roman"/>
          <w:lang w:val="uk-UA"/>
        </w:rPr>
        <w:t>4</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447B4695" w14:textId="77777777" w:rsidR="005F2CB3" w:rsidRPr="006A7926" w:rsidRDefault="005F2CB3" w:rsidP="005F2CB3">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484FA077" w14:textId="77777777" w:rsidR="005F2CB3" w:rsidRPr="006A7926" w:rsidRDefault="005F2CB3" w:rsidP="005F2CB3">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31CBC302" w14:textId="77777777" w:rsidR="005F2CB3" w:rsidRPr="006A7926" w:rsidRDefault="005F2CB3" w:rsidP="005F2CB3">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Pr>
          <w:rFonts w:ascii="Times New Roman" w:hAnsi="Times New Roman" w:cs="Times New Roman"/>
          <w:b/>
          <w:bCs/>
          <w:i/>
          <w:sz w:val="20"/>
          <w:szCs w:val="20"/>
          <w:u w:val="single"/>
          <w:lang w:val="uk-UA" w:eastAsia="zh-CN"/>
        </w:rPr>
        <w:t>її наданням</w:t>
      </w:r>
      <w:r w:rsidRPr="006A7926">
        <w:rPr>
          <w:rFonts w:ascii="Times New Roman" w:hAnsi="Times New Roman" w:cs="Times New Roman"/>
          <w:b/>
          <w:bCs/>
          <w:i/>
          <w:sz w:val="20"/>
          <w:szCs w:val="20"/>
          <w:u w:val="single"/>
          <w:lang w:val="uk-UA" w:eastAsia="zh-CN"/>
        </w:rPr>
        <w:t>.</w:t>
      </w:r>
    </w:p>
    <w:p w14:paraId="7104EC08" w14:textId="77777777" w:rsidR="005F2CB3" w:rsidRPr="006A7926" w:rsidRDefault="005F2CB3" w:rsidP="005F2CB3">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яка пропонується і остаточно виводиться підсумкова ціна пропозиції згідно з Додатком № 3.</w:t>
      </w:r>
    </w:p>
    <w:p w14:paraId="64DFD39C" w14:textId="77777777" w:rsidR="005F2CB3" w:rsidRDefault="005F2CB3" w:rsidP="005F2CB3">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79C5E64E" w14:textId="77777777" w:rsidR="005F2CB3" w:rsidRPr="006A7926" w:rsidRDefault="005F2CB3" w:rsidP="005F2CB3">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w:t>
      </w:r>
      <w:r>
        <w:rPr>
          <w:rFonts w:ascii="Times New Roman" w:hAnsi="Times New Roman" w:cs="Times New Roman"/>
          <w:i/>
          <w:sz w:val="20"/>
          <w:szCs w:val="20"/>
          <w:lang w:val="uk-UA" w:eastAsia="zh-CN"/>
        </w:rPr>
        <w:t>7</w:t>
      </w:r>
      <w:r w:rsidRPr="006A7926">
        <w:rPr>
          <w:rFonts w:ascii="Times New Roman" w:hAnsi="Times New Roman" w:cs="Times New Roman"/>
          <w:i/>
          <w:sz w:val="20"/>
          <w:szCs w:val="20"/>
          <w:lang w:val="uk-UA" w:eastAsia="zh-CN"/>
        </w:rPr>
        <w:t xml:space="preserve"> особливостей,  </w:t>
      </w:r>
      <w:r>
        <w:rPr>
          <w:rFonts w:ascii="Times New Roman" w:hAnsi="Times New Roman" w:cs="Times New Roman"/>
          <w:i/>
          <w:sz w:val="20"/>
          <w:szCs w:val="20"/>
          <w:lang w:val="uk-UA" w:eastAsia="zh-CN"/>
        </w:rPr>
        <w:t>переможець</w:t>
      </w:r>
      <w:r w:rsidRPr="006A7926">
        <w:rPr>
          <w:rFonts w:ascii="Times New Roman" w:hAnsi="Times New Roman" w:cs="Times New Roman"/>
          <w:i/>
          <w:sz w:val="20"/>
          <w:szCs w:val="20"/>
          <w:lang w:val="uk-UA" w:eastAsia="zh-CN"/>
        </w:rPr>
        <w:t xml:space="preserve"> подає Цінову пропозицію (первинну ) повторно або Цінову пропозицію скориговану у бік зменшення.</w:t>
      </w:r>
    </w:p>
    <w:p w14:paraId="382127FC" w14:textId="77777777" w:rsidR="005F2CB3" w:rsidRPr="006A7926" w:rsidRDefault="005F2CB3" w:rsidP="005F2CB3">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або первинній ціновій пропозиції має відповідати остаточній ціні пропозиції.</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19D6"/>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3ECE"/>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2CB3"/>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6F4188"/>
    <w:rsid w:val="0070586B"/>
    <w:rsid w:val="007121F6"/>
    <w:rsid w:val="007157AC"/>
    <w:rsid w:val="007167DD"/>
    <w:rsid w:val="00717B6E"/>
    <w:rsid w:val="0072726D"/>
    <w:rsid w:val="007425F4"/>
    <w:rsid w:val="00753793"/>
    <w:rsid w:val="007554B4"/>
    <w:rsid w:val="007618EC"/>
    <w:rsid w:val="00775F9E"/>
    <w:rsid w:val="0077633F"/>
    <w:rsid w:val="00777EE3"/>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7DC0"/>
    <w:rsid w:val="00981FF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368D4"/>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70BBC"/>
    <w:rsid w:val="00C93711"/>
    <w:rsid w:val="00CA6ADA"/>
    <w:rsid w:val="00CB22E3"/>
    <w:rsid w:val="00CB2C4A"/>
    <w:rsid w:val="00CC7DC9"/>
    <w:rsid w:val="00CD650F"/>
    <w:rsid w:val="00CE578D"/>
    <w:rsid w:val="00D12E5B"/>
    <w:rsid w:val="00D17998"/>
    <w:rsid w:val="00D3629F"/>
    <w:rsid w:val="00D43810"/>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1E6"/>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B8970E1A-3EDC-4EE1-B0D5-96DB5AC7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ітки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ий текст з від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ий текст з від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ий текст Знак"/>
    <w:basedOn w:val="a1"/>
    <w:link w:val="af2"/>
    <w:uiPriority w:val="99"/>
    <w:rsid w:val="0061346E"/>
  </w:style>
  <w:style w:type="character" w:customStyle="1" w:styleId="a7">
    <w:name w:val="Абзац списку Знак"/>
    <w:link w:val="a6"/>
    <w:uiPriority w:val="34"/>
    <w:locked/>
    <w:rsid w:val="00170E1B"/>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інтервалів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и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Назва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і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і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і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інцевої ви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8E5A-D8D1-4020-9607-BD708381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3245</Words>
  <Characters>1850</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Часенко Вадим Васильович</cp:lastModifiedBy>
  <cp:revision>2</cp:revision>
  <cp:lastPrinted>2022-08-24T08:19:00Z</cp:lastPrinted>
  <dcterms:created xsi:type="dcterms:W3CDTF">2024-03-26T09:43:00Z</dcterms:created>
  <dcterms:modified xsi:type="dcterms:W3CDTF">2024-03-26T09:43:00Z</dcterms:modified>
</cp:coreProperties>
</file>