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AE20" w14:textId="02F4E8A5" w:rsidR="0071385D" w:rsidRPr="00CF0BBC" w:rsidRDefault="008A3B98" w:rsidP="0071385D">
      <w:pPr>
        <w:shd w:val="clear" w:color="auto" w:fill="FFFFFF"/>
        <w:tabs>
          <w:tab w:val="left" w:pos="1276"/>
        </w:tabs>
        <w:spacing w:after="0" w:line="20" w:lineRule="atLeast"/>
        <w:jc w:val="right"/>
        <w:rPr>
          <w:rFonts w:ascii="Times New Roman" w:hAnsi="Times New Roman" w:cs="Times New Roman"/>
          <w:b/>
          <w:bCs/>
          <w:i/>
          <w:spacing w:val="-2"/>
          <w:sz w:val="27"/>
          <w:szCs w:val="27"/>
          <w:lang w:val="en-US"/>
        </w:rPr>
      </w:pPr>
      <w:r w:rsidRPr="00CF0BBC">
        <w:rPr>
          <w:rFonts w:ascii="Times New Roman" w:hAnsi="Times New Roman" w:cs="Times New Roman"/>
          <w:b/>
          <w:bCs/>
          <w:i/>
          <w:spacing w:val="-2"/>
          <w:sz w:val="27"/>
          <w:szCs w:val="27"/>
        </w:rPr>
        <w:t xml:space="preserve">Додаток </w:t>
      </w:r>
      <w:r w:rsidRPr="00CF0BBC">
        <w:rPr>
          <w:rFonts w:ascii="Times New Roman" w:hAnsi="Times New Roman" w:cs="Times New Roman"/>
          <w:b/>
          <w:bCs/>
          <w:i/>
          <w:spacing w:val="-2"/>
          <w:sz w:val="27"/>
          <w:szCs w:val="27"/>
          <w:lang w:val="en-US"/>
        </w:rPr>
        <w:t>1</w:t>
      </w:r>
    </w:p>
    <w:p w14:paraId="4C2188D2" w14:textId="2B9AE07C" w:rsidR="0071385D" w:rsidRPr="0071385D" w:rsidRDefault="0071385D" w:rsidP="0071385D">
      <w:pPr>
        <w:shd w:val="clear" w:color="auto" w:fill="FFFFFF"/>
        <w:tabs>
          <w:tab w:val="left" w:pos="1276"/>
        </w:tabs>
        <w:spacing w:after="0" w:line="20" w:lineRule="atLeast"/>
        <w:jc w:val="right"/>
        <w:rPr>
          <w:rFonts w:ascii="Times New Roman" w:hAnsi="Times New Roman" w:cs="Times New Roman"/>
          <w:bCs/>
          <w:i/>
          <w:spacing w:val="-2"/>
          <w:sz w:val="27"/>
          <w:szCs w:val="27"/>
        </w:rPr>
      </w:pPr>
      <w:r w:rsidRPr="0071385D">
        <w:rPr>
          <w:rFonts w:ascii="Times New Roman" w:hAnsi="Times New Roman" w:cs="Times New Roman"/>
          <w:b/>
          <w:bCs/>
          <w:spacing w:val="-2"/>
          <w:sz w:val="27"/>
          <w:szCs w:val="27"/>
        </w:rPr>
        <w:t xml:space="preserve">                 </w:t>
      </w:r>
      <w:r w:rsidRPr="0071385D">
        <w:rPr>
          <w:rFonts w:ascii="Times New Roman" w:hAnsi="Times New Roman" w:cs="Times New Roman"/>
          <w:bCs/>
          <w:i/>
          <w:spacing w:val="-2"/>
          <w:sz w:val="27"/>
          <w:szCs w:val="27"/>
        </w:rPr>
        <w:t>тендерної документації</w:t>
      </w:r>
    </w:p>
    <w:p w14:paraId="3D8AB928"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0DEDF758"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7D36AD34"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359F939C"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7568CE77" w14:textId="77777777" w:rsidR="00FA5C4D" w:rsidRDefault="00FA5C4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r w:rsidRPr="00B84DA2">
        <w:rPr>
          <w:rFonts w:ascii="Times New Roman" w:hAnsi="Times New Roman" w:cs="Times New Roman"/>
          <w:b/>
          <w:bCs/>
          <w:spacing w:val="-2"/>
          <w:sz w:val="27"/>
          <w:szCs w:val="27"/>
        </w:rPr>
        <w:t>ТЕХНІЧНЕ ЗАВДАННЯ</w:t>
      </w:r>
    </w:p>
    <w:p w14:paraId="53A86EFB" w14:textId="77777777" w:rsidR="0071385D" w:rsidRPr="00B84DA2"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4785B325" w14:textId="7E97F808" w:rsidR="00FA5C4D" w:rsidRPr="00B84DA2" w:rsidRDefault="00FA5C4D" w:rsidP="00B84DA2">
      <w:pPr>
        <w:tabs>
          <w:tab w:val="left" w:pos="1276"/>
        </w:tabs>
        <w:spacing w:after="0" w:line="20" w:lineRule="atLeast"/>
        <w:ind w:firstLine="709"/>
        <w:jc w:val="both"/>
        <w:rPr>
          <w:rFonts w:ascii="Times New Roman" w:hAnsi="Times New Roman" w:cs="Times New Roman"/>
          <w:b/>
          <w:i/>
          <w:spacing w:val="-2"/>
          <w:sz w:val="27"/>
          <w:szCs w:val="27"/>
        </w:rPr>
      </w:pPr>
      <w:r w:rsidRPr="00B84DA2">
        <w:rPr>
          <w:rFonts w:ascii="Times New Roman" w:hAnsi="Times New Roman" w:cs="Times New Roman"/>
          <w:b/>
          <w:i/>
          <w:spacing w:val="-2"/>
          <w:sz w:val="27"/>
          <w:szCs w:val="27"/>
        </w:rPr>
        <w:t xml:space="preserve">Найменування </w:t>
      </w:r>
      <w:r w:rsidR="004D162F">
        <w:rPr>
          <w:rFonts w:ascii="Times New Roman" w:hAnsi="Times New Roman" w:cs="Times New Roman"/>
          <w:b/>
          <w:i/>
          <w:spacing w:val="-2"/>
          <w:sz w:val="27"/>
          <w:szCs w:val="27"/>
        </w:rPr>
        <w:t>послуг</w:t>
      </w:r>
      <w:r w:rsidRPr="00B84DA2">
        <w:rPr>
          <w:rFonts w:ascii="Times New Roman" w:hAnsi="Times New Roman" w:cs="Times New Roman"/>
          <w:b/>
          <w:i/>
          <w:spacing w:val="-2"/>
          <w:sz w:val="27"/>
          <w:szCs w:val="27"/>
        </w:rPr>
        <w:t xml:space="preserve">: </w:t>
      </w:r>
      <w:r w:rsidRPr="00B84DA2">
        <w:rPr>
          <w:rFonts w:ascii="Times New Roman" w:hAnsi="Times New Roman" w:cs="Times New Roman"/>
          <w:b/>
          <w:bCs/>
          <w:i/>
          <w:spacing w:val="-2"/>
          <w:kern w:val="3"/>
          <w:sz w:val="27"/>
          <w:szCs w:val="27"/>
          <w:lang w:eastAsia="zh-CN" w:bidi="hi-IN"/>
        </w:rPr>
        <w:t xml:space="preserve">71240000-2 Архітектурні, інженерні та планувальні </w:t>
      </w:r>
      <w:r w:rsidRPr="00B84DA2">
        <w:rPr>
          <w:rFonts w:ascii="Times New Roman" w:hAnsi="Times New Roman" w:cs="Times New Roman"/>
          <w:b/>
          <w:i/>
          <w:spacing w:val="-2"/>
          <w:sz w:val="27"/>
          <w:szCs w:val="27"/>
        </w:rPr>
        <w:t>послуги (розроблення схеми теплопостачання міста Кривого Рогу)</w:t>
      </w:r>
    </w:p>
    <w:p w14:paraId="6F366503" w14:textId="77777777" w:rsidR="00FA5C4D" w:rsidRPr="00B84DA2" w:rsidRDefault="00FA5C4D" w:rsidP="00B84DA2">
      <w:pPr>
        <w:tabs>
          <w:tab w:val="left" w:pos="1276"/>
          <w:tab w:val="left" w:pos="2310"/>
        </w:tabs>
        <w:spacing w:after="0" w:line="20" w:lineRule="atLeast"/>
        <w:ind w:firstLine="709"/>
        <w:jc w:val="both"/>
        <w:rPr>
          <w:rFonts w:ascii="Times New Roman" w:hAnsi="Times New Roman" w:cs="Times New Roman"/>
          <w:b/>
          <w:i/>
          <w:spacing w:val="-2"/>
          <w:sz w:val="27"/>
          <w:szCs w:val="27"/>
          <w:lang w:eastAsia="x-none"/>
        </w:rPr>
      </w:pPr>
    </w:p>
    <w:p w14:paraId="1BD3CA55"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r w:rsidRPr="00B84DA2">
        <w:rPr>
          <w:rFonts w:ascii="Times New Roman" w:eastAsia="Times New Roman" w:hAnsi="Times New Roman" w:cs="Times New Roman"/>
          <w:spacing w:val="-2"/>
          <w:sz w:val="27"/>
          <w:szCs w:val="27"/>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9E74ABE"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r w:rsidRPr="00B84DA2">
        <w:rPr>
          <w:rFonts w:ascii="Times New Roman" w:eastAsia="Times New Roman" w:hAnsi="Times New Roman" w:cs="Times New Roman"/>
          <w:spacing w:val="-2"/>
          <w:sz w:val="27"/>
          <w:szCs w:val="27"/>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92B2D5F"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highlight w:val="white"/>
        </w:rPr>
      </w:pPr>
      <w:r w:rsidRPr="00B84DA2">
        <w:rPr>
          <w:rFonts w:ascii="Times New Roman" w:eastAsia="Times New Roman" w:hAnsi="Times New Roman" w:cs="Times New Roman"/>
          <w:spacing w:val="-2"/>
          <w:sz w:val="27"/>
          <w:szCs w:val="27"/>
          <w:highlight w:val="white"/>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87860E3" w14:textId="77777777" w:rsidR="00AA7A22" w:rsidRPr="00B84DA2" w:rsidRDefault="00AA7A22" w:rsidP="00B84DA2">
      <w:pPr>
        <w:tabs>
          <w:tab w:val="left" w:pos="1276"/>
        </w:tabs>
        <w:spacing w:after="0" w:line="20" w:lineRule="atLeast"/>
        <w:ind w:firstLine="709"/>
        <w:jc w:val="both"/>
        <w:rPr>
          <w:rFonts w:ascii="Times New Roman" w:eastAsia="Times New Roman" w:hAnsi="Times New Roman" w:cs="Times New Roman"/>
          <w:i/>
          <w:spacing w:val="-2"/>
          <w:sz w:val="27"/>
          <w:szCs w:val="27"/>
          <w:highlight w:val="white"/>
        </w:rPr>
      </w:pPr>
    </w:p>
    <w:p w14:paraId="4A2E2118" w14:textId="1BE8A2F2" w:rsidR="00AA7A22" w:rsidRPr="00B84DA2" w:rsidRDefault="00802C91" w:rsidP="00B84DA2">
      <w:pPr>
        <w:tabs>
          <w:tab w:val="left" w:pos="1276"/>
        </w:tabs>
        <w:spacing w:after="0" w:line="20" w:lineRule="atLeast"/>
        <w:ind w:firstLine="709"/>
        <w:jc w:val="center"/>
        <w:rPr>
          <w:rFonts w:ascii="Times New Roman" w:eastAsia="Times New Roman" w:hAnsi="Times New Roman" w:cs="Times New Roman"/>
          <w:b/>
          <w:spacing w:val="-2"/>
          <w:sz w:val="27"/>
          <w:szCs w:val="27"/>
          <w:highlight w:val="white"/>
        </w:rPr>
      </w:pPr>
      <w:r w:rsidRPr="00B84DA2">
        <w:rPr>
          <w:rFonts w:ascii="Times New Roman" w:eastAsia="Times New Roman" w:hAnsi="Times New Roman" w:cs="Times New Roman"/>
          <w:b/>
          <w:spacing w:val="-2"/>
          <w:sz w:val="27"/>
          <w:szCs w:val="27"/>
          <w:highlight w:val="white"/>
        </w:rPr>
        <w:t>ОПИС ПРЕДМЕТА ЗАКУПІВЛІ</w:t>
      </w:r>
    </w:p>
    <w:p w14:paraId="1AF7A2CF" w14:textId="77777777" w:rsidR="00F77B3A" w:rsidRPr="00B84DA2" w:rsidRDefault="00F77B3A" w:rsidP="00B84DA2">
      <w:pPr>
        <w:pStyle w:val="21"/>
        <w:shd w:val="clear" w:color="auto" w:fill="auto"/>
        <w:tabs>
          <w:tab w:val="left" w:pos="1276"/>
        </w:tabs>
        <w:spacing w:after="0" w:line="20" w:lineRule="atLeast"/>
        <w:ind w:right="700" w:firstLine="709"/>
        <w:rPr>
          <w:spacing w:val="-2"/>
          <w:sz w:val="27"/>
          <w:szCs w:val="27"/>
        </w:rPr>
      </w:pPr>
      <w:r w:rsidRPr="00B84DA2">
        <w:rPr>
          <w:spacing w:val="-2"/>
          <w:sz w:val="27"/>
          <w:szCs w:val="27"/>
        </w:rPr>
        <w:t>1.</w:t>
      </w:r>
      <w:r w:rsidRPr="00B84DA2">
        <w:rPr>
          <w:b/>
          <w:spacing w:val="-2"/>
          <w:sz w:val="27"/>
          <w:szCs w:val="27"/>
        </w:rPr>
        <w:tab/>
      </w:r>
      <w:r w:rsidRPr="00B84DA2">
        <w:rPr>
          <w:spacing w:val="-2"/>
          <w:sz w:val="27"/>
          <w:szCs w:val="27"/>
        </w:rPr>
        <w:t>ПІДСТАВА ДЛЯ РОЗРОБКИ</w:t>
      </w:r>
    </w:p>
    <w:p w14:paraId="292D9DEA"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Закон України «Про теплопостачання».</w:t>
      </w:r>
    </w:p>
    <w:p w14:paraId="560FF51F"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 xml:space="preserve">«Енергетична стратегія України </w:t>
      </w:r>
      <w:r w:rsidRPr="00B84DA2">
        <w:rPr>
          <w:rStyle w:val="rvts0"/>
          <w:spacing w:val="-2"/>
          <w:sz w:val="27"/>
          <w:szCs w:val="27"/>
        </w:rPr>
        <w:t>на період</w:t>
      </w:r>
      <w:r w:rsidRPr="00B84DA2">
        <w:rPr>
          <w:spacing w:val="-2"/>
          <w:sz w:val="27"/>
          <w:szCs w:val="27"/>
        </w:rPr>
        <w:t xml:space="preserve"> до 2050 року», схвалена розпорядженням Кабінету Міністрів України від </w:t>
      </w:r>
      <w:r w:rsidRPr="00B84DA2">
        <w:rPr>
          <w:rStyle w:val="rvts9"/>
          <w:spacing w:val="-2"/>
          <w:sz w:val="27"/>
          <w:szCs w:val="27"/>
        </w:rPr>
        <w:t>21 квітня 2023 р. № 373-р</w:t>
      </w:r>
      <w:r w:rsidRPr="00B84DA2">
        <w:rPr>
          <w:spacing w:val="-2"/>
          <w:sz w:val="27"/>
          <w:szCs w:val="27"/>
        </w:rPr>
        <w:t>.</w:t>
      </w:r>
    </w:p>
    <w:p w14:paraId="21D62E05" w14:textId="77777777" w:rsidR="00FA5C4D"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Наказ Міністерства розвитку громад та територій України від 02.10.2020 р. № 235 «Про затвердження Методики розроблення схем теплопостачання населених пунктів України».</w:t>
      </w:r>
    </w:p>
    <w:p w14:paraId="3E8A9A16" w14:textId="6F581979" w:rsidR="00FA5C4D" w:rsidRPr="00B84DA2" w:rsidRDefault="00FA5C4D"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lang w:eastAsia="x-none"/>
        </w:rPr>
        <w:t xml:space="preserve">Наказ </w:t>
      </w:r>
      <w:r w:rsidRPr="00B84DA2">
        <w:rPr>
          <w:rStyle w:val="rvts9"/>
          <w:spacing w:val="-2"/>
          <w:sz w:val="27"/>
          <w:szCs w:val="27"/>
        </w:rPr>
        <w:t>Міністерства розвитку громад та територій України</w:t>
      </w:r>
      <w:r w:rsidRPr="00B84DA2">
        <w:rPr>
          <w:spacing w:val="-2"/>
          <w:sz w:val="27"/>
          <w:szCs w:val="27"/>
          <w:lang w:eastAsia="x-none"/>
        </w:rPr>
        <w:t xml:space="preserve"> від 28.04.2020 № 101 «Про затвердження Порядку погодження </w:t>
      </w:r>
      <w:proofErr w:type="spellStart"/>
      <w:r w:rsidRPr="00B84DA2">
        <w:rPr>
          <w:spacing w:val="-2"/>
          <w:sz w:val="27"/>
          <w:szCs w:val="27"/>
          <w:lang w:eastAsia="x-none"/>
        </w:rPr>
        <w:t>Мінрегіоном</w:t>
      </w:r>
      <w:proofErr w:type="spellEnd"/>
      <w:r w:rsidRPr="00B84DA2">
        <w:rPr>
          <w:spacing w:val="-2"/>
          <w:sz w:val="27"/>
          <w:szCs w:val="27"/>
          <w:lang w:eastAsia="x-none"/>
        </w:rPr>
        <w:t xml:space="preserve"> схем теплопостачання населених пунктів з кількістю жителів більш як 20 тисяч осіб та регіональних програм модернізації систем теплопостачання».</w:t>
      </w:r>
    </w:p>
    <w:p w14:paraId="5AEADA49"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Концепція реалізації державної політики у сфері теплопостачання, схваленої розпорядженням Кабінету Міністрів України від 18 серпня 2017 року № 569-р.</w:t>
      </w:r>
    </w:p>
    <w:p w14:paraId="3DBFBBF8" w14:textId="009FADF8"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Наказ Міністерства регіонального розвитку, будівництва та житлово-комунального господарства України від 26 липня 2019 року № 169 «Про затвердження порядку відключення споживачів від систем централізованого опале</w:t>
      </w:r>
      <w:r w:rsidR="00802C91" w:rsidRPr="00B84DA2">
        <w:rPr>
          <w:spacing w:val="-2"/>
          <w:sz w:val="27"/>
          <w:szCs w:val="27"/>
        </w:rPr>
        <w:t>ння та постачання гарячої води»</w:t>
      </w:r>
      <w:r w:rsidRPr="00B84DA2">
        <w:rPr>
          <w:spacing w:val="-2"/>
          <w:sz w:val="27"/>
          <w:szCs w:val="27"/>
        </w:rPr>
        <w:t>.</w:t>
      </w:r>
    </w:p>
    <w:p w14:paraId="7E050547" w14:textId="22E78133"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Рішення Криворізької міської ради</w:t>
      </w:r>
      <w:r w:rsidR="002C5757" w:rsidRPr="00B84DA2">
        <w:rPr>
          <w:spacing w:val="-2"/>
          <w:sz w:val="27"/>
          <w:szCs w:val="27"/>
        </w:rPr>
        <w:t xml:space="preserve"> </w:t>
      </w:r>
      <w:r w:rsidRPr="00B84DA2">
        <w:rPr>
          <w:spacing w:val="-2"/>
          <w:sz w:val="27"/>
          <w:szCs w:val="27"/>
        </w:rPr>
        <w:t>№ 2612 від 22.03.2024 року «Про внесення змін до рішення міс</w:t>
      </w:r>
      <w:r w:rsidR="00802C91" w:rsidRPr="00B84DA2">
        <w:rPr>
          <w:spacing w:val="-2"/>
          <w:sz w:val="27"/>
          <w:szCs w:val="27"/>
        </w:rPr>
        <w:t>ької ради від 08.12.2023 №2323 «</w:t>
      </w:r>
      <w:r w:rsidRPr="00B84DA2">
        <w:rPr>
          <w:spacing w:val="-2"/>
          <w:sz w:val="27"/>
          <w:szCs w:val="27"/>
        </w:rPr>
        <w:t xml:space="preserve">Про бюджет </w:t>
      </w:r>
      <w:r w:rsidRPr="00B84DA2">
        <w:rPr>
          <w:spacing w:val="-2"/>
          <w:sz w:val="27"/>
          <w:szCs w:val="27"/>
        </w:rPr>
        <w:lastRenderedPageBreak/>
        <w:t>Криворізької міської територіальної громади на 2024 рік».</w:t>
      </w:r>
    </w:p>
    <w:p w14:paraId="21A860B1" w14:textId="77777777" w:rsidR="00F77B3A" w:rsidRPr="00B84DA2" w:rsidRDefault="00F77B3A" w:rsidP="00B84DA2">
      <w:pPr>
        <w:pStyle w:val="aa"/>
        <w:widowControl w:val="0"/>
        <w:tabs>
          <w:tab w:val="left" w:pos="1276"/>
        </w:tabs>
        <w:spacing w:after="0" w:line="20" w:lineRule="atLeast"/>
        <w:ind w:left="0" w:firstLine="709"/>
        <w:jc w:val="both"/>
        <w:rPr>
          <w:rFonts w:ascii="Times New Roman" w:hAnsi="Times New Roman" w:cs="Times New Roman"/>
          <w:spacing w:val="-2"/>
          <w:sz w:val="27"/>
          <w:szCs w:val="27"/>
        </w:rPr>
      </w:pPr>
    </w:p>
    <w:p w14:paraId="667C824F" w14:textId="77777777" w:rsidR="00F77B3A" w:rsidRPr="00B84DA2" w:rsidRDefault="00F77B3A" w:rsidP="00B84DA2">
      <w:pPr>
        <w:pStyle w:val="aa"/>
        <w:widowControl w:val="0"/>
        <w:numPr>
          <w:ilvl w:val="0"/>
          <w:numId w:val="18"/>
        </w:numPr>
        <w:tabs>
          <w:tab w:val="left" w:pos="1276"/>
        </w:tabs>
        <w:spacing w:after="0" w:line="20" w:lineRule="atLeast"/>
        <w:ind w:left="0"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МЕТА</w:t>
      </w:r>
    </w:p>
    <w:p w14:paraId="64B40B96" w14:textId="77777777" w:rsidR="00FA5C4D"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Оптимізація економічно ефективного теплопостачання міста Кривий Ріг, що у порівнянні з базовим сценарієм зменшує обсяг використання енергетичних ресурсів, необхідних для виробництва, транспортування та постачання одиниці теплової енергії споживачам та дозволяє досягнути цільових (перспективних) показників стану теплопостачання міста Кривий Ріг.</w:t>
      </w:r>
    </w:p>
    <w:p w14:paraId="74CA8A46" w14:textId="513B22D4" w:rsidR="00FA5C4D" w:rsidRPr="00B84DA2" w:rsidRDefault="00FA5C4D"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lang w:eastAsia="x-none"/>
        </w:rPr>
        <w:t>Розрахунковий період схеми теплопостачання: 2025-2034 рр.</w:t>
      </w:r>
    </w:p>
    <w:p w14:paraId="3FA921FE" w14:textId="77777777" w:rsidR="00F77B3A" w:rsidRPr="00B84DA2" w:rsidRDefault="00F77B3A" w:rsidP="00B84DA2">
      <w:pPr>
        <w:pStyle w:val="21"/>
        <w:shd w:val="clear" w:color="auto" w:fill="auto"/>
        <w:tabs>
          <w:tab w:val="left" w:pos="543"/>
          <w:tab w:val="left" w:pos="1276"/>
        </w:tabs>
        <w:spacing w:after="0" w:line="20" w:lineRule="atLeast"/>
        <w:ind w:firstLine="709"/>
        <w:rPr>
          <w:spacing w:val="-2"/>
          <w:sz w:val="27"/>
          <w:szCs w:val="27"/>
        </w:rPr>
      </w:pPr>
    </w:p>
    <w:p w14:paraId="5689EA2F" w14:textId="19B19F1F" w:rsidR="00F77B3A" w:rsidRPr="00B84DA2" w:rsidRDefault="00F77B3A" w:rsidP="00B84DA2">
      <w:pPr>
        <w:pStyle w:val="21"/>
        <w:numPr>
          <w:ilvl w:val="0"/>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 xml:space="preserve">ОБСЯГИ </w:t>
      </w:r>
      <w:r w:rsidR="00FA5C4D" w:rsidRPr="00B84DA2">
        <w:rPr>
          <w:spacing w:val="-2"/>
          <w:sz w:val="27"/>
          <w:szCs w:val="27"/>
        </w:rPr>
        <w:t>НАДАННЯ ПОСЛУГИ</w:t>
      </w:r>
    </w:p>
    <w:p w14:paraId="03E9EFE9"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Формування загальної інформації про місто Кривий Ріг:</w:t>
      </w:r>
    </w:p>
    <w:p w14:paraId="40A56129"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 чисельність населення, обсяги, розміщення, структуру та стан житлового фонду та адміністративно-суспільної забудови, виходячи з розподілу на адміністративні, житлові та промислові зони міста;</w:t>
      </w:r>
    </w:p>
    <w:p w14:paraId="238D3F7B"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 перспективи розвитку міста, визначені у генеральному плані;</w:t>
      </w:r>
    </w:p>
    <w:p w14:paraId="7CC92680"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програми підвищення енергоефективності в житлово-комунальному секторі, розвитку системи теплопостачання міста , тощо;</w:t>
      </w:r>
    </w:p>
    <w:p w14:paraId="4BD6EE04"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про наявність та доступність традиційних та нетрадиційних, відновлювальних і вторинних джерел теплової енергії.</w:t>
      </w:r>
    </w:p>
    <w:p w14:paraId="0F75F07D" w14:textId="3D8AD092"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Сформувати інформацію про систему централізован</w:t>
      </w:r>
      <w:r w:rsidR="00802C91" w:rsidRPr="00B84DA2">
        <w:rPr>
          <w:rFonts w:ascii="Times New Roman" w:hAnsi="Times New Roman" w:cs="Times New Roman"/>
          <w:spacing w:val="-2"/>
          <w:sz w:val="27"/>
          <w:szCs w:val="27"/>
        </w:rPr>
        <w:t>ого теплопостачання міста Кривого Ро</w:t>
      </w:r>
      <w:r w:rsidRPr="00B84DA2">
        <w:rPr>
          <w:rFonts w:ascii="Times New Roman" w:hAnsi="Times New Roman" w:cs="Times New Roman"/>
          <w:spacing w:val="-2"/>
          <w:sz w:val="27"/>
          <w:szCs w:val="27"/>
        </w:rPr>
        <w:t>г</w:t>
      </w:r>
      <w:r w:rsidR="00802C91" w:rsidRPr="00B84DA2">
        <w:rPr>
          <w:rFonts w:ascii="Times New Roman" w:hAnsi="Times New Roman" w:cs="Times New Roman"/>
          <w:spacing w:val="-2"/>
          <w:sz w:val="27"/>
          <w:szCs w:val="27"/>
        </w:rPr>
        <w:t>у</w:t>
      </w:r>
      <w:r w:rsidRPr="00B84DA2">
        <w:rPr>
          <w:rFonts w:ascii="Times New Roman" w:hAnsi="Times New Roman" w:cs="Times New Roman"/>
          <w:spacing w:val="-2"/>
          <w:sz w:val="27"/>
          <w:szCs w:val="27"/>
        </w:rPr>
        <w:t>:</w:t>
      </w:r>
    </w:p>
    <w:p w14:paraId="3A97A781"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загальну інформацію про систему теплопостачання міста;</w:t>
      </w:r>
    </w:p>
    <w:p w14:paraId="6701CD43"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 про фактичні обсяги виконання основних технічних рішень попередньої схеми теплопостачання міста;</w:t>
      </w:r>
    </w:p>
    <w:p w14:paraId="4B2C7588"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технічні та експлуатаційні характеристики існуючих джерел теплопостачання, обсяги виробництва теплової енергії, використання паливно-енергетичних ресурсів, ефективність джерел генерації теплової енергії;</w:t>
      </w:r>
    </w:p>
    <w:p w14:paraId="03A5B55B"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технічні та експлуатаційні характеристики теплових мереж, показники надійності системи теплопостачання (питома зношуваність трубопроводів теплових мереж по окремим ділянках теплових мереж, ділянки з найбільшим рівнем зношуваності, відповідність рівнів надійності теплових мереж вимогам нормативних документів);</w:t>
      </w:r>
    </w:p>
    <w:p w14:paraId="072B1A76"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характеристики споживачів теплової енергії (за категоріями), включаючи інформацію про ІТП, наявність приладів обліку відпуску теплової енергії.</w:t>
      </w:r>
    </w:p>
    <w:p w14:paraId="1BA2CF66"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Складання балансів теплової енергії:</w:t>
      </w:r>
    </w:p>
    <w:p w14:paraId="4FFB4E2D"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 цілому по системі централізованого теплопостачання міста, за тепловими районами та окремими джерелами генерації теплової енергії, та виявлення дефіцитів теплової потужності;</w:t>
      </w:r>
    </w:p>
    <w:p w14:paraId="76F2F12E" w14:textId="77777777" w:rsidR="00F77B3A" w:rsidRPr="00B84DA2" w:rsidRDefault="00F77B3A" w:rsidP="00B84DA2">
      <w:pPr>
        <w:pStyle w:val="21"/>
        <w:numPr>
          <w:ilvl w:val="0"/>
          <w:numId w:val="17"/>
        </w:numPr>
        <w:shd w:val="clear" w:color="auto" w:fill="auto"/>
        <w:tabs>
          <w:tab w:val="left" w:pos="142"/>
          <w:tab w:val="left" w:pos="235"/>
          <w:tab w:val="left" w:pos="709"/>
          <w:tab w:val="left" w:pos="1276"/>
        </w:tabs>
        <w:spacing w:after="0" w:line="20" w:lineRule="atLeast"/>
        <w:ind w:firstLine="709"/>
        <w:rPr>
          <w:spacing w:val="-2"/>
          <w:sz w:val="27"/>
          <w:szCs w:val="27"/>
        </w:rPr>
      </w:pPr>
      <w:proofErr w:type="spellStart"/>
      <w:r w:rsidRPr="00B84DA2">
        <w:rPr>
          <w:spacing w:val="-2"/>
          <w:sz w:val="27"/>
          <w:szCs w:val="27"/>
        </w:rPr>
        <w:t>теплоспоживання</w:t>
      </w:r>
      <w:proofErr w:type="spellEnd"/>
      <w:r w:rsidRPr="00B84DA2">
        <w:rPr>
          <w:spacing w:val="-2"/>
          <w:sz w:val="27"/>
          <w:szCs w:val="27"/>
        </w:rPr>
        <w:t xml:space="preserve"> теплових районів міста, в тому числі на опалення, вентиляцію, гаряче водопостачання, технологічні потреби;</w:t>
      </w:r>
    </w:p>
    <w:p w14:paraId="611B73EF" w14:textId="77777777" w:rsidR="00F77B3A" w:rsidRPr="00B84DA2" w:rsidRDefault="00F77B3A" w:rsidP="00B84DA2">
      <w:pPr>
        <w:pStyle w:val="21"/>
        <w:numPr>
          <w:ilvl w:val="0"/>
          <w:numId w:val="17"/>
        </w:numPr>
        <w:shd w:val="clear" w:color="auto" w:fill="auto"/>
        <w:tabs>
          <w:tab w:val="left" w:pos="142"/>
          <w:tab w:val="left" w:pos="235"/>
          <w:tab w:val="left" w:pos="709"/>
          <w:tab w:val="left" w:pos="1276"/>
        </w:tabs>
        <w:spacing w:after="0" w:line="20" w:lineRule="atLeast"/>
        <w:ind w:firstLine="709"/>
        <w:rPr>
          <w:spacing w:val="-2"/>
          <w:sz w:val="27"/>
          <w:szCs w:val="27"/>
        </w:rPr>
      </w:pPr>
      <w:r w:rsidRPr="00B84DA2">
        <w:rPr>
          <w:spacing w:val="-2"/>
          <w:sz w:val="27"/>
          <w:szCs w:val="27"/>
        </w:rPr>
        <w:t>витрат теплоти житлово-комунального сектора, адміністративно-суспільної забудови та промислових підприємств міста за видами споживання (технологічні потреби, опалення, вентиляція і гаряче водопостачання) та за видами теплоносія (пара та гаряча вода);</w:t>
      </w:r>
    </w:p>
    <w:p w14:paraId="753B8C5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балансів виробництва теплової енергії та споживання паливно-енергетичних ресурсів (палива та електроенергії) в системі теплопостачання міста.</w:t>
      </w:r>
    </w:p>
    <w:p w14:paraId="0883AA65"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рекомендацій щодо підвищення ефективності теплових джерел:</w:t>
      </w:r>
    </w:p>
    <w:p w14:paraId="3E2C8E94"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виконати аналіз технічних та експлуатаційних характеристик джерел </w:t>
      </w:r>
      <w:r w:rsidRPr="00B84DA2">
        <w:rPr>
          <w:spacing w:val="-2"/>
          <w:sz w:val="27"/>
          <w:szCs w:val="27"/>
        </w:rPr>
        <w:lastRenderedPageBreak/>
        <w:t>генерації теплової енергії, ефективності використання паливно-енергетичних ресурсів;</w:t>
      </w:r>
    </w:p>
    <w:p w14:paraId="4E668BD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розроблення економічно, технічно та екологічно </w:t>
      </w:r>
      <w:proofErr w:type="spellStart"/>
      <w:r w:rsidRPr="00B84DA2">
        <w:rPr>
          <w:spacing w:val="-2"/>
          <w:sz w:val="27"/>
          <w:szCs w:val="27"/>
        </w:rPr>
        <w:t>обгрунтованих</w:t>
      </w:r>
      <w:proofErr w:type="spellEnd"/>
      <w:r w:rsidRPr="00B84DA2">
        <w:rPr>
          <w:spacing w:val="-2"/>
          <w:sz w:val="27"/>
          <w:szCs w:val="27"/>
        </w:rPr>
        <w:t xml:space="preserve"> рішень з розвитку, реконструкції та технічного переозброєння існуючих джерел генерації теплової енергії;</w:t>
      </w:r>
    </w:p>
    <w:p w14:paraId="4F0FD3A1"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розроблення технічно та екологічно обґрунтованих рішень з будівництва нових джерел генерації теплової енергії.</w:t>
      </w:r>
    </w:p>
    <w:p w14:paraId="2D36B27D"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рекомендацій щодо підвищення ефективності теплових мереж:</w:t>
      </w:r>
    </w:p>
    <w:p w14:paraId="266A2793"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визначення напрямів розвитку системи теплових мереж (реконструкція, нове будівництво, централізація, децентралізація та оптимізація, тощо) за ділянками за запропонованими варіантами;</w:t>
      </w:r>
    </w:p>
    <w:p w14:paraId="517CF4CA"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проведення теплових і гідравлічних розрахунків магістральних теплових мереж відповідно до запропонованих варіантів, з перевіркою доцільності існуючих температурних графіків, з визначенням параметрів теплоносія, діаметрів і довжин трубопроводів по ділянках та витрати теплоносія;</w:t>
      </w:r>
    </w:p>
    <w:p w14:paraId="41C7C0AD"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заміни зношених, таких що не відповідають вимогам та прокладання нових ділянок теплових мереж за запропонованими варіантами;</w:t>
      </w:r>
    </w:p>
    <w:p w14:paraId="273777C7"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заміни, модернізації мережевого насосного обладнання, забезпечення регулювання витрати теплоносія із застосуванням регуляторів частоти;</w:t>
      </w:r>
    </w:p>
    <w:p w14:paraId="15FAD95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реконструкції центральних теплових пунктів (ЦТП) та індивідуальних теплових пунктів (ІТП) з метою підвищення їх енергоефективності.</w:t>
      </w:r>
    </w:p>
    <w:p w14:paraId="5370ECD2"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рекомендацій щодо підвищення ефективності експлуатації системи централізованого теплопостачання:</w:t>
      </w:r>
    </w:p>
    <w:p w14:paraId="2E3A04B0"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 удосконалення системи енергетичного менеджменту;</w:t>
      </w:r>
    </w:p>
    <w:p w14:paraId="02D2A9F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забезпечення надійності роботи та резервування джерел генерації та системи транспортування теплової енергії відповідно до вимог нормативних документів;</w:t>
      </w:r>
    </w:p>
    <w:p w14:paraId="66CEE38F"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управління технологічними процесами централізованої системи теплопостачання міста (диспетчеризація теплових мереж та джерел);</w:t>
      </w:r>
    </w:p>
    <w:p w14:paraId="29FCD0B3"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впровадження якісно-кількісного регулювання в системі централізованого теплопостачання (змінні режими роботи з витрат та тиску мережевої води на теплоджерелах, насосних станціях, у теплових </w:t>
      </w:r>
      <w:proofErr w:type="spellStart"/>
      <w:r w:rsidRPr="00B84DA2">
        <w:rPr>
          <w:spacing w:val="-2"/>
          <w:sz w:val="27"/>
          <w:szCs w:val="27"/>
        </w:rPr>
        <w:t>пунк</w:t>
      </w:r>
      <w:proofErr w:type="spellEnd"/>
      <w:r w:rsidRPr="00B84DA2">
        <w:rPr>
          <w:spacing w:val="-2"/>
          <w:sz w:val="27"/>
          <w:szCs w:val="27"/>
        </w:rPr>
        <w:t xml:space="preserve"> </w:t>
      </w:r>
      <w:proofErr w:type="spellStart"/>
      <w:r w:rsidRPr="00B84DA2">
        <w:rPr>
          <w:spacing w:val="-2"/>
          <w:sz w:val="27"/>
          <w:szCs w:val="27"/>
        </w:rPr>
        <w:t>тах</w:t>
      </w:r>
      <w:proofErr w:type="spellEnd"/>
      <w:r w:rsidRPr="00B84DA2">
        <w:rPr>
          <w:spacing w:val="-2"/>
          <w:sz w:val="27"/>
          <w:szCs w:val="27"/>
        </w:rPr>
        <w:t xml:space="preserve"> із запровадженням частотного регулювання);</w:t>
      </w:r>
    </w:p>
    <w:p w14:paraId="62DF352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автоматики погодного регулювання для введень всіх будівель, які приєднані до джерел теплоенергії через ІТП;</w:t>
      </w:r>
    </w:p>
    <w:p w14:paraId="2806CFA5"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зниження споживання теплової енергії шляхом </w:t>
      </w:r>
      <w:proofErr w:type="spellStart"/>
      <w:r w:rsidRPr="00B84DA2">
        <w:rPr>
          <w:spacing w:val="-2"/>
          <w:sz w:val="27"/>
          <w:szCs w:val="27"/>
        </w:rPr>
        <w:t>термомодернізації</w:t>
      </w:r>
      <w:proofErr w:type="spellEnd"/>
      <w:r w:rsidRPr="00B84DA2">
        <w:rPr>
          <w:spacing w:val="-2"/>
          <w:sz w:val="27"/>
          <w:szCs w:val="27"/>
        </w:rPr>
        <w:t xml:space="preserve"> будівель та встановлення ІТП.</w:t>
      </w:r>
    </w:p>
    <w:p w14:paraId="2858A271"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Техніко-економічні розрахунки:</w:t>
      </w:r>
    </w:p>
    <w:p w14:paraId="6B5C970C"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розрахунки та аналіз основних техніко-економічних показників системи теплопостачання міста Кривий Ріг відповідно до розроблених варіантів;</w:t>
      </w:r>
    </w:p>
    <w:p w14:paraId="72796B2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вибір рекомендованого варіанта розвитку системи теплопостачання міста, з врахуванням техніко-економічних та екологічних показників.</w:t>
      </w:r>
    </w:p>
    <w:p w14:paraId="37110A04" w14:textId="77777777" w:rsidR="00F77B3A" w:rsidRPr="00B84DA2" w:rsidRDefault="00F77B3A" w:rsidP="00B84DA2">
      <w:pPr>
        <w:widowControl w:val="0"/>
        <w:numPr>
          <w:ilvl w:val="1"/>
          <w:numId w:val="18"/>
        </w:numPr>
        <w:tabs>
          <w:tab w:val="left" w:pos="142"/>
          <w:tab w:val="left" w:pos="426"/>
          <w:tab w:val="left" w:pos="503"/>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Визначеним обсягів капіталовкладень:</w:t>
      </w:r>
    </w:p>
    <w:p w14:paraId="23BA1AB0" w14:textId="77777777" w:rsidR="00F77B3A" w:rsidRPr="00B84DA2" w:rsidRDefault="00F77B3A" w:rsidP="00B84DA2">
      <w:pPr>
        <w:pStyle w:val="21"/>
        <w:numPr>
          <w:ilvl w:val="0"/>
          <w:numId w:val="17"/>
        </w:numPr>
        <w:shd w:val="clear" w:color="auto" w:fill="auto"/>
        <w:tabs>
          <w:tab w:val="left" w:pos="142"/>
          <w:tab w:val="left" w:pos="426"/>
          <w:tab w:val="left" w:pos="662"/>
          <w:tab w:val="left" w:pos="1276"/>
        </w:tabs>
        <w:spacing w:after="0" w:line="20" w:lineRule="atLeast"/>
        <w:ind w:firstLine="709"/>
        <w:rPr>
          <w:spacing w:val="-2"/>
          <w:sz w:val="27"/>
          <w:szCs w:val="27"/>
        </w:rPr>
      </w:pPr>
      <w:r w:rsidRPr="00B84DA2">
        <w:rPr>
          <w:spacing w:val="-2"/>
          <w:sz w:val="27"/>
          <w:szCs w:val="27"/>
        </w:rPr>
        <w:t>для модернізації існуючих та будівництва нових джерел теплової енергії;</w:t>
      </w:r>
    </w:p>
    <w:p w14:paraId="359EA69C" w14:textId="77777777" w:rsidR="00F77B3A" w:rsidRPr="00B84DA2" w:rsidRDefault="00F77B3A" w:rsidP="00B84DA2">
      <w:pPr>
        <w:pStyle w:val="21"/>
        <w:numPr>
          <w:ilvl w:val="0"/>
          <w:numId w:val="17"/>
        </w:numPr>
        <w:shd w:val="clear" w:color="auto" w:fill="auto"/>
        <w:tabs>
          <w:tab w:val="left" w:pos="142"/>
          <w:tab w:val="left" w:pos="426"/>
          <w:tab w:val="left" w:pos="662"/>
          <w:tab w:val="left" w:pos="1276"/>
        </w:tabs>
        <w:spacing w:after="0" w:line="20" w:lineRule="atLeast"/>
        <w:ind w:firstLine="709"/>
        <w:rPr>
          <w:spacing w:val="-2"/>
          <w:sz w:val="27"/>
          <w:szCs w:val="27"/>
        </w:rPr>
      </w:pPr>
      <w:r w:rsidRPr="00B84DA2">
        <w:rPr>
          <w:spacing w:val="-2"/>
          <w:sz w:val="27"/>
          <w:szCs w:val="27"/>
        </w:rPr>
        <w:t>для модернізації існуючих магістральних теплових мереж та будівництва нових теплових мереж, ЦТП та ІТП.</w:t>
      </w:r>
    </w:p>
    <w:p w14:paraId="226A6BE4" w14:textId="77777777" w:rsidR="00F77B3A" w:rsidRPr="00B84DA2" w:rsidRDefault="00F77B3A" w:rsidP="00B84DA2">
      <w:pPr>
        <w:widowControl w:val="0"/>
        <w:numPr>
          <w:ilvl w:val="1"/>
          <w:numId w:val="18"/>
        </w:numPr>
        <w:tabs>
          <w:tab w:val="left" w:pos="142"/>
          <w:tab w:val="left" w:pos="426"/>
          <w:tab w:val="left" w:pos="503"/>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Розрахунок викидів шкідливих речовин від джерел теплопостачання міста на існуючий та розрахунковий періоди згідно з рекомендованим варіантом.</w:t>
      </w:r>
    </w:p>
    <w:p w14:paraId="67B9CCA9" w14:textId="77777777" w:rsidR="00F77B3A" w:rsidRPr="00B84DA2" w:rsidRDefault="00F77B3A" w:rsidP="00B84DA2">
      <w:pPr>
        <w:widowControl w:val="0"/>
        <w:numPr>
          <w:ilvl w:val="1"/>
          <w:numId w:val="18"/>
        </w:numPr>
        <w:tabs>
          <w:tab w:val="left" w:pos="142"/>
          <w:tab w:val="left" w:pos="426"/>
          <w:tab w:val="left" w:pos="608"/>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графічних матеріалів до схеми теплопостачання міста:</w:t>
      </w:r>
    </w:p>
    <w:p w14:paraId="5DED707F"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графічна частина повинна бути створена (розроблена) в електронному </w:t>
      </w:r>
      <w:r w:rsidRPr="00B84DA2">
        <w:rPr>
          <w:spacing w:val="-2"/>
          <w:sz w:val="27"/>
          <w:szCs w:val="27"/>
        </w:rPr>
        <w:lastRenderedPageBreak/>
        <w:t>вигляді з використанням сучасного програмного забезпечення, візуалізація має бути здійснена за допомогою електронних інструментів моделювання системи теплозабезпечення.</w:t>
      </w:r>
    </w:p>
    <w:p w14:paraId="790190B3"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4C1917B1" w14:textId="77777777" w:rsidR="00F77B3A" w:rsidRPr="00B84DA2" w:rsidRDefault="00F77B3A" w:rsidP="00B84DA2">
      <w:pPr>
        <w:pStyle w:val="41"/>
        <w:numPr>
          <w:ilvl w:val="0"/>
          <w:numId w:val="18"/>
        </w:numPr>
        <w:shd w:val="clear" w:color="auto" w:fill="auto"/>
        <w:tabs>
          <w:tab w:val="left" w:pos="142"/>
          <w:tab w:val="left" w:pos="426"/>
          <w:tab w:val="left" w:pos="1276"/>
          <w:tab w:val="left" w:pos="3078"/>
        </w:tabs>
        <w:spacing w:before="0" w:line="20" w:lineRule="atLeast"/>
        <w:ind w:firstLine="709"/>
        <w:rPr>
          <w:spacing w:val="-2"/>
          <w:sz w:val="27"/>
          <w:szCs w:val="27"/>
        </w:rPr>
      </w:pPr>
      <w:r w:rsidRPr="00B84DA2">
        <w:rPr>
          <w:spacing w:val="-2"/>
          <w:sz w:val="27"/>
          <w:szCs w:val="27"/>
        </w:rPr>
        <w:t>ВИМОГИ ДО СХЕМИ ТЕПЛОПОСТАЧАННЯ</w:t>
      </w:r>
    </w:p>
    <w:p w14:paraId="79AEB418" w14:textId="77777777" w:rsidR="00F77B3A" w:rsidRPr="00B84DA2" w:rsidRDefault="00F77B3A" w:rsidP="00B84DA2">
      <w:pPr>
        <w:pStyle w:val="41"/>
        <w:numPr>
          <w:ilvl w:val="1"/>
          <w:numId w:val="18"/>
        </w:numPr>
        <w:shd w:val="clear" w:color="auto" w:fill="auto"/>
        <w:tabs>
          <w:tab w:val="left" w:pos="142"/>
          <w:tab w:val="left" w:pos="426"/>
          <w:tab w:val="left" w:pos="503"/>
          <w:tab w:val="left" w:pos="1276"/>
        </w:tabs>
        <w:spacing w:before="0" w:line="20" w:lineRule="atLeast"/>
        <w:ind w:firstLine="709"/>
        <w:rPr>
          <w:spacing w:val="-2"/>
          <w:sz w:val="27"/>
          <w:szCs w:val="27"/>
        </w:rPr>
      </w:pPr>
      <w:r w:rsidRPr="00B84DA2">
        <w:rPr>
          <w:spacing w:val="-2"/>
          <w:sz w:val="27"/>
          <w:szCs w:val="27"/>
        </w:rPr>
        <w:t>Схема теплопостачання м. Кривий Ріг повинна складатися із пояснювальної записки, графічної частини, паспорта схеми теплопостачання, переліку проектів, плану фінансування та реалізації проектів, зведеного аналізу впливу на довкілля та додатків.</w:t>
      </w:r>
    </w:p>
    <w:p w14:paraId="3E3FF1E8" w14:textId="77777777" w:rsidR="00F77B3A" w:rsidRPr="00B84DA2" w:rsidRDefault="00F77B3A" w:rsidP="00B84DA2">
      <w:pPr>
        <w:pStyle w:val="41"/>
        <w:numPr>
          <w:ilvl w:val="1"/>
          <w:numId w:val="18"/>
        </w:numPr>
        <w:shd w:val="clear" w:color="auto" w:fill="auto"/>
        <w:tabs>
          <w:tab w:val="left" w:pos="142"/>
          <w:tab w:val="left" w:pos="426"/>
          <w:tab w:val="left" w:pos="503"/>
          <w:tab w:val="left" w:pos="1276"/>
        </w:tabs>
        <w:spacing w:before="0" w:line="20" w:lineRule="atLeast"/>
        <w:ind w:firstLine="709"/>
        <w:rPr>
          <w:spacing w:val="-2"/>
          <w:sz w:val="27"/>
          <w:szCs w:val="27"/>
        </w:rPr>
      </w:pPr>
      <w:r w:rsidRPr="00B84DA2">
        <w:rPr>
          <w:spacing w:val="-2"/>
          <w:sz w:val="27"/>
          <w:szCs w:val="27"/>
        </w:rPr>
        <w:t xml:space="preserve">Цільові (перспективні) показники стану теплопостачання міста: </w:t>
      </w:r>
    </w:p>
    <w:p w14:paraId="531B83B1" w14:textId="0523877F" w:rsidR="00802C91"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4"/>
          <w:sz w:val="27"/>
          <w:szCs w:val="27"/>
        </w:rPr>
      </w:pPr>
      <w:r w:rsidRPr="00B84DA2">
        <w:rPr>
          <w:spacing w:val="-4"/>
          <w:sz w:val="27"/>
          <w:szCs w:val="27"/>
        </w:rPr>
        <w:t>відсоток теп</w:t>
      </w:r>
      <w:r w:rsidR="00802C91" w:rsidRPr="00B84DA2">
        <w:rPr>
          <w:spacing w:val="-4"/>
          <w:sz w:val="27"/>
          <w:szCs w:val="27"/>
        </w:rPr>
        <w:t>лової енергії, виробленої з відн</w:t>
      </w:r>
      <w:r w:rsidRPr="00B84DA2">
        <w:rPr>
          <w:spacing w:val="-4"/>
          <w:sz w:val="27"/>
          <w:szCs w:val="27"/>
        </w:rPr>
        <w:t>о</w:t>
      </w:r>
      <w:r w:rsidR="00802C91" w:rsidRPr="00B84DA2">
        <w:rPr>
          <w:spacing w:val="-4"/>
          <w:sz w:val="27"/>
          <w:szCs w:val="27"/>
        </w:rPr>
        <w:t>влювальних джерел енергії-</w:t>
      </w:r>
      <w:r w:rsidR="00E8520A" w:rsidRPr="00B84DA2">
        <w:rPr>
          <w:spacing w:val="-4"/>
          <w:sz w:val="27"/>
          <w:szCs w:val="27"/>
        </w:rPr>
        <w:t xml:space="preserve">%, </w:t>
      </w:r>
    </w:p>
    <w:p w14:paraId="36302E6B" w14:textId="09AB2692"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відсоток теплов</w:t>
      </w:r>
      <w:r w:rsidR="00802C91" w:rsidRPr="00B84DA2">
        <w:rPr>
          <w:spacing w:val="-2"/>
          <w:sz w:val="27"/>
          <w:szCs w:val="27"/>
        </w:rPr>
        <w:t>ої енергії, виробленої з газу -</w:t>
      </w:r>
      <w:r w:rsidRPr="00B84DA2">
        <w:rPr>
          <w:spacing w:val="-2"/>
          <w:sz w:val="27"/>
          <w:szCs w:val="27"/>
        </w:rPr>
        <w:t xml:space="preserve">%, </w:t>
      </w:r>
    </w:p>
    <w:p w14:paraId="7171903E" w14:textId="0AC8704F"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відсоток теплової енергії, виробленої за допомогою </w:t>
      </w:r>
      <w:proofErr w:type="spellStart"/>
      <w:r w:rsidRPr="00B84DA2">
        <w:rPr>
          <w:spacing w:val="-2"/>
          <w:sz w:val="27"/>
          <w:szCs w:val="27"/>
        </w:rPr>
        <w:t>когенераційних</w:t>
      </w:r>
      <w:proofErr w:type="spellEnd"/>
      <w:r w:rsidRPr="00B84DA2">
        <w:rPr>
          <w:spacing w:val="-2"/>
          <w:sz w:val="27"/>
          <w:szCs w:val="27"/>
        </w:rPr>
        <w:t xml:space="preserve"> установок -</w:t>
      </w:r>
      <w:r w:rsidRPr="00B84DA2">
        <w:rPr>
          <w:spacing w:val="-2"/>
          <w:sz w:val="27"/>
          <w:szCs w:val="27"/>
        </w:rPr>
        <w:tab/>
        <w:t xml:space="preserve">%, відсоток теплової енергії, </w:t>
      </w:r>
      <w:r w:rsidR="00E8520A" w:rsidRPr="00B84DA2">
        <w:rPr>
          <w:spacing w:val="-2"/>
          <w:sz w:val="27"/>
          <w:szCs w:val="27"/>
        </w:rPr>
        <w:t>виробленої зі скидної енергії -</w:t>
      </w:r>
      <w:r w:rsidRPr="00B84DA2">
        <w:rPr>
          <w:spacing w:val="-2"/>
          <w:sz w:val="27"/>
          <w:szCs w:val="27"/>
        </w:rPr>
        <w:t xml:space="preserve">%, </w:t>
      </w:r>
    </w:p>
    <w:p w14:paraId="2CB77E68" w14:textId="1EF063A0"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відсоток втрат </w:t>
      </w:r>
      <w:r w:rsidR="00E8520A" w:rsidRPr="00B84DA2">
        <w:rPr>
          <w:spacing w:val="-2"/>
          <w:sz w:val="27"/>
          <w:szCs w:val="27"/>
        </w:rPr>
        <w:t xml:space="preserve">у мережах - </w:t>
      </w:r>
      <w:r w:rsidRPr="00B84DA2">
        <w:rPr>
          <w:spacing w:val="-2"/>
          <w:sz w:val="27"/>
          <w:szCs w:val="27"/>
        </w:rPr>
        <w:t xml:space="preserve">%, </w:t>
      </w:r>
    </w:p>
    <w:p w14:paraId="16791435" w14:textId="58DB197A"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питомі витрати палива на виробництво теплової енергії - </w:t>
      </w:r>
      <w:r w:rsidR="00E8520A" w:rsidRPr="00B84DA2">
        <w:rPr>
          <w:spacing w:val="-2"/>
          <w:sz w:val="27"/>
          <w:szCs w:val="27"/>
          <w:lang w:val="ru-RU"/>
        </w:rPr>
        <w:t>%</w:t>
      </w:r>
      <w:r w:rsidRPr="00B84DA2">
        <w:rPr>
          <w:spacing w:val="-2"/>
          <w:sz w:val="27"/>
          <w:szCs w:val="27"/>
        </w:rPr>
        <w:t xml:space="preserve">, </w:t>
      </w:r>
    </w:p>
    <w:p w14:paraId="3E08E01D" w14:textId="4FDB38FE"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питомі витрати енергії на транспортування теплової енергії - </w:t>
      </w:r>
      <w:r w:rsidR="00E8520A" w:rsidRPr="00B84DA2">
        <w:rPr>
          <w:spacing w:val="-2"/>
          <w:sz w:val="27"/>
          <w:szCs w:val="27"/>
          <w:lang w:val="ru-RU"/>
        </w:rPr>
        <w:t>%</w:t>
      </w:r>
      <w:r w:rsidRPr="00B84DA2">
        <w:rPr>
          <w:spacing w:val="-2"/>
          <w:sz w:val="27"/>
          <w:szCs w:val="27"/>
        </w:rPr>
        <w:t xml:space="preserve">, </w:t>
      </w:r>
    </w:p>
    <w:p w14:paraId="758A8E7A" w14:textId="45174175"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4"/>
          <w:sz w:val="27"/>
          <w:szCs w:val="27"/>
        </w:rPr>
      </w:pPr>
      <w:r w:rsidRPr="00B84DA2">
        <w:rPr>
          <w:spacing w:val="-4"/>
          <w:sz w:val="27"/>
          <w:szCs w:val="27"/>
        </w:rPr>
        <w:t>відсоток теплових мереж, розрахунковий</w:t>
      </w:r>
      <w:r w:rsidR="00802C91" w:rsidRPr="00B84DA2">
        <w:rPr>
          <w:spacing w:val="-4"/>
          <w:sz w:val="27"/>
          <w:szCs w:val="27"/>
        </w:rPr>
        <w:t xml:space="preserve"> строк служби яких закінчився -</w:t>
      </w:r>
      <w:r w:rsidRPr="00B84DA2">
        <w:rPr>
          <w:spacing w:val="-4"/>
          <w:sz w:val="27"/>
          <w:szCs w:val="27"/>
        </w:rPr>
        <w:t>%.</w:t>
      </w:r>
    </w:p>
    <w:p w14:paraId="7697EE36" w14:textId="014F49F6" w:rsidR="00FA5C4D" w:rsidRPr="00B84DA2" w:rsidRDefault="00FA5C4D" w:rsidP="00B84DA2">
      <w:pPr>
        <w:pStyle w:val="41"/>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Цільові (перспективні) показники стану теплопостачання міста уточнюються в процесі розробки схеми теплопостачання міста Кривого Рогу</w:t>
      </w:r>
    </w:p>
    <w:p w14:paraId="5F88C545" w14:textId="4F129746" w:rsidR="00F77B3A" w:rsidRPr="00B84DA2" w:rsidRDefault="00F77B3A" w:rsidP="00B84DA2">
      <w:pPr>
        <w:pStyle w:val="41"/>
        <w:numPr>
          <w:ilvl w:val="1"/>
          <w:numId w:val="18"/>
        </w:numPr>
        <w:shd w:val="clear" w:color="auto" w:fill="auto"/>
        <w:tabs>
          <w:tab w:val="left" w:pos="142"/>
          <w:tab w:val="left" w:pos="503"/>
          <w:tab w:val="left" w:pos="1276"/>
        </w:tabs>
        <w:spacing w:before="0" w:line="20" w:lineRule="atLeast"/>
        <w:ind w:firstLine="709"/>
        <w:rPr>
          <w:spacing w:val="-2"/>
          <w:sz w:val="27"/>
          <w:szCs w:val="27"/>
        </w:rPr>
      </w:pPr>
      <w:r w:rsidRPr="00B84DA2">
        <w:rPr>
          <w:spacing w:val="-2"/>
          <w:sz w:val="27"/>
          <w:szCs w:val="27"/>
        </w:rPr>
        <w:t>Пояснювальна записка схеми теплопостачання міста Крив</w:t>
      </w:r>
      <w:r w:rsidR="00FA5C4D" w:rsidRPr="00B84DA2">
        <w:rPr>
          <w:spacing w:val="-2"/>
          <w:sz w:val="27"/>
          <w:szCs w:val="27"/>
        </w:rPr>
        <w:t>ого</w:t>
      </w:r>
      <w:r w:rsidRPr="00B84DA2">
        <w:rPr>
          <w:spacing w:val="-2"/>
          <w:sz w:val="27"/>
          <w:szCs w:val="27"/>
        </w:rPr>
        <w:t xml:space="preserve"> Р</w:t>
      </w:r>
      <w:r w:rsidR="00FA5C4D" w:rsidRPr="00B84DA2">
        <w:rPr>
          <w:spacing w:val="-2"/>
          <w:sz w:val="27"/>
          <w:szCs w:val="27"/>
        </w:rPr>
        <w:t>о</w:t>
      </w:r>
      <w:r w:rsidRPr="00B84DA2">
        <w:rPr>
          <w:spacing w:val="-2"/>
          <w:sz w:val="27"/>
          <w:szCs w:val="27"/>
        </w:rPr>
        <w:t>г</w:t>
      </w:r>
      <w:r w:rsidR="00FA5C4D" w:rsidRPr="00B84DA2">
        <w:rPr>
          <w:spacing w:val="-2"/>
          <w:sz w:val="27"/>
          <w:szCs w:val="27"/>
        </w:rPr>
        <w:t>у</w:t>
      </w:r>
      <w:r w:rsidRPr="00B84DA2">
        <w:rPr>
          <w:spacing w:val="-2"/>
          <w:sz w:val="27"/>
          <w:szCs w:val="27"/>
        </w:rPr>
        <w:t xml:space="preserve"> повинна включати:</w:t>
      </w:r>
    </w:p>
    <w:p w14:paraId="1D04D816"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резюме схеми теплопостачання, зокрема:</w:t>
      </w:r>
    </w:p>
    <w:p w14:paraId="5DE28CAC"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інформацію щодо основної проблематики теплопостачання;</w:t>
      </w:r>
    </w:p>
    <w:p w14:paraId="573B83A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інформацію щодо визначених цільових показників теплопостачання та їх відповідності до енергетичних цілей на національному та/або регіональному та/або місцевому рівнях;</w:t>
      </w:r>
    </w:p>
    <w:p w14:paraId="21370127"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зведену інформація щодо рекомендованого сценарію теплопостачання.</w:t>
      </w:r>
    </w:p>
    <w:p w14:paraId="5633FA53"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загальну інформацію про населений пункт, зокрема:</w:t>
      </w:r>
    </w:p>
    <w:p w14:paraId="23173518"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короткий опис;</w:t>
      </w:r>
    </w:p>
    <w:p w14:paraId="4C5CA59F"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аналіз реалізованих та запланованих проектів і програм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194A9EAE"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основні інфраструктурні об'єкти міста з виявленням характерних особливостей, проблем і потенційних можливостей (системи газопостачання, електропостачання, водопостачання та водовідведення, поводження з відходами);</w:t>
      </w:r>
    </w:p>
    <w:p w14:paraId="5EB62B7C"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кліматологічні характеристики;</w:t>
      </w:r>
    </w:p>
    <w:p w14:paraId="0DAF2FAF"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стисла характеристика промислового комплексу;</w:t>
      </w:r>
    </w:p>
    <w:p w14:paraId="14C4F4D0"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поточний стан і плани нового будівництва та/або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62F097CB"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опис та аналіз базового сценарію теплопостачання, зокрема:</w:t>
      </w:r>
    </w:p>
    <w:p w14:paraId="42FC247B"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опис поточної структури теплопостачання;</w:t>
      </w:r>
    </w:p>
    <w:p w14:paraId="5E106570"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аналіз показників існуючого та прогнозного попиту на теплову енергію (теплове навантаження) з урахуванням нового будівництва та/або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361062F6"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визначення й </w:t>
      </w:r>
      <w:proofErr w:type="spellStart"/>
      <w:r w:rsidRPr="00B84DA2">
        <w:rPr>
          <w:spacing w:val="-2"/>
          <w:sz w:val="27"/>
          <w:szCs w:val="27"/>
        </w:rPr>
        <w:t>обгрунтування</w:t>
      </w:r>
      <w:proofErr w:type="spellEnd"/>
      <w:r w:rsidRPr="00B84DA2">
        <w:rPr>
          <w:spacing w:val="-2"/>
          <w:sz w:val="27"/>
          <w:szCs w:val="27"/>
        </w:rPr>
        <w:t xml:space="preserve"> зон застосування систем теплопостачання;</w:t>
      </w:r>
    </w:p>
    <w:p w14:paraId="2DB15913"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аналіз доступності та потенціалу використання традиційних паливно-енергетичних ресурсів на даний час і на перспективу;</w:t>
      </w:r>
    </w:p>
    <w:p w14:paraId="07B3025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аналіз доступності та потенціалу використання </w:t>
      </w:r>
      <w:proofErr w:type="spellStart"/>
      <w:r w:rsidRPr="00B84DA2">
        <w:rPr>
          <w:spacing w:val="-2"/>
          <w:sz w:val="27"/>
          <w:szCs w:val="27"/>
        </w:rPr>
        <w:t>відиовлювальних</w:t>
      </w:r>
      <w:proofErr w:type="spellEnd"/>
      <w:r w:rsidRPr="00B84DA2">
        <w:rPr>
          <w:spacing w:val="-2"/>
          <w:sz w:val="27"/>
          <w:szCs w:val="27"/>
        </w:rPr>
        <w:t xml:space="preserve"> та альтернативних джерел енергії, місцевих видів палива на даний час і на перспективу;</w:t>
      </w:r>
    </w:p>
    <w:p w14:paraId="796DDF01"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lastRenderedPageBreak/>
        <w:t>аналіз паливно-енергетичних та вартісних балансів за попередні періоди (щонайменше за десять попередніх років);</w:t>
      </w:r>
    </w:p>
    <w:p w14:paraId="07111EEE"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аналіз поточних показників стану теплопостачання, показників структури, ефективності, надійності, резервування, якості, відповідності екологічним вимогам;</w:t>
      </w:r>
    </w:p>
    <w:p w14:paraId="36DC43C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визначення та аналіз цільових показників стану теплопостачання.</w:t>
      </w:r>
    </w:p>
    <w:p w14:paraId="3B21601E" w14:textId="77777777" w:rsidR="00F77B3A" w:rsidRPr="00B84DA2" w:rsidRDefault="00F77B3A" w:rsidP="00B84DA2">
      <w:pPr>
        <w:pStyle w:val="41"/>
        <w:numPr>
          <w:ilvl w:val="0"/>
          <w:numId w:val="19"/>
        </w:numPr>
        <w:shd w:val="clear" w:color="auto" w:fill="auto"/>
        <w:tabs>
          <w:tab w:val="left" w:pos="142"/>
          <w:tab w:val="left" w:pos="709"/>
          <w:tab w:val="left" w:pos="1162"/>
          <w:tab w:val="left" w:pos="1276"/>
        </w:tabs>
        <w:spacing w:before="0" w:line="20" w:lineRule="atLeast"/>
        <w:ind w:firstLine="709"/>
        <w:rPr>
          <w:spacing w:val="-2"/>
          <w:sz w:val="27"/>
          <w:szCs w:val="27"/>
        </w:rPr>
      </w:pPr>
      <w:r w:rsidRPr="00B84DA2">
        <w:rPr>
          <w:spacing w:val="-2"/>
          <w:sz w:val="27"/>
          <w:szCs w:val="27"/>
        </w:rPr>
        <w:t>альтернативні сценарії теплопостачання, зокрема:</w:t>
      </w:r>
    </w:p>
    <w:p w14:paraId="0A71408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 xml:space="preserve">опис альтернативних сценаріїв, склад проектів (у порядку </w:t>
      </w:r>
      <w:proofErr w:type="spellStart"/>
      <w:r w:rsidRPr="00B84DA2">
        <w:rPr>
          <w:spacing w:val="-2"/>
          <w:sz w:val="27"/>
          <w:szCs w:val="27"/>
        </w:rPr>
        <w:t>пріоритизації</w:t>
      </w:r>
      <w:proofErr w:type="spellEnd"/>
      <w:r w:rsidRPr="00B84DA2">
        <w:rPr>
          <w:spacing w:val="-2"/>
          <w:sz w:val="27"/>
          <w:szCs w:val="27"/>
        </w:rPr>
        <w:t xml:space="preserve"> та з групуванням за географічним і часовим принципом) для кожного сценарію, попередні техніко- економічні показники проектів та сценаріїв в цілому;</w:t>
      </w:r>
    </w:p>
    <w:p w14:paraId="35C56EE2"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порівняння альтернативних сценаріїв та обґрунтування вибору рекомендованого сценарію теплопостачання;</w:t>
      </w:r>
    </w:p>
    <w:p w14:paraId="723BA6E5"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розробка перспективного паливно-енергетичного балансу для рекомендованого сценарію теплопостачання;</w:t>
      </w:r>
    </w:p>
    <w:p w14:paraId="757E9460"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цінових (тарифних) наслідків для рекомендованого сценарію теплопостачання;</w:t>
      </w:r>
    </w:p>
    <w:p w14:paraId="140F2A61"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розробка перспективного вартісного балансу для рекомендованого сценарію теплопостачання;</w:t>
      </w:r>
    </w:p>
    <w:p w14:paraId="24D97653"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теплові та гідравлічні розрахунки для теплових мереж для рекомендованого сценарію теплопостачання;</w:t>
      </w:r>
    </w:p>
    <w:p w14:paraId="459D12A3"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та обґрунтування температурних графіків для рекомендованого сценарію теплопостачання;</w:t>
      </w:r>
    </w:p>
    <w:p w14:paraId="35E0D1CE"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організаційний план реалізації рекомендованого сценарію теплопостачання;</w:t>
      </w:r>
    </w:p>
    <w:p w14:paraId="0CDD9678"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ризиків та рекомендації щодо мінімізації їх наслідків для рекомендованого сценарію теплопостачання;</w:t>
      </w:r>
    </w:p>
    <w:p w14:paraId="2BE229C6" w14:textId="77777777" w:rsidR="00F77B3A" w:rsidRPr="00B84DA2" w:rsidRDefault="00F77B3A" w:rsidP="00B84DA2">
      <w:pPr>
        <w:pStyle w:val="41"/>
        <w:numPr>
          <w:ilvl w:val="1"/>
          <w:numId w:val="18"/>
        </w:numPr>
        <w:shd w:val="clear" w:color="auto" w:fill="auto"/>
        <w:tabs>
          <w:tab w:val="left" w:pos="142"/>
          <w:tab w:val="left" w:pos="1276"/>
        </w:tabs>
        <w:spacing w:before="0" w:line="20" w:lineRule="atLeast"/>
        <w:ind w:firstLine="709"/>
        <w:rPr>
          <w:spacing w:val="-2"/>
          <w:sz w:val="27"/>
          <w:szCs w:val="27"/>
        </w:rPr>
      </w:pPr>
      <w:r w:rsidRPr="00B84DA2">
        <w:rPr>
          <w:spacing w:val="-2"/>
          <w:sz w:val="27"/>
          <w:szCs w:val="27"/>
        </w:rPr>
        <w:t>Графічна частина схеми теплопостачання за рекомендованим сценарієм включає план міста Кривий Ріг з нанесенням на ситуаційній схемі:</w:t>
      </w:r>
    </w:p>
    <w:p w14:paraId="1E6962E7"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існуючої та перспективної забудови;</w:t>
      </w:r>
    </w:p>
    <w:p w14:paraId="4C0406D1"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зон застосування систем теплопостачання із зазначенням інформації про щільність теплового навантаження кожної зони;</w:t>
      </w:r>
    </w:p>
    <w:p w14:paraId="51866407" w14:textId="77777777" w:rsidR="00F77B3A" w:rsidRPr="00B84DA2" w:rsidRDefault="00F77B3A" w:rsidP="00B84DA2">
      <w:pPr>
        <w:pStyle w:val="21"/>
        <w:numPr>
          <w:ilvl w:val="0"/>
          <w:numId w:val="17"/>
        </w:numPr>
        <w:shd w:val="clear" w:color="auto" w:fill="auto"/>
        <w:tabs>
          <w:tab w:val="left" w:pos="142"/>
          <w:tab w:val="left" w:pos="262"/>
          <w:tab w:val="left" w:pos="1276"/>
        </w:tabs>
        <w:spacing w:after="0" w:line="20" w:lineRule="atLeast"/>
        <w:ind w:firstLine="709"/>
        <w:rPr>
          <w:spacing w:val="-2"/>
          <w:sz w:val="27"/>
          <w:szCs w:val="27"/>
        </w:rPr>
      </w:pPr>
      <w:r w:rsidRPr="00B84DA2">
        <w:rPr>
          <w:spacing w:val="-2"/>
          <w:sz w:val="27"/>
          <w:szCs w:val="27"/>
        </w:rPr>
        <w:t>приєднане теплове навантаження споживачів;</w:t>
      </w:r>
    </w:p>
    <w:p w14:paraId="2BB8542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місце розташування та основні характеристики існуючих та перспективних джерел теплової енергії із зазначенням інформації про встановлену теплову потужність;</w:t>
      </w:r>
    </w:p>
    <w:p w14:paraId="598166C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існуючих теплових мереж;</w:t>
      </w:r>
    </w:p>
    <w:p w14:paraId="54510835"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перспективних (нових і модернізованих) теплових мереж.</w:t>
      </w:r>
    </w:p>
    <w:p w14:paraId="43B4B544" w14:textId="1BD838ED" w:rsidR="00F77B3A" w:rsidRPr="00B84DA2" w:rsidRDefault="000C7F9A" w:rsidP="00B84DA2">
      <w:pPr>
        <w:pStyle w:val="41"/>
        <w:numPr>
          <w:ilvl w:val="1"/>
          <w:numId w:val="18"/>
        </w:numPr>
        <w:shd w:val="clear" w:color="auto" w:fill="auto"/>
        <w:tabs>
          <w:tab w:val="left" w:pos="142"/>
          <w:tab w:val="left" w:pos="426"/>
          <w:tab w:val="left" w:pos="1276"/>
        </w:tabs>
        <w:spacing w:before="0" w:line="20" w:lineRule="atLeast"/>
        <w:ind w:firstLine="709"/>
        <w:rPr>
          <w:spacing w:val="-2"/>
          <w:sz w:val="27"/>
          <w:szCs w:val="27"/>
        </w:rPr>
      </w:pPr>
      <w:r w:rsidRPr="00B84DA2">
        <w:rPr>
          <w:sz w:val="27"/>
          <w:szCs w:val="27"/>
          <w:shd w:val="clear" w:color="auto" w:fill="FFFFFF"/>
        </w:rPr>
        <w:t>Паспорт схеми теплопостачання включає основні показники базового та рекомендованого сценарію теплопостачання</w:t>
      </w:r>
      <w:r w:rsidR="00F77B3A" w:rsidRPr="00B84DA2">
        <w:rPr>
          <w:spacing w:val="-2"/>
          <w:sz w:val="27"/>
          <w:szCs w:val="27"/>
        </w:rPr>
        <w:t>.</w:t>
      </w:r>
    </w:p>
    <w:p w14:paraId="7BCFE18B" w14:textId="09BD9A3D" w:rsidR="00F77B3A" w:rsidRPr="00B84DA2" w:rsidRDefault="000C7F9A" w:rsidP="00B84DA2">
      <w:pPr>
        <w:pStyle w:val="41"/>
        <w:numPr>
          <w:ilvl w:val="1"/>
          <w:numId w:val="18"/>
        </w:numPr>
        <w:shd w:val="clear" w:color="auto" w:fill="auto"/>
        <w:tabs>
          <w:tab w:val="left" w:pos="142"/>
          <w:tab w:val="left" w:pos="426"/>
          <w:tab w:val="left" w:pos="1276"/>
        </w:tabs>
        <w:spacing w:before="0" w:line="20" w:lineRule="atLeast"/>
        <w:ind w:firstLine="709"/>
        <w:rPr>
          <w:spacing w:val="-2"/>
          <w:sz w:val="27"/>
          <w:szCs w:val="27"/>
        </w:rPr>
      </w:pPr>
      <w:r w:rsidRPr="00B84DA2">
        <w:rPr>
          <w:sz w:val="27"/>
          <w:szCs w:val="27"/>
          <w:shd w:val="clear" w:color="auto" w:fill="FFFFFF"/>
        </w:rPr>
        <w:t xml:space="preserve">Перелік </w:t>
      </w:r>
      <w:proofErr w:type="spellStart"/>
      <w:r w:rsidRPr="00B84DA2">
        <w:rPr>
          <w:sz w:val="27"/>
          <w:szCs w:val="27"/>
          <w:shd w:val="clear" w:color="auto" w:fill="FFFFFF"/>
        </w:rPr>
        <w:t>проєктів</w:t>
      </w:r>
      <w:proofErr w:type="spellEnd"/>
      <w:r w:rsidRPr="00B84DA2">
        <w:rPr>
          <w:sz w:val="27"/>
          <w:szCs w:val="27"/>
          <w:shd w:val="clear" w:color="auto" w:fill="FFFFFF"/>
        </w:rPr>
        <w:t xml:space="preserve"> схеми теплопостачання включає в себе опис та визначені на основі аналізу витрат і вигід техніко-економічні показники </w:t>
      </w:r>
      <w:proofErr w:type="spellStart"/>
      <w:r w:rsidRPr="00B84DA2">
        <w:rPr>
          <w:sz w:val="27"/>
          <w:szCs w:val="27"/>
          <w:shd w:val="clear" w:color="auto" w:fill="FFFFFF"/>
        </w:rPr>
        <w:t>проєктів</w:t>
      </w:r>
      <w:proofErr w:type="spellEnd"/>
      <w:r w:rsidR="00F77B3A" w:rsidRPr="00B84DA2">
        <w:rPr>
          <w:spacing w:val="-2"/>
          <w:sz w:val="27"/>
          <w:szCs w:val="27"/>
        </w:rPr>
        <w:t>:</w:t>
      </w:r>
    </w:p>
    <w:p w14:paraId="710C90F2"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будівництва, реконструкції (розширення, технічного переоснащення) та модернізації джерел теплової енергії, теплових мереж та інших об'єктів у сфері теплопостачання.</w:t>
      </w:r>
    </w:p>
    <w:p w14:paraId="0A219312"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з оптимізації структури теплопостачання та використання джерел скидної теплової енергії;</w:t>
      </w:r>
    </w:p>
    <w:p w14:paraId="4513D675"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впровадження ефективних систем управління, диспетчеризації та балансування.</w:t>
      </w:r>
    </w:p>
    <w:p w14:paraId="679D9C7A" w14:textId="77777777" w:rsidR="00B84DA2" w:rsidRPr="00B84DA2" w:rsidRDefault="00B84DA2" w:rsidP="00B84DA2">
      <w:pPr>
        <w:pStyle w:val="41"/>
        <w:numPr>
          <w:ilvl w:val="1"/>
          <w:numId w:val="18"/>
        </w:numPr>
        <w:shd w:val="clear" w:color="auto" w:fill="auto"/>
        <w:tabs>
          <w:tab w:val="left" w:pos="142"/>
          <w:tab w:val="left" w:pos="426"/>
          <w:tab w:val="left" w:pos="715"/>
          <w:tab w:val="left" w:pos="1276"/>
        </w:tabs>
        <w:spacing w:before="0" w:line="20" w:lineRule="atLeast"/>
        <w:ind w:firstLine="709"/>
        <w:rPr>
          <w:spacing w:val="-2"/>
          <w:sz w:val="27"/>
          <w:szCs w:val="27"/>
        </w:rPr>
      </w:pPr>
      <w:r w:rsidRPr="00B84DA2">
        <w:rPr>
          <w:sz w:val="27"/>
          <w:szCs w:val="27"/>
          <w:shd w:val="clear" w:color="auto" w:fill="FFFFFF"/>
        </w:rPr>
        <w:t xml:space="preserve">План фінансування та реалізації рекомендованого сценарію теплопостачання включає назви </w:t>
      </w:r>
      <w:proofErr w:type="spellStart"/>
      <w:r w:rsidRPr="00B84DA2">
        <w:rPr>
          <w:sz w:val="27"/>
          <w:szCs w:val="27"/>
          <w:shd w:val="clear" w:color="auto" w:fill="FFFFFF"/>
        </w:rPr>
        <w:t>проєктів</w:t>
      </w:r>
      <w:proofErr w:type="spellEnd"/>
      <w:r w:rsidRPr="00B84DA2">
        <w:rPr>
          <w:sz w:val="27"/>
          <w:szCs w:val="27"/>
          <w:shd w:val="clear" w:color="auto" w:fill="FFFFFF"/>
        </w:rPr>
        <w:t>, прогнозні суми капітальних інвестицій за роками, опис запланованих джерел фінансування, строки та етапи реалізації</w:t>
      </w:r>
      <w:r w:rsidR="00F77B3A" w:rsidRPr="00B84DA2">
        <w:rPr>
          <w:spacing w:val="-2"/>
          <w:sz w:val="27"/>
          <w:szCs w:val="27"/>
        </w:rPr>
        <w:t>.</w:t>
      </w:r>
    </w:p>
    <w:p w14:paraId="707ED4DD" w14:textId="2180DCA6" w:rsidR="00B84DA2" w:rsidRPr="00B84DA2" w:rsidRDefault="00F77B3A" w:rsidP="00B84DA2">
      <w:pPr>
        <w:pStyle w:val="41"/>
        <w:numPr>
          <w:ilvl w:val="1"/>
          <w:numId w:val="18"/>
        </w:numPr>
        <w:shd w:val="clear" w:color="auto" w:fill="auto"/>
        <w:tabs>
          <w:tab w:val="left" w:pos="142"/>
          <w:tab w:val="left" w:pos="426"/>
          <w:tab w:val="left" w:pos="715"/>
          <w:tab w:val="left" w:pos="1276"/>
        </w:tabs>
        <w:spacing w:before="0" w:line="20" w:lineRule="atLeast"/>
        <w:ind w:firstLine="709"/>
        <w:rPr>
          <w:spacing w:val="-2"/>
          <w:sz w:val="27"/>
          <w:szCs w:val="27"/>
        </w:rPr>
      </w:pPr>
      <w:r w:rsidRPr="00B84DA2">
        <w:rPr>
          <w:spacing w:val="-2"/>
          <w:sz w:val="27"/>
          <w:szCs w:val="27"/>
        </w:rPr>
        <w:lastRenderedPageBreak/>
        <w:t>Зведений аналіз впливу на довкілля для рекомендованого сценарію теплопостачання.</w:t>
      </w:r>
      <w:r w:rsidR="00B84DA2" w:rsidRPr="00B84DA2">
        <w:rPr>
          <w:sz w:val="27"/>
          <w:szCs w:val="27"/>
        </w:rPr>
        <w:t xml:space="preserve"> Зведений аналіз впливу на довкілля для рекомендованого сценарію теплопостачання містить оцінку потенціалу скорочення:</w:t>
      </w:r>
    </w:p>
    <w:p w14:paraId="4CB90FFB" w14:textId="77777777" w:rsidR="00B84DA2"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0" w:name="n173"/>
      <w:bookmarkEnd w:id="0"/>
      <w:r w:rsidRPr="00B84DA2">
        <w:rPr>
          <w:sz w:val="27"/>
          <w:szCs w:val="27"/>
        </w:rPr>
        <w:t>1) викидів забруднюючих речовин в атмосферне повітря від стаціонарних джерел у відсотках обсягу викидів у 2015 році;</w:t>
      </w:r>
    </w:p>
    <w:p w14:paraId="72A6E706" w14:textId="77777777" w:rsidR="00B84DA2"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1" w:name="n174"/>
      <w:bookmarkEnd w:id="1"/>
      <w:r w:rsidRPr="00B84DA2">
        <w:rPr>
          <w:sz w:val="27"/>
          <w:szCs w:val="27"/>
        </w:rPr>
        <w:t>2) викидів парникових газів в еквіваленті діоксиду вуглецю на кінцеве споживання палива, % від 2010 року;</w:t>
      </w:r>
    </w:p>
    <w:p w14:paraId="7196D639" w14:textId="66F03A53" w:rsidR="00F77B3A"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2" w:name="n175"/>
      <w:bookmarkEnd w:id="2"/>
      <w:r w:rsidRPr="00B84DA2">
        <w:rPr>
          <w:sz w:val="27"/>
          <w:szCs w:val="27"/>
        </w:rPr>
        <w:t>3) інші екологічні показники для рекомендованого (оптимального) сценарію розвитку системи теплопостачання населеного пункту.</w:t>
      </w:r>
    </w:p>
    <w:p w14:paraId="42A54B75" w14:textId="282640D7" w:rsidR="00F77B3A" w:rsidRPr="00B84DA2" w:rsidRDefault="00E8520A" w:rsidP="00B84DA2">
      <w:pPr>
        <w:pStyle w:val="41"/>
        <w:numPr>
          <w:ilvl w:val="1"/>
          <w:numId w:val="18"/>
        </w:numPr>
        <w:shd w:val="clear" w:color="auto" w:fill="auto"/>
        <w:tabs>
          <w:tab w:val="left" w:pos="142"/>
          <w:tab w:val="left" w:pos="426"/>
          <w:tab w:val="left" w:pos="811"/>
          <w:tab w:val="left" w:pos="1276"/>
        </w:tabs>
        <w:spacing w:before="0" w:line="20" w:lineRule="atLeast"/>
        <w:ind w:firstLine="709"/>
        <w:rPr>
          <w:spacing w:val="-2"/>
          <w:sz w:val="27"/>
          <w:szCs w:val="27"/>
        </w:rPr>
      </w:pPr>
      <w:r w:rsidRPr="00B84DA2">
        <w:rPr>
          <w:spacing w:val="-2"/>
          <w:sz w:val="27"/>
          <w:szCs w:val="27"/>
          <w:lang w:val="ru-RU"/>
        </w:rPr>
        <w:t xml:space="preserve"> </w:t>
      </w:r>
      <w:r w:rsidR="00F77B3A" w:rsidRPr="00B84DA2">
        <w:rPr>
          <w:spacing w:val="-2"/>
          <w:sz w:val="27"/>
          <w:szCs w:val="27"/>
        </w:rPr>
        <w:t>Оформлення результатів послуги:</w:t>
      </w:r>
    </w:p>
    <w:p w14:paraId="5A4CAB88" w14:textId="17423C76"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всі частини схеми теплопостачання міста надаються у електронних форматах текстових редакторів, електронних таблиць, інструментів графічного моделювання та на паперових носіях у трьох примірниках;</w:t>
      </w:r>
    </w:p>
    <w:p w14:paraId="63164126" w14:textId="4A4A0BC5" w:rsidR="00FA5C4D" w:rsidRPr="00B84DA2" w:rsidRDefault="00B84DA2"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z w:val="27"/>
          <w:szCs w:val="27"/>
          <w:shd w:val="clear" w:color="auto" w:fill="FFFFFF"/>
        </w:rPr>
        <w:t>Вихідні дані, тепло-гідравлічні, техніко-економічні, та розрахунки надаються в електронному форматі електронних таблиць</w:t>
      </w:r>
    </w:p>
    <w:p w14:paraId="4A5D6D0D"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презентація схеми теплопостачання надається в електронному форматі і на паперовому носії у трьох примірниках.</w:t>
      </w:r>
    </w:p>
    <w:p w14:paraId="7D2D7418"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0B818F5F" w14:textId="77777777" w:rsidR="000C7F9A" w:rsidRPr="00B84DA2" w:rsidRDefault="00F77B3A" w:rsidP="00B84DA2">
      <w:pPr>
        <w:pStyle w:val="41"/>
        <w:numPr>
          <w:ilvl w:val="0"/>
          <w:numId w:val="18"/>
        </w:numPr>
        <w:shd w:val="clear" w:color="auto" w:fill="auto"/>
        <w:tabs>
          <w:tab w:val="left" w:pos="142"/>
          <w:tab w:val="left" w:pos="426"/>
          <w:tab w:val="left" w:pos="1276"/>
          <w:tab w:val="left" w:pos="3163"/>
        </w:tabs>
        <w:spacing w:before="0" w:line="20" w:lineRule="atLeast"/>
        <w:ind w:firstLine="709"/>
        <w:rPr>
          <w:spacing w:val="-2"/>
          <w:sz w:val="27"/>
          <w:szCs w:val="27"/>
        </w:rPr>
      </w:pPr>
      <w:r w:rsidRPr="00B84DA2">
        <w:rPr>
          <w:spacing w:val="-2"/>
          <w:sz w:val="27"/>
          <w:szCs w:val="27"/>
        </w:rPr>
        <w:t xml:space="preserve">ЗМІСТ ТА ЕТАПИ </w:t>
      </w:r>
      <w:r w:rsidR="00FA5C4D" w:rsidRPr="00B84DA2">
        <w:rPr>
          <w:spacing w:val="-2"/>
          <w:sz w:val="27"/>
          <w:szCs w:val="27"/>
        </w:rPr>
        <w:t>НАДАННЯ</w:t>
      </w:r>
      <w:r w:rsidRPr="00B84DA2">
        <w:rPr>
          <w:spacing w:val="-2"/>
          <w:sz w:val="27"/>
          <w:szCs w:val="27"/>
        </w:rPr>
        <w:t xml:space="preserve"> ПОСЛУГИ</w:t>
      </w:r>
    </w:p>
    <w:p w14:paraId="6281650F" w14:textId="77777777" w:rsidR="000C7F9A" w:rsidRPr="00B84DA2" w:rsidRDefault="000C7F9A" w:rsidP="00B84DA2">
      <w:pPr>
        <w:pStyle w:val="41"/>
        <w:shd w:val="clear" w:color="auto" w:fill="auto"/>
        <w:tabs>
          <w:tab w:val="left" w:pos="142"/>
          <w:tab w:val="left" w:pos="426"/>
          <w:tab w:val="left" w:pos="1276"/>
          <w:tab w:val="left" w:pos="3163"/>
        </w:tabs>
        <w:spacing w:before="0" w:line="20" w:lineRule="atLeast"/>
        <w:ind w:firstLine="709"/>
        <w:rPr>
          <w:sz w:val="27"/>
          <w:szCs w:val="27"/>
        </w:rPr>
      </w:pPr>
      <w:r w:rsidRPr="00B84DA2">
        <w:rPr>
          <w:sz w:val="27"/>
          <w:szCs w:val="27"/>
        </w:rPr>
        <w:t>Виконання робіт з розроблення схеми теплопостачання населеного пункту передбачає наступні етапи:</w:t>
      </w:r>
      <w:bookmarkStart w:id="3" w:name="n101"/>
      <w:bookmarkEnd w:id="3"/>
    </w:p>
    <w:p w14:paraId="5EC929C5" w14:textId="6E001737" w:rsidR="000C7F9A" w:rsidRPr="00B84DA2" w:rsidRDefault="000C7F9A" w:rsidP="00B84DA2">
      <w:pPr>
        <w:pStyle w:val="41"/>
        <w:numPr>
          <w:ilvl w:val="0"/>
          <w:numId w:val="24"/>
        </w:numPr>
        <w:shd w:val="clear" w:color="auto" w:fill="auto"/>
        <w:tabs>
          <w:tab w:val="left" w:pos="142"/>
          <w:tab w:val="left" w:pos="426"/>
          <w:tab w:val="left" w:pos="1276"/>
          <w:tab w:val="left" w:pos="3163"/>
        </w:tabs>
        <w:spacing w:before="0" w:line="20" w:lineRule="atLeast"/>
        <w:ind w:left="0" w:firstLine="709"/>
        <w:rPr>
          <w:sz w:val="27"/>
          <w:szCs w:val="27"/>
        </w:rPr>
      </w:pPr>
      <w:r w:rsidRPr="00B84DA2">
        <w:rPr>
          <w:sz w:val="27"/>
          <w:szCs w:val="27"/>
        </w:rPr>
        <w:t>проведення початкової робочої наради з питання розробки схеми теплопостачання населеного пункту за участю представників Замовника, теплопостачальних організацій, Розробника та інших сторін;</w:t>
      </w:r>
      <w:bookmarkStart w:id="4" w:name="n102"/>
      <w:bookmarkEnd w:id="4"/>
    </w:p>
    <w:p w14:paraId="4427DCA9" w14:textId="14877EBC" w:rsidR="000C7F9A" w:rsidRPr="00B84DA2" w:rsidRDefault="000C7F9A" w:rsidP="00B84DA2">
      <w:pPr>
        <w:pStyle w:val="41"/>
        <w:numPr>
          <w:ilvl w:val="0"/>
          <w:numId w:val="24"/>
        </w:numPr>
        <w:shd w:val="clear" w:color="auto" w:fill="auto"/>
        <w:tabs>
          <w:tab w:val="left" w:pos="142"/>
          <w:tab w:val="left" w:pos="426"/>
          <w:tab w:val="left" w:pos="1276"/>
          <w:tab w:val="left" w:pos="3163"/>
        </w:tabs>
        <w:spacing w:before="0" w:line="20" w:lineRule="atLeast"/>
        <w:ind w:left="0" w:firstLine="709"/>
        <w:rPr>
          <w:spacing w:val="-2"/>
          <w:sz w:val="27"/>
          <w:szCs w:val="27"/>
        </w:rPr>
      </w:pPr>
      <w:r w:rsidRPr="00B84DA2">
        <w:rPr>
          <w:sz w:val="27"/>
          <w:szCs w:val="27"/>
        </w:rPr>
        <w:t>розробка опитувальних листів і збір вихідних даних для визначення основних та ключових показників стану теплопостачання населеного пункту;</w:t>
      </w:r>
    </w:p>
    <w:p w14:paraId="48492526" w14:textId="2D15BF8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5" w:name="n103"/>
      <w:bookmarkEnd w:id="5"/>
      <w:r w:rsidRPr="00B84DA2">
        <w:rPr>
          <w:sz w:val="27"/>
          <w:szCs w:val="27"/>
        </w:rPr>
        <w:t>аналіз, визначення або уточнення показників стану теплопостачання населеного пункту для базового року;</w:t>
      </w:r>
    </w:p>
    <w:p w14:paraId="3922EFE8" w14:textId="3662421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6" w:name="n104"/>
      <w:bookmarkEnd w:id="6"/>
      <w:r w:rsidRPr="00B84DA2">
        <w:rPr>
          <w:sz w:val="27"/>
          <w:szCs w:val="27"/>
        </w:rPr>
        <w:t xml:space="preserve">розробка потенційних </w:t>
      </w:r>
      <w:proofErr w:type="spellStart"/>
      <w:r w:rsidRPr="00B84DA2">
        <w:rPr>
          <w:sz w:val="27"/>
          <w:szCs w:val="27"/>
        </w:rPr>
        <w:t>проєктів</w:t>
      </w:r>
      <w:proofErr w:type="spellEnd"/>
      <w:r w:rsidRPr="00B84DA2">
        <w:rPr>
          <w:sz w:val="27"/>
          <w:szCs w:val="27"/>
        </w:rPr>
        <w:t xml:space="preserve"> з модернізації (розвитку) систем теплопостачання населеного пункту;</w:t>
      </w:r>
    </w:p>
    <w:p w14:paraId="0C5A6D9A" w14:textId="728F2DB8"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7" w:name="n105"/>
      <w:bookmarkEnd w:id="7"/>
      <w:r w:rsidRPr="00B84DA2">
        <w:rPr>
          <w:sz w:val="27"/>
          <w:szCs w:val="27"/>
        </w:rPr>
        <w:t>розробка альтернативних сценаріїв теплопостачання;</w:t>
      </w:r>
    </w:p>
    <w:p w14:paraId="042B6A04" w14:textId="79D9EE37"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8" w:name="n106"/>
      <w:bookmarkEnd w:id="8"/>
      <w:r w:rsidRPr="00B84DA2">
        <w:rPr>
          <w:sz w:val="27"/>
          <w:szCs w:val="27"/>
        </w:rPr>
        <w:t>визначення показників стану теплопостачання на кінець розрахункового періоду за різними сценаріями;</w:t>
      </w:r>
    </w:p>
    <w:p w14:paraId="108ED05B" w14:textId="3894B648"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9" w:name="n107"/>
      <w:bookmarkEnd w:id="9"/>
      <w:r w:rsidRPr="00B84DA2">
        <w:rPr>
          <w:sz w:val="27"/>
          <w:szCs w:val="27"/>
        </w:rPr>
        <w:t>проведення робочої наради з метою обговорення проміжних результатів розроблення схеми теплопостачання та вибір рекомендованого сценарію схеми теплопостачання;</w:t>
      </w:r>
    </w:p>
    <w:p w14:paraId="51DBEFAD" w14:textId="3C21BD33"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0" w:name="n108"/>
      <w:bookmarkEnd w:id="10"/>
      <w:r w:rsidRPr="00B84DA2">
        <w:rPr>
          <w:sz w:val="27"/>
          <w:szCs w:val="27"/>
        </w:rPr>
        <w:t>розробка рекомендованого сценарію схеми теплопостачання;</w:t>
      </w:r>
    </w:p>
    <w:p w14:paraId="7D8697A9" w14:textId="75642D95"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1" w:name="n109"/>
      <w:bookmarkEnd w:id="11"/>
      <w:r w:rsidRPr="00B84DA2">
        <w:rPr>
          <w:sz w:val="27"/>
          <w:szCs w:val="27"/>
        </w:rPr>
        <w:t>підготовка пояснювальної записки та графічної частини;</w:t>
      </w:r>
    </w:p>
    <w:p w14:paraId="2F752A1A" w14:textId="1F35A817"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2" w:name="n110"/>
      <w:bookmarkEnd w:id="12"/>
      <w:r w:rsidRPr="00B84DA2">
        <w:rPr>
          <w:sz w:val="27"/>
          <w:szCs w:val="27"/>
        </w:rPr>
        <w:t xml:space="preserve">попереднє обговорення схеми теплопостачання за участю представників Замовника, </w:t>
      </w:r>
      <w:proofErr w:type="spellStart"/>
      <w:r w:rsidRPr="00B84DA2">
        <w:rPr>
          <w:sz w:val="27"/>
          <w:szCs w:val="27"/>
        </w:rPr>
        <w:t>теп-лопостачальних</w:t>
      </w:r>
      <w:proofErr w:type="spellEnd"/>
      <w:r w:rsidRPr="00B84DA2">
        <w:rPr>
          <w:sz w:val="27"/>
          <w:szCs w:val="27"/>
        </w:rPr>
        <w:t xml:space="preserve"> організацій, Розробника, та інших сторін;</w:t>
      </w:r>
    </w:p>
    <w:p w14:paraId="3CDCFD17" w14:textId="687E30A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3" w:name="n111"/>
      <w:bookmarkEnd w:id="13"/>
      <w:r w:rsidRPr="00B84DA2">
        <w:rPr>
          <w:sz w:val="27"/>
          <w:szCs w:val="27"/>
        </w:rPr>
        <w:t>коригування схеми теплопостачання за результатами попередніх обговорень;</w:t>
      </w:r>
    </w:p>
    <w:p w14:paraId="5699BAE2" w14:textId="4C1E5123" w:rsidR="00F77B3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4" w:name="n112"/>
      <w:bookmarkEnd w:id="14"/>
      <w:r w:rsidRPr="00B84DA2">
        <w:rPr>
          <w:sz w:val="27"/>
          <w:szCs w:val="27"/>
        </w:rPr>
        <w:t>підготовка та презентація рекомендованого сценарію схеми теплопостачання населеного пункту.</w:t>
      </w:r>
    </w:p>
    <w:p w14:paraId="62A346DE"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2CE29987" w14:textId="77777777" w:rsidR="00F77B3A" w:rsidRPr="00B84DA2" w:rsidRDefault="00F77B3A" w:rsidP="00B84DA2">
      <w:pPr>
        <w:widowControl w:val="0"/>
        <w:numPr>
          <w:ilvl w:val="0"/>
          <w:numId w:val="18"/>
        </w:numPr>
        <w:tabs>
          <w:tab w:val="left" w:pos="142"/>
          <w:tab w:val="left" w:pos="426"/>
          <w:tab w:val="left" w:pos="1276"/>
          <w:tab w:val="left" w:pos="4810"/>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ВИХІДНІ ДАНІ</w:t>
      </w:r>
    </w:p>
    <w:p w14:paraId="0C289295" w14:textId="0D6D872B" w:rsidR="00F77B3A"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Для розроблення схеми теплопостачання міста використовуються вихідні дані щонайменше, але не обмежуючись, в обсягах і за формами, передбаченими методикою розроблення схем теплопостачання населених пунктів України, </w:t>
      </w:r>
      <w:r w:rsidRPr="00B84DA2">
        <w:rPr>
          <w:spacing w:val="-2"/>
          <w:sz w:val="27"/>
          <w:szCs w:val="27"/>
        </w:rPr>
        <w:lastRenderedPageBreak/>
        <w:t xml:space="preserve">затвердженої Наказом </w:t>
      </w:r>
      <w:proofErr w:type="spellStart"/>
      <w:r w:rsidRPr="00B84DA2">
        <w:rPr>
          <w:spacing w:val="-2"/>
          <w:sz w:val="27"/>
          <w:szCs w:val="27"/>
        </w:rPr>
        <w:t>Мінрегіону</w:t>
      </w:r>
      <w:proofErr w:type="spellEnd"/>
      <w:r w:rsidRPr="00B84DA2">
        <w:rPr>
          <w:spacing w:val="-2"/>
          <w:sz w:val="27"/>
          <w:szCs w:val="27"/>
        </w:rPr>
        <w:t xml:space="preserve"> від 02.10.2020 р. № 235 «Про затвердження Методики розроблення схем теплопостачання населених пунктів України».</w:t>
      </w:r>
    </w:p>
    <w:p w14:paraId="0B8C1CFF" w14:textId="77777777" w:rsidR="00F77B3A" w:rsidRPr="00B84DA2" w:rsidRDefault="00F77B3A" w:rsidP="00B84DA2">
      <w:pPr>
        <w:pStyle w:val="21"/>
        <w:shd w:val="clear" w:color="auto" w:fill="auto"/>
        <w:tabs>
          <w:tab w:val="left" w:pos="142"/>
          <w:tab w:val="left" w:pos="426"/>
          <w:tab w:val="left" w:pos="1238"/>
          <w:tab w:val="left" w:pos="1276"/>
        </w:tabs>
        <w:spacing w:after="0" w:line="20" w:lineRule="atLeast"/>
        <w:ind w:firstLine="709"/>
        <w:rPr>
          <w:spacing w:val="-2"/>
          <w:sz w:val="27"/>
          <w:szCs w:val="27"/>
        </w:rPr>
      </w:pPr>
    </w:p>
    <w:p w14:paraId="19412553" w14:textId="77777777" w:rsidR="00F77B3A" w:rsidRPr="00B84DA2" w:rsidRDefault="00F77B3A" w:rsidP="00B84DA2">
      <w:pPr>
        <w:widowControl w:val="0"/>
        <w:numPr>
          <w:ilvl w:val="0"/>
          <w:numId w:val="18"/>
        </w:numPr>
        <w:tabs>
          <w:tab w:val="left" w:pos="142"/>
          <w:tab w:val="left" w:pos="426"/>
          <w:tab w:val="left" w:pos="1276"/>
          <w:tab w:val="left" w:pos="1670"/>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ПОГОДЖЕННЯ ТА ЗАТВЕРДЖЕННЯ СХЕМИ ТЕПЛОПОСТАЧАННЯ</w:t>
      </w:r>
    </w:p>
    <w:p w14:paraId="404A865D" w14:textId="2C473A02" w:rsidR="00293750"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rStyle w:val="22"/>
          <w:rFonts w:eastAsia="Arial Unicode MS"/>
          <w:b w:val="0"/>
          <w:color w:val="auto"/>
          <w:spacing w:val="-2"/>
          <w:sz w:val="27"/>
          <w:szCs w:val="27"/>
        </w:rPr>
        <w:t>Схема теплопостачання міста Кривий Ріг погоджується Мін</w:t>
      </w:r>
      <w:r w:rsidR="00B93AFF" w:rsidRPr="00B84DA2">
        <w:rPr>
          <w:rStyle w:val="22"/>
          <w:rFonts w:eastAsia="Arial Unicode MS"/>
          <w:b w:val="0"/>
          <w:color w:val="auto"/>
          <w:spacing w:val="-2"/>
          <w:sz w:val="27"/>
          <w:szCs w:val="27"/>
        </w:rPr>
        <w:t>істерством розвитку громад, територій та ін</w:t>
      </w:r>
      <w:r w:rsidRPr="00B84DA2">
        <w:rPr>
          <w:rStyle w:val="22"/>
          <w:rFonts w:eastAsia="Arial Unicode MS"/>
          <w:b w:val="0"/>
          <w:color w:val="auto"/>
          <w:spacing w:val="-2"/>
          <w:sz w:val="27"/>
          <w:szCs w:val="27"/>
        </w:rPr>
        <w:t xml:space="preserve">фраструктури </w:t>
      </w:r>
      <w:r w:rsidR="00B93AFF" w:rsidRPr="00B84DA2">
        <w:rPr>
          <w:rStyle w:val="22"/>
          <w:rFonts w:eastAsia="Arial Unicode MS"/>
          <w:b w:val="0"/>
          <w:color w:val="auto"/>
          <w:spacing w:val="-2"/>
          <w:sz w:val="27"/>
          <w:szCs w:val="27"/>
        </w:rPr>
        <w:t xml:space="preserve">України </w:t>
      </w:r>
      <w:r w:rsidRPr="00B84DA2">
        <w:rPr>
          <w:rStyle w:val="22"/>
          <w:rFonts w:eastAsia="Arial Unicode MS"/>
          <w:b w:val="0"/>
          <w:color w:val="auto"/>
          <w:spacing w:val="-2"/>
          <w:sz w:val="27"/>
          <w:szCs w:val="27"/>
        </w:rPr>
        <w:t>відповідно до «</w:t>
      </w:r>
      <w:r w:rsidRPr="00B84DA2">
        <w:rPr>
          <w:spacing w:val="-2"/>
          <w:sz w:val="27"/>
          <w:szCs w:val="27"/>
        </w:rPr>
        <w:t xml:space="preserve">Порядку погодження </w:t>
      </w:r>
      <w:proofErr w:type="spellStart"/>
      <w:r w:rsidRPr="00B84DA2">
        <w:rPr>
          <w:spacing w:val="-2"/>
          <w:sz w:val="27"/>
          <w:szCs w:val="27"/>
        </w:rPr>
        <w:t>Мінрегіоном</w:t>
      </w:r>
      <w:proofErr w:type="spellEnd"/>
      <w:r w:rsidRPr="00B84DA2">
        <w:rPr>
          <w:spacing w:val="-2"/>
          <w:sz w:val="27"/>
          <w:szCs w:val="27"/>
        </w:rPr>
        <w:t xml:space="preserve"> схем теплопостачання населених пунктів з кількістю жителів більш як 20 тисяч осіб та регіональних програм модернізації систем теплопостачання</w:t>
      </w:r>
      <w:r w:rsidRPr="00B84DA2">
        <w:rPr>
          <w:rStyle w:val="22"/>
          <w:rFonts w:eastAsia="Arial Unicode MS"/>
          <w:b w:val="0"/>
          <w:color w:val="auto"/>
          <w:spacing w:val="-2"/>
          <w:sz w:val="27"/>
          <w:szCs w:val="27"/>
        </w:rPr>
        <w:t xml:space="preserve">», </w:t>
      </w:r>
      <w:r w:rsidRPr="00B84DA2">
        <w:rPr>
          <w:spacing w:val="-2"/>
          <w:sz w:val="27"/>
          <w:szCs w:val="27"/>
        </w:rPr>
        <w:t xml:space="preserve">затвердженого наказом </w:t>
      </w:r>
      <w:proofErr w:type="spellStart"/>
      <w:r w:rsidRPr="00B84DA2">
        <w:rPr>
          <w:spacing w:val="-2"/>
          <w:sz w:val="27"/>
          <w:szCs w:val="27"/>
        </w:rPr>
        <w:t>Мінрегіону</w:t>
      </w:r>
      <w:proofErr w:type="spellEnd"/>
      <w:r w:rsidRPr="00B84DA2">
        <w:rPr>
          <w:spacing w:val="-2"/>
          <w:sz w:val="27"/>
          <w:szCs w:val="27"/>
        </w:rPr>
        <w:t xml:space="preserve"> від 28 квітн</w:t>
      </w:r>
      <w:r w:rsidR="000C7F9A" w:rsidRPr="00B84DA2">
        <w:rPr>
          <w:spacing w:val="-2"/>
          <w:sz w:val="27"/>
          <w:szCs w:val="27"/>
        </w:rPr>
        <w:t>я 2020 року № 101</w:t>
      </w:r>
      <w:r w:rsidRPr="00B84DA2">
        <w:rPr>
          <w:spacing w:val="-2"/>
          <w:sz w:val="27"/>
          <w:szCs w:val="27"/>
        </w:rPr>
        <w:t>.</w:t>
      </w:r>
    </w:p>
    <w:p w14:paraId="39BB4A73" w14:textId="53BE22D1" w:rsidR="00F77B3A"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Схема теплопостачання затверджується органом місцевого самоврядування після її погодження з центральним органом виконавчої влади, що реалізує державну політику у сфері житлово-комунального господарства.</w:t>
      </w:r>
    </w:p>
    <w:p w14:paraId="01238293" w14:textId="4A54E8BD" w:rsidR="00FA5C4D" w:rsidRPr="00B84DA2" w:rsidRDefault="00FA5C4D" w:rsidP="00B84DA2">
      <w:pPr>
        <w:tabs>
          <w:tab w:val="left" w:pos="1276"/>
        </w:tabs>
        <w:spacing w:after="0" w:line="20" w:lineRule="atLeast"/>
        <w:ind w:firstLine="709"/>
        <w:jc w:val="both"/>
        <w:rPr>
          <w:rFonts w:ascii="Times New Roman" w:eastAsia="Times New Roman" w:hAnsi="Times New Roman" w:cs="Times New Roman"/>
          <w:bCs/>
          <w:spacing w:val="-2"/>
          <w:sz w:val="27"/>
          <w:szCs w:val="27"/>
          <w:u w:val="single"/>
        </w:rPr>
      </w:pPr>
    </w:p>
    <w:p w14:paraId="0CFFA066" w14:textId="688896E3" w:rsidR="00FA5C4D" w:rsidRPr="00B84DA2" w:rsidRDefault="00293750"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sidRPr="00B84DA2">
        <w:rPr>
          <w:rFonts w:ascii="Times New Roman" w:hAnsi="Times New Roman"/>
          <w:spacing w:val="-2"/>
          <w:sz w:val="27"/>
          <w:szCs w:val="27"/>
        </w:rPr>
        <w:t>8. ДОДАТКОВІ УМОВИ</w:t>
      </w:r>
    </w:p>
    <w:p w14:paraId="474F042F" w14:textId="0C23439A" w:rsidR="00802C91" w:rsidRPr="00B84DA2" w:rsidRDefault="00293750"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lang w:eastAsia="x-none"/>
        </w:rPr>
      </w:pPr>
      <w:r w:rsidRPr="00B84DA2">
        <w:rPr>
          <w:rFonts w:ascii="Times New Roman" w:hAnsi="Times New Roman"/>
          <w:spacing w:val="-2"/>
          <w:sz w:val="27"/>
          <w:szCs w:val="27"/>
          <w:lang w:eastAsia="x-none"/>
        </w:rPr>
        <w:t>8.1</w:t>
      </w:r>
      <w:r w:rsidR="00FA5C4D" w:rsidRPr="00B84DA2">
        <w:rPr>
          <w:rFonts w:ascii="Times New Roman" w:hAnsi="Times New Roman"/>
          <w:spacing w:val="-2"/>
          <w:sz w:val="27"/>
          <w:szCs w:val="27"/>
          <w:lang w:eastAsia="x-none"/>
        </w:rPr>
        <w:t xml:space="preserve"> Схеми теплопостачання міста має бути виготовлена у відповідності до Методики розроблення схем теплопостачання населених пунктів України</w:t>
      </w:r>
      <w:r w:rsidR="000C7F9A" w:rsidRPr="00B84DA2">
        <w:rPr>
          <w:rFonts w:ascii="Times New Roman" w:hAnsi="Times New Roman"/>
          <w:spacing w:val="-2"/>
          <w:sz w:val="27"/>
          <w:szCs w:val="27"/>
          <w:lang w:eastAsia="x-none"/>
        </w:rPr>
        <w:t>,</w:t>
      </w:r>
      <w:r w:rsidR="00FA5C4D" w:rsidRPr="00B84DA2">
        <w:rPr>
          <w:rFonts w:ascii="Times New Roman" w:hAnsi="Times New Roman"/>
          <w:spacing w:val="-2"/>
          <w:sz w:val="27"/>
          <w:szCs w:val="27"/>
          <w:lang w:eastAsia="x-none"/>
        </w:rPr>
        <w:t xml:space="preserve"> затвердженої наказом </w:t>
      </w:r>
      <w:r w:rsidR="00FA5C4D" w:rsidRPr="00B84DA2">
        <w:rPr>
          <w:rStyle w:val="rvts9"/>
          <w:rFonts w:ascii="Times New Roman" w:hAnsi="Times New Roman"/>
          <w:spacing w:val="-2"/>
          <w:sz w:val="27"/>
          <w:szCs w:val="27"/>
        </w:rPr>
        <w:t>Міністерства розвитку громад та територій України</w:t>
      </w:r>
      <w:r w:rsidRPr="00B84DA2">
        <w:rPr>
          <w:rFonts w:ascii="Times New Roman" w:hAnsi="Times New Roman"/>
          <w:spacing w:val="-2"/>
          <w:sz w:val="27"/>
          <w:szCs w:val="27"/>
          <w:lang w:eastAsia="x-none"/>
        </w:rPr>
        <w:t xml:space="preserve"> від 02.10.2020 р.  № 235.</w:t>
      </w:r>
    </w:p>
    <w:p w14:paraId="72CA2D7F" w14:textId="57A7D8F7" w:rsidR="00802C91" w:rsidRPr="00B84DA2" w:rsidRDefault="00802C91"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sidRPr="00B84DA2">
        <w:rPr>
          <w:rFonts w:ascii="Times New Roman" w:hAnsi="Times New Roman"/>
          <w:spacing w:val="-2"/>
          <w:sz w:val="27"/>
          <w:szCs w:val="27"/>
        </w:rPr>
        <w:t xml:space="preserve">8.2 </w:t>
      </w:r>
      <w:r w:rsidR="00FA5C4D" w:rsidRPr="00B84DA2">
        <w:rPr>
          <w:rFonts w:ascii="Times New Roman" w:hAnsi="Times New Roman"/>
          <w:spacing w:val="-2"/>
          <w:sz w:val="27"/>
          <w:szCs w:val="27"/>
        </w:rPr>
        <w:t>Термін надання по</w:t>
      </w:r>
      <w:r w:rsidR="00B57F82">
        <w:rPr>
          <w:rFonts w:ascii="Times New Roman" w:hAnsi="Times New Roman"/>
          <w:spacing w:val="-2"/>
          <w:sz w:val="27"/>
          <w:szCs w:val="27"/>
        </w:rPr>
        <w:t>слуг</w:t>
      </w:r>
      <w:r w:rsidR="00FA5C4D" w:rsidRPr="00B84DA2">
        <w:rPr>
          <w:rFonts w:ascii="Times New Roman" w:hAnsi="Times New Roman"/>
          <w:spacing w:val="-2"/>
          <w:sz w:val="27"/>
          <w:szCs w:val="27"/>
        </w:rPr>
        <w:t xml:space="preserve"> – до 15.12.2024</w:t>
      </w:r>
      <w:r w:rsidR="00293750" w:rsidRPr="00B84DA2">
        <w:rPr>
          <w:rFonts w:ascii="Times New Roman" w:hAnsi="Times New Roman"/>
          <w:spacing w:val="-2"/>
          <w:sz w:val="27"/>
          <w:szCs w:val="27"/>
        </w:rPr>
        <w:t>.</w:t>
      </w:r>
    </w:p>
    <w:p w14:paraId="7B3074AC" w14:textId="47575ED5" w:rsidR="00FA5C4D" w:rsidRPr="00B84DA2" w:rsidRDefault="00802C91"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sidRPr="00B84DA2">
        <w:rPr>
          <w:rFonts w:ascii="Times New Roman" w:hAnsi="Times New Roman"/>
          <w:spacing w:val="-2"/>
          <w:sz w:val="27"/>
          <w:szCs w:val="27"/>
        </w:rPr>
        <w:t xml:space="preserve">8.3 </w:t>
      </w:r>
      <w:r w:rsidR="00B57F82">
        <w:rPr>
          <w:rFonts w:ascii="Times New Roman" w:hAnsi="Times New Roman"/>
          <w:spacing w:val="-2"/>
          <w:sz w:val="27"/>
          <w:szCs w:val="27"/>
        </w:rPr>
        <w:t>Місце надання послуг</w:t>
      </w:r>
      <w:bookmarkStart w:id="15" w:name="_GoBack"/>
      <w:bookmarkEnd w:id="15"/>
      <w:r w:rsidR="00FA5C4D" w:rsidRPr="00B84DA2">
        <w:rPr>
          <w:rFonts w:ascii="Times New Roman" w:hAnsi="Times New Roman"/>
          <w:spacing w:val="-2"/>
          <w:sz w:val="27"/>
          <w:szCs w:val="27"/>
        </w:rPr>
        <w:t xml:space="preserve"> – </w:t>
      </w:r>
      <w:proofErr w:type="spellStart"/>
      <w:r w:rsidR="00FA5C4D" w:rsidRPr="00B84DA2">
        <w:rPr>
          <w:rFonts w:ascii="Times New Roman" w:hAnsi="Times New Roman"/>
          <w:spacing w:val="-2"/>
          <w:sz w:val="27"/>
          <w:szCs w:val="27"/>
        </w:rPr>
        <w:t>м.Кривий</w:t>
      </w:r>
      <w:proofErr w:type="spellEnd"/>
      <w:r w:rsidR="00FA5C4D" w:rsidRPr="00B84DA2">
        <w:rPr>
          <w:rFonts w:ascii="Times New Roman" w:hAnsi="Times New Roman"/>
          <w:spacing w:val="-2"/>
          <w:sz w:val="27"/>
          <w:szCs w:val="27"/>
        </w:rPr>
        <w:t xml:space="preserve"> Ріг</w:t>
      </w:r>
      <w:r w:rsidRPr="00B84DA2">
        <w:rPr>
          <w:rFonts w:ascii="Times New Roman" w:hAnsi="Times New Roman"/>
          <w:spacing w:val="-2"/>
          <w:sz w:val="27"/>
          <w:szCs w:val="27"/>
        </w:rPr>
        <w:t>.</w:t>
      </w:r>
    </w:p>
    <w:p w14:paraId="7605D75B" w14:textId="77777777" w:rsidR="00FA5C4D" w:rsidRPr="00B84DA2" w:rsidRDefault="00FA5C4D"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p>
    <w:sectPr w:rsidR="00FA5C4D" w:rsidRPr="00B84DA2" w:rsidSect="00CE311B">
      <w:pgSz w:w="11906" w:h="16838"/>
      <w:pgMar w:top="709" w:right="566" w:bottom="56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808BA"/>
    <w:multiLevelType w:val="multilevel"/>
    <w:tmpl w:val="D1BA7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E35"/>
    <w:multiLevelType w:val="hybridMultilevel"/>
    <w:tmpl w:val="4FEA1D3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12B44003"/>
    <w:multiLevelType w:val="hybridMultilevel"/>
    <w:tmpl w:val="FF7E1EC8"/>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5F1378"/>
    <w:multiLevelType w:val="multilevel"/>
    <w:tmpl w:val="40B0FDFE"/>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DB2014"/>
    <w:multiLevelType w:val="multilevel"/>
    <w:tmpl w:val="D32482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74F53"/>
    <w:multiLevelType w:val="hybridMultilevel"/>
    <w:tmpl w:val="CE644CDE"/>
    <w:lvl w:ilvl="0" w:tplc="052CC32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9376B3B"/>
    <w:multiLevelType w:val="hybridMultilevel"/>
    <w:tmpl w:val="1ED09150"/>
    <w:lvl w:ilvl="0" w:tplc="9C60B8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99A3BE1"/>
    <w:multiLevelType w:val="multilevel"/>
    <w:tmpl w:val="63AAC5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756A2"/>
    <w:multiLevelType w:val="multilevel"/>
    <w:tmpl w:val="910E5B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926A27"/>
    <w:multiLevelType w:val="multilevel"/>
    <w:tmpl w:val="6D40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3F6DE9"/>
    <w:multiLevelType w:val="multilevel"/>
    <w:tmpl w:val="BCA807D6"/>
    <w:lvl w:ilvl="0">
      <w:start w:val="3"/>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2">
    <w:nsid w:val="5FC25C81"/>
    <w:multiLevelType w:val="hybridMultilevel"/>
    <w:tmpl w:val="98A220B4"/>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42297F"/>
    <w:multiLevelType w:val="hybridMultilevel"/>
    <w:tmpl w:val="2F121906"/>
    <w:lvl w:ilvl="0" w:tplc="8DA229CE">
      <w:start w:val="60"/>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5B44D0"/>
    <w:multiLevelType w:val="multilevel"/>
    <w:tmpl w:val="8D6E42E2"/>
    <w:lvl w:ilvl="0">
      <w:start w:val="2"/>
      <w:numFmt w:val="decimal"/>
      <w:lvlText w:val="%1."/>
      <w:lvlJc w:val="left"/>
      <w:pPr>
        <w:ind w:left="408" w:hanging="408"/>
      </w:pPr>
      <w:rPr>
        <w:rFonts w:hint="default"/>
        <w:b/>
        <w:bCs/>
      </w:rPr>
    </w:lvl>
    <w:lvl w:ilvl="1">
      <w:start w:val="2"/>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5618BD"/>
    <w:multiLevelType w:val="hybridMultilevel"/>
    <w:tmpl w:val="6DEE9DCC"/>
    <w:lvl w:ilvl="0" w:tplc="052CC32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nsid w:val="6B137C20"/>
    <w:multiLevelType w:val="hybridMultilevel"/>
    <w:tmpl w:val="6BE823D2"/>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E73678"/>
    <w:multiLevelType w:val="hybridMultilevel"/>
    <w:tmpl w:val="91F6327C"/>
    <w:lvl w:ilvl="0" w:tplc="9C60B8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40D7633"/>
    <w:multiLevelType w:val="multilevel"/>
    <w:tmpl w:val="AF0E4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15B17"/>
    <w:multiLevelType w:val="multilevel"/>
    <w:tmpl w:val="C36ED5D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E6012E"/>
    <w:multiLevelType w:val="multilevel"/>
    <w:tmpl w:val="F26C9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CE10592"/>
    <w:multiLevelType w:val="hybridMultilevel"/>
    <w:tmpl w:val="3FC0F8C2"/>
    <w:lvl w:ilvl="0" w:tplc="9C8C53B8">
      <w:start w:val="60"/>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F194805"/>
    <w:multiLevelType w:val="hybridMultilevel"/>
    <w:tmpl w:val="6B6C88F8"/>
    <w:lvl w:ilvl="0" w:tplc="04190003">
      <w:start w:val="1"/>
      <w:numFmt w:val="bullet"/>
      <w:lvlText w:val="o"/>
      <w:lvlJc w:val="left"/>
      <w:pPr>
        <w:ind w:left="2280" w:hanging="360"/>
      </w:pPr>
      <w:rPr>
        <w:rFonts w:ascii="Courier New" w:hAnsi="Courier New" w:cs="Courier New"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23">
    <w:nsid w:val="7FF76CD3"/>
    <w:multiLevelType w:val="multilevel"/>
    <w:tmpl w:val="59CEC8E8"/>
    <w:lvl w:ilvl="0">
      <w:start w:val="1"/>
      <w:numFmt w:val="decimal"/>
      <w:lvlText w:val="%1."/>
      <w:lvlJc w:val="left"/>
      <w:pPr>
        <w:tabs>
          <w:tab w:val="num" w:pos="1080"/>
        </w:tabs>
        <w:ind w:left="1080" w:hanging="360"/>
      </w:pPr>
      <w:rPr>
        <w:rFonts w:ascii="Times New Roman" w:eastAsiaTheme="minorHAnsi" w:hAnsi="Times New Roman" w:cstheme="minorBidi"/>
        <w:b/>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num w:numId="1">
    <w:abstractNumId w:val="20"/>
  </w:num>
  <w:num w:numId="2">
    <w:abstractNumId w:val="10"/>
  </w:num>
  <w:num w:numId="3">
    <w:abstractNumId w:val="1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3"/>
  </w:num>
  <w:num w:numId="9">
    <w:abstractNumId w:val="22"/>
  </w:num>
  <w:num w:numId="10">
    <w:abstractNumId w:val="11"/>
  </w:num>
  <w:num w:numId="11">
    <w:abstractNumId w:val="21"/>
  </w:num>
  <w:num w:numId="12">
    <w:abstractNumId w:val="13"/>
  </w:num>
  <w:num w:numId="13">
    <w:abstractNumId w:val="16"/>
  </w:num>
  <w:num w:numId="14">
    <w:abstractNumId w:val="0"/>
  </w:num>
  <w:num w:numId="15">
    <w:abstractNumId w:val="12"/>
  </w:num>
  <w:num w:numId="16">
    <w:abstractNumId w:val="3"/>
  </w:num>
  <w:num w:numId="17">
    <w:abstractNumId w:val="18"/>
  </w:num>
  <w:num w:numId="18">
    <w:abstractNumId w:val="8"/>
  </w:num>
  <w:num w:numId="19">
    <w:abstractNumId w:val="1"/>
  </w:num>
  <w:num w:numId="20">
    <w:abstractNumId w:val="19"/>
  </w:num>
  <w:num w:numId="21">
    <w:abstractNumId w:val="5"/>
  </w:num>
  <w:num w:numId="22">
    <w:abstractNumId w:val="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2"/>
    <w:rsid w:val="00003981"/>
    <w:rsid w:val="00014403"/>
    <w:rsid w:val="000303BA"/>
    <w:rsid w:val="00033EFB"/>
    <w:rsid w:val="00042ED2"/>
    <w:rsid w:val="000B2A4A"/>
    <w:rsid w:val="000C7F9A"/>
    <w:rsid w:val="000E3458"/>
    <w:rsid w:val="000E60F2"/>
    <w:rsid w:val="00104794"/>
    <w:rsid w:val="0014419B"/>
    <w:rsid w:val="00145C8A"/>
    <w:rsid w:val="0017107A"/>
    <w:rsid w:val="00191608"/>
    <w:rsid w:val="001F658E"/>
    <w:rsid w:val="00242B7E"/>
    <w:rsid w:val="00293750"/>
    <w:rsid w:val="0029623A"/>
    <w:rsid w:val="002C5757"/>
    <w:rsid w:val="00322EEB"/>
    <w:rsid w:val="003A4C6D"/>
    <w:rsid w:val="003F167D"/>
    <w:rsid w:val="00434842"/>
    <w:rsid w:val="004422FE"/>
    <w:rsid w:val="004A5BF1"/>
    <w:rsid w:val="004C5691"/>
    <w:rsid w:val="004D162F"/>
    <w:rsid w:val="004F2075"/>
    <w:rsid w:val="005C4CAE"/>
    <w:rsid w:val="00654260"/>
    <w:rsid w:val="0068458A"/>
    <w:rsid w:val="00686104"/>
    <w:rsid w:val="0071385D"/>
    <w:rsid w:val="007828B1"/>
    <w:rsid w:val="007A34A3"/>
    <w:rsid w:val="00802C91"/>
    <w:rsid w:val="00803BFD"/>
    <w:rsid w:val="00815B56"/>
    <w:rsid w:val="008A3B98"/>
    <w:rsid w:val="009173BD"/>
    <w:rsid w:val="00922760"/>
    <w:rsid w:val="0097230C"/>
    <w:rsid w:val="009F1A33"/>
    <w:rsid w:val="00A1016F"/>
    <w:rsid w:val="00AA7A22"/>
    <w:rsid w:val="00AF2E27"/>
    <w:rsid w:val="00B04B29"/>
    <w:rsid w:val="00B46F32"/>
    <w:rsid w:val="00B57F82"/>
    <w:rsid w:val="00B84DA2"/>
    <w:rsid w:val="00B87AEA"/>
    <w:rsid w:val="00B93AFF"/>
    <w:rsid w:val="00B95EB4"/>
    <w:rsid w:val="00BE6A31"/>
    <w:rsid w:val="00C17500"/>
    <w:rsid w:val="00C428DA"/>
    <w:rsid w:val="00C6113E"/>
    <w:rsid w:val="00CE311B"/>
    <w:rsid w:val="00CF0BBC"/>
    <w:rsid w:val="00CF6FED"/>
    <w:rsid w:val="00D0116E"/>
    <w:rsid w:val="00D516A9"/>
    <w:rsid w:val="00DC565F"/>
    <w:rsid w:val="00E023C4"/>
    <w:rsid w:val="00E8347A"/>
    <w:rsid w:val="00E8520A"/>
    <w:rsid w:val="00EA2143"/>
    <w:rsid w:val="00ED4649"/>
    <w:rsid w:val="00F03778"/>
    <w:rsid w:val="00F12B00"/>
    <w:rsid w:val="00F77B3A"/>
    <w:rsid w:val="00F876EA"/>
    <w:rsid w:val="00FA5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4A6A9F"/>
    <w:pPr>
      <w:autoSpaceDE w:val="0"/>
      <w:autoSpaceDN w:val="0"/>
      <w:adjustRightInd w:val="0"/>
      <w:spacing w:after="0" w:line="240" w:lineRule="auto"/>
      <w:jc w:val="both"/>
    </w:pPr>
    <w:rPr>
      <w:rFonts w:ascii="Arial" w:hAnsi="Arial" w:cs="Arial"/>
      <w:sz w:val="21"/>
      <w:szCs w:val="21"/>
    </w:rPr>
  </w:style>
  <w:style w:type="character" w:customStyle="1" w:styleId="a5">
    <w:name w:val="Основной текст Знак"/>
    <w:basedOn w:val="a0"/>
    <w:link w:val="a4"/>
    <w:uiPriority w:val="1"/>
    <w:rsid w:val="004A6A9F"/>
    <w:rPr>
      <w:rFonts w:ascii="Arial" w:hAnsi="Arial" w:cs="Arial"/>
      <w:sz w:val="21"/>
      <w:szCs w:val="21"/>
      <w:lang w:val="uk-UA"/>
    </w:rPr>
  </w:style>
  <w:style w:type="table" w:styleId="a6">
    <w:name w:val="Table Grid"/>
    <w:basedOn w:val="a1"/>
    <w:uiPriority w:val="39"/>
    <w:rsid w:val="006C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104794"/>
    <w:rPr>
      <w:color w:val="0000FF" w:themeColor="hyperlink"/>
      <w:u w:val="single"/>
    </w:rPr>
  </w:style>
  <w:style w:type="character" w:customStyle="1" w:styleId="10">
    <w:name w:val="Незакрита згадка1"/>
    <w:basedOn w:val="a0"/>
    <w:uiPriority w:val="99"/>
    <w:semiHidden/>
    <w:unhideWhenUsed/>
    <w:rsid w:val="00104794"/>
    <w:rPr>
      <w:color w:val="605E5C"/>
      <w:shd w:val="clear" w:color="auto" w:fill="E1DFDD"/>
    </w:rPr>
  </w:style>
  <w:style w:type="paragraph" w:styleId="aa">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b"/>
    <w:uiPriority w:val="34"/>
    <w:qFormat/>
    <w:rsid w:val="00654260"/>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uiPriority w:val="99"/>
    <w:rsid w:val="006542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a0"/>
    <w:rsid w:val="00654260"/>
    <w:rPr>
      <w:rFonts w:ascii="TimesNewRomanPSMT" w:hAnsi="TimesNewRomanPSMT" w:hint="default"/>
      <w:b w:val="0"/>
      <w:bCs w:val="0"/>
      <w:i w:val="0"/>
      <w:iCs w:val="0"/>
      <w:color w:val="000000"/>
      <w:sz w:val="28"/>
      <w:szCs w:val="28"/>
    </w:rPr>
  </w:style>
  <w:style w:type="paragraph" w:styleId="ac">
    <w:name w:val="No Spacing"/>
    <w:uiPriority w:val="99"/>
    <w:qFormat/>
    <w:rsid w:val="00F876EA"/>
    <w:pPr>
      <w:spacing w:after="0" w:line="240" w:lineRule="auto"/>
    </w:pPr>
    <w:rPr>
      <w:rFonts w:ascii="Times New Roman" w:eastAsia="Times New Roman" w:hAnsi="Times New Roman" w:cs="Times New Roman"/>
      <w:sz w:val="20"/>
      <w:szCs w:val="20"/>
    </w:rPr>
  </w:style>
  <w:style w:type="table" w:customStyle="1" w:styleId="11">
    <w:name w:val="Сітка таблиці1"/>
    <w:basedOn w:val="a1"/>
    <w:next w:val="a6"/>
    <w:uiPriority w:val="39"/>
    <w:rsid w:val="00815B56"/>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F77B3A"/>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F77B3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0">
    <w:name w:val="Основной текст (3)"/>
    <w:basedOn w:val="a0"/>
    <w:rsid w:val="00F77B3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0">
    <w:name w:val="Основной текст (4)_"/>
    <w:basedOn w:val="a0"/>
    <w:link w:val="41"/>
    <w:rsid w:val="00F77B3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77B3A"/>
    <w:pPr>
      <w:widowControl w:val="0"/>
      <w:shd w:val="clear" w:color="auto" w:fill="FFFFFF"/>
      <w:spacing w:after="60" w:line="274" w:lineRule="exact"/>
      <w:ind w:hanging="420"/>
      <w:jc w:val="both"/>
    </w:pPr>
    <w:rPr>
      <w:rFonts w:ascii="Times New Roman" w:eastAsia="Times New Roman" w:hAnsi="Times New Roman" w:cs="Times New Roman"/>
    </w:rPr>
  </w:style>
  <w:style w:type="paragraph" w:customStyle="1" w:styleId="41">
    <w:name w:val="Основной текст (4)"/>
    <w:basedOn w:val="a"/>
    <w:link w:val="40"/>
    <w:rsid w:val="00F77B3A"/>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rvts0">
    <w:name w:val="rvts0"/>
    <w:basedOn w:val="a0"/>
    <w:rsid w:val="00F77B3A"/>
  </w:style>
  <w:style w:type="character" w:customStyle="1" w:styleId="rvts9">
    <w:name w:val="rvts9"/>
    <w:basedOn w:val="a0"/>
    <w:rsid w:val="00F77B3A"/>
  </w:style>
  <w:style w:type="character" w:customStyle="1" w:styleId="ab">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link w:val="aa"/>
    <w:uiPriority w:val="34"/>
    <w:qFormat/>
    <w:rsid w:val="00FA5C4D"/>
    <w:rPr>
      <w:rFonts w:asciiTheme="minorHAnsi" w:eastAsiaTheme="minorHAnsi" w:hAnsiTheme="minorHAnsi" w:cstheme="minorBidi"/>
      <w:lang w:eastAsia="en-US"/>
    </w:rPr>
  </w:style>
  <w:style w:type="paragraph" w:styleId="ad">
    <w:name w:val="Normal (Web)"/>
    <w:basedOn w:val="a"/>
    <w:link w:val="ae"/>
    <w:uiPriority w:val="99"/>
    <w:unhideWhenUsed/>
    <w:qFormat/>
    <w:rsid w:val="00FA5C4D"/>
    <w:pPr>
      <w:spacing w:before="100" w:beforeAutospacing="1" w:after="100" w:afterAutospacing="1" w:line="240" w:lineRule="auto"/>
    </w:pPr>
    <w:rPr>
      <w:rFonts w:ascii="Times New Roman CYR" w:eastAsia="Times New Roman" w:hAnsi="Times New Roman CYR" w:cs="Times New Roman"/>
      <w:sz w:val="24"/>
      <w:szCs w:val="24"/>
    </w:rPr>
  </w:style>
  <w:style w:type="character" w:customStyle="1" w:styleId="ae">
    <w:name w:val="Обычный (веб) Знак"/>
    <w:link w:val="ad"/>
    <w:uiPriority w:val="99"/>
    <w:qFormat/>
    <w:locked/>
    <w:rsid w:val="00FA5C4D"/>
    <w:rPr>
      <w:rFonts w:ascii="Times New Roman CYR" w:eastAsia="Times New Roman" w:hAnsi="Times New Roman CYR" w:cs="Times New Roman"/>
      <w:sz w:val="24"/>
      <w:szCs w:val="24"/>
    </w:rPr>
  </w:style>
  <w:style w:type="paragraph" w:customStyle="1" w:styleId="rvps2">
    <w:name w:val="rvps2"/>
    <w:basedOn w:val="a"/>
    <w:rsid w:val="000C7F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A3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4A6A9F"/>
    <w:pPr>
      <w:autoSpaceDE w:val="0"/>
      <w:autoSpaceDN w:val="0"/>
      <w:adjustRightInd w:val="0"/>
      <w:spacing w:after="0" w:line="240" w:lineRule="auto"/>
      <w:jc w:val="both"/>
    </w:pPr>
    <w:rPr>
      <w:rFonts w:ascii="Arial" w:hAnsi="Arial" w:cs="Arial"/>
      <w:sz w:val="21"/>
      <w:szCs w:val="21"/>
    </w:rPr>
  </w:style>
  <w:style w:type="character" w:customStyle="1" w:styleId="a5">
    <w:name w:val="Основной текст Знак"/>
    <w:basedOn w:val="a0"/>
    <w:link w:val="a4"/>
    <w:uiPriority w:val="1"/>
    <w:rsid w:val="004A6A9F"/>
    <w:rPr>
      <w:rFonts w:ascii="Arial" w:hAnsi="Arial" w:cs="Arial"/>
      <w:sz w:val="21"/>
      <w:szCs w:val="21"/>
      <w:lang w:val="uk-UA"/>
    </w:rPr>
  </w:style>
  <w:style w:type="table" w:styleId="a6">
    <w:name w:val="Table Grid"/>
    <w:basedOn w:val="a1"/>
    <w:uiPriority w:val="39"/>
    <w:rsid w:val="006C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104794"/>
    <w:rPr>
      <w:color w:val="0000FF" w:themeColor="hyperlink"/>
      <w:u w:val="single"/>
    </w:rPr>
  </w:style>
  <w:style w:type="character" w:customStyle="1" w:styleId="10">
    <w:name w:val="Незакрита згадка1"/>
    <w:basedOn w:val="a0"/>
    <w:uiPriority w:val="99"/>
    <w:semiHidden/>
    <w:unhideWhenUsed/>
    <w:rsid w:val="00104794"/>
    <w:rPr>
      <w:color w:val="605E5C"/>
      <w:shd w:val="clear" w:color="auto" w:fill="E1DFDD"/>
    </w:rPr>
  </w:style>
  <w:style w:type="paragraph" w:styleId="aa">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b"/>
    <w:uiPriority w:val="34"/>
    <w:qFormat/>
    <w:rsid w:val="00654260"/>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uiPriority w:val="99"/>
    <w:rsid w:val="006542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a0"/>
    <w:rsid w:val="00654260"/>
    <w:rPr>
      <w:rFonts w:ascii="TimesNewRomanPSMT" w:hAnsi="TimesNewRomanPSMT" w:hint="default"/>
      <w:b w:val="0"/>
      <w:bCs w:val="0"/>
      <w:i w:val="0"/>
      <w:iCs w:val="0"/>
      <w:color w:val="000000"/>
      <w:sz w:val="28"/>
      <w:szCs w:val="28"/>
    </w:rPr>
  </w:style>
  <w:style w:type="paragraph" w:styleId="ac">
    <w:name w:val="No Spacing"/>
    <w:uiPriority w:val="99"/>
    <w:qFormat/>
    <w:rsid w:val="00F876EA"/>
    <w:pPr>
      <w:spacing w:after="0" w:line="240" w:lineRule="auto"/>
    </w:pPr>
    <w:rPr>
      <w:rFonts w:ascii="Times New Roman" w:eastAsia="Times New Roman" w:hAnsi="Times New Roman" w:cs="Times New Roman"/>
      <w:sz w:val="20"/>
      <w:szCs w:val="20"/>
    </w:rPr>
  </w:style>
  <w:style w:type="table" w:customStyle="1" w:styleId="11">
    <w:name w:val="Сітка таблиці1"/>
    <w:basedOn w:val="a1"/>
    <w:next w:val="a6"/>
    <w:uiPriority w:val="39"/>
    <w:rsid w:val="00815B56"/>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F77B3A"/>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F77B3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0">
    <w:name w:val="Основной текст (3)"/>
    <w:basedOn w:val="a0"/>
    <w:rsid w:val="00F77B3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0">
    <w:name w:val="Основной текст (4)_"/>
    <w:basedOn w:val="a0"/>
    <w:link w:val="41"/>
    <w:rsid w:val="00F77B3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77B3A"/>
    <w:pPr>
      <w:widowControl w:val="0"/>
      <w:shd w:val="clear" w:color="auto" w:fill="FFFFFF"/>
      <w:spacing w:after="60" w:line="274" w:lineRule="exact"/>
      <w:ind w:hanging="420"/>
      <w:jc w:val="both"/>
    </w:pPr>
    <w:rPr>
      <w:rFonts w:ascii="Times New Roman" w:eastAsia="Times New Roman" w:hAnsi="Times New Roman" w:cs="Times New Roman"/>
    </w:rPr>
  </w:style>
  <w:style w:type="paragraph" w:customStyle="1" w:styleId="41">
    <w:name w:val="Основной текст (4)"/>
    <w:basedOn w:val="a"/>
    <w:link w:val="40"/>
    <w:rsid w:val="00F77B3A"/>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rvts0">
    <w:name w:val="rvts0"/>
    <w:basedOn w:val="a0"/>
    <w:rsid w:val="00F77B3A"/>
  </w:style>
  <w:style w:type="character" w:customStyle="1" w:styleId="rvts9">
    <w:name w:val="rvts9"/>
    <w:basedOn w:val="a0"/>
    <w:rsid w:val="00F77B3A"/>
  </w:style>
  <w:style w:type="character" w:customStyle="1" w:styleId="ab">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link w:val="aa"/>
    <w:uiPriority w:val="34"/>
    <w:qFormat/>
    <w:rsid w:val="00FA5C4D"/>
    <w:rPr>
      <w:rFonts w:asciiTheme="minorHAnsi" w:eastAsiaTheme="minorHAnsi" w:hAnsiTheme="minorHAnsi" w:cstheme="minorBidi"/>
      <w:lang w:eastAsia="en-US"/>
    </w:rPr>
  </w:style>
  <w:style w:type="paragraph" w:styleId="ad">
    <w:name w:val="Normal (Web)"/>
    <w:basedOn w:val="a"/>
    <w:link w:val="ae"/>
    <w:uiPriority w:val="99"/>
    <w:unhideWhenUsed/>
    <w:qFormat/>
    <w:rsid w:val="00FA5C4D"/>
    <w:pPr>
      <w:spacing w:before="100" w:beforeAutospacing="1" w:after="100" w:afterAutospacing="1" w:line="240" w:lineRule="auto"/>
    </w:pPr>
    <w:rPr>
      <w:rFonts w:ascii="Times New Roman CYR" w:eastAsia="Times New Roman" w:hAnsi="Times New Roman CYR" w:cs="Times New Roman"/>
      <w:sz w:val="24"/>
      <w:szCs w:val="24"/>
    </w:rPr>
  </w:style>
  <w:style w:type="character" w:customStyle="1" w:styleId="ae">
    <w:name w:val="Обычный (веб) Знак"/>
    <w:link w:val="ad"/>
    <w:uiPriority w:val="99"/>
    <w:qFormat/>
    <w:locked/>
    <w:rsid w:val="00FA5C4D"/>
    <w:rPr>
      <w:rFonts w:ascii="Times New Roman CYR" w:eastAsia="Times New Roman" w:hAnsi="Times New Roman CYR" w:cs="Times New Roman"/>
      <w:sz w:val="24"/>
      <w:szCs w:val="24"/>
    </w:rPr>
  </w:style>
  <w:style w:type="paragraph" w:customStyle="1" w:styleId="rvps2">
    <w:name w:val="rvps2"/>
    <w:basedOn w:val="a"/>
    <w:rsid w:val="000C7F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A3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066">
      <w:bodyDiv w:val="1"/>
      <w:marLeft w:val="0"/>
      <w:marRight w:val="0"/>
      <w:marTop w:val="0"/>
      <w:marBottom w:val="0"/>
      <w:divBdr>
        <w:top w:val="none" w:sz="0" w:space="0" w:color="auto"/>
        <w:left w:val="none" w:sz="0" w:space="0" w:color="auto"/>
        <w:bottom w:val="none" w:sz="0" w:space="0" w:color="auto"/>
        <w:right w:val="none" w:sz="0" w:space="0" w:color="auto"/>
      </w:divBdr>
    </w:div>
    <w:div w:id="526716349">
      <w:bodyDiv w:val="1"/>
      <w:marLeft w:val="0"/>
      <w:marRight w:val="0"/>
      <w:marTop w:val="0"/>
      <w:marBottom w:val="0"/>
      <w:divBdr>
        <w:top w:val="none" w:sz="0" w:space="0" w:color="auto"/>
        <w:left w:val="none" w:sz="0" w:space="0" w:color="auto"/>
        <w:bottom w:val="none" w:sz="0" w:space="0" w:color="auto"/>
        <w:right w:val="none" w:sz="0" w:space="0" w:color="auto"/>
      </w:divBdr>
    </w:div>
    <w:div w:id="791944220">
      <w:bodyDiv w:val="1"/>
      <w:marLeft w:val="0"/>
      <w:marRight w:val="0"/>
      <w:marTop w:val="0"/>
      <w:marBottom w:val="0"/>
      <w:divBdr>
        <w:top w:val="none" w:sz="0" w:space="0" w:color="auto"/>
        <w:left w:val="none" w:sz="0" w:space="0" w:color="auto"/>
        <w:bottom w:val="none" w:sz="0" w:space="0" w:color="auto"/>
        <w:right w:val="none" w:sz="0" w:space="0" w:color="auto"/>
      </w:divBdr>
    </w:div>
    <w:div w:id="1030765864">
      <w:bodyDiv w:val="1"/>
      <w:marLeft w:val="0"/>
      <w:marRight w:val="0"/>
      <w:marTop w:val="0"/>
      <w:marBottom w:val="0"/>
      <w:divBdr>
        <w:top w:val="none" w:sz="0" w:space="0" w:color="auto"/>
        <w:left w:val="none" w:sz="0" w:space="0" w:color="auto"/>
        <w:bottom w:val="none" w:sz="0" w:space="0" w:color="auto"/>
        <w:right w:val="none" w:sz="0" w:space="0" w:color="auto"/>
      </w:divBdr>
      <w:divsChild>
        <w:div w:id="964001302">
          <w:marLeft w:val="0"/>
          <w:marRight w:val="0"/>
          <w:marTop w:val="0"/>
          <w:marBottom w:val="0"/>
          <w:divBdr>
            <w:top w:val="none" w:sz="0" w:space="0" w:color="auto"/>
            <w:left w:val="none" w:sz="0" w:space="0" w:color="auto"/>
            <w:bottom w:val="none" w:sz="0" w:space="0" w:color="auto"/>
            <w:right w:val="none" w:sz="0" w:space="0" w:color="auto"/>
          </w:divBdr>
        </w:div>
      </w:divsChild>
    </w:div>
    <w:div w:id="1171217418">
      <w:bodyDiv w:val="1"/>
      <w:marLeft w:val="0"/>
      <w:marRight w:val="0"/>
      <w:marTop w:val="0"/>
      <w:marBottom w:val="0"/>
      <w:divBdr>
        <w:top w:val="none" w:sz="0" w:space="0" w:color="auto"/>
        <w:left w:val="none" w:sz="0" w:space="0" w:color="auto"/>
        <w:bottom w:val="none" w:sz="0" w:space="0" w:color="auto"/>
        <w:right w:val="none" w:sz="0" w:space="0" w:color="auto"/>
      </w:divBdr>
      <w:divsChild>
        <w:div w:id="961035370">
          <w:marLeft w:val="0"/>
          <w:marRight w:val="0"/>
          <w:marTop w:val="0"/>
          <w:marBottom w:val="0"/>
          <w:divBdr>
            <w:top w:val="none" w:sz="0" w:space="0" w:color="auto"/>
            <w:left w:val="none" w:sz="0" w:space="0" w:color="auto"/>
            <w:bottom w:val="none" w:sz="0" w:space="0" w:color="auto"/>
            <w:right w:val="none" w:sz="0" w:space="0" w:color="auto"/>
          </w:divBdr>
        </w:div>
      </w:divsChild>
    </w:div>
    <w:div w:id="1511721714">
      <w:bodyDiv w:val="1"/>
      <w:marLeft w:val="0"/>
      <w:marRight w:val="0"/>
      <w:marTop w:val="0"/>
      <w:marBottom w:val="0"/>
      <w:divBdr>
        <w:top w:val="none" w:sz="0" w:space="0" w:color="auto"/>
        <w:left w:val="none" w:sz="0" w:space="0" w:color="auto"/>
        <w:bottom w:val="none" w:sz="0" w:space="0" w:color="auto"/>
        <w:right w:val="none" w:sz="0" w:space="0" w:color="auto"/>
      </w:divBdr>
    </w:div>
    <w:div w:id="20018812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97">
          <w:marLeft w:val="0"/>
          <w:marRight w:val="0"/>
          <w:marTop w:val="0"/>
          <w:marBottom w:val="0"/>
          <w:divBdr>
            <w:top w:val="none" w:sz="0" w:space="0" w:color="auto"/>
            <w:left w:val="none" w:sz="0" w:space="0" w:color="auto"/>
            <w:bottom w:val="none" w:sz="0" w:space="0" w:color="auto"/>
            <w:right w:val="none" w:sz="0" w:space="0" w:color="auto"/>
          </w:divBdr>
        </w:div>
      </w:divsChild>
    </w:div>
    <w:div w:id="206166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jkGtdPP+p/LUadhHdoiGeWpw==">CgMxLjAyCGguZ2pkZ3hzOAByITFwemNVd3F2UTM3SkZBWks3TjVoNkh0RHV2eHpwZFNVUw==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2621</Words>
  <Characters>14943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ugkx555-2</cp:lastModifiedBy>
  <cp:revision>28</cp:revision>
  <cp:lastPrinted>2024-04-17T06:11:00Z</cp:lastPrinted>
  <dcterms:created xsi:type="dcterms:W3CDTF">2023-12-07T14:04:00Z</dcterms:created>
  <dcterms:modified xsi:type="dcterms:W3CDTF">2024-04-18T12:47:00Z</dcterms:modified>
</cp:coreProperties>
</file>