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63" w:rsidRPr="00862DF5" w:rsidRDefault="009B3963" w:rsidP="00CF1D90">
      <w:pPr>
        <w:jc w:val="center"/>
        <w:rPr>
          <w:b/>
          <w:bCs/>
          <w:lang w:val="uk-UA"/>
        </w:rPr>
      </w:pPr>
    </w:p>
    <w:p w:rsidR="009B3963" w:rsidRPr="00862DF5" w:rsidRDefault="009B3963" w:rsidP="00CF1D90">
      <w:pPr>
        <w:jc w:val="center"/>
        <w:rPr>
          <w:b/>
          <w:bCs/>
          <w:lang w:val="uk-UA"/>
        </w:rPr>
      </w:pPr>
      <w:r w:rsidRPr="00862DF5">
        <w:rPr>
          <w:b/>
          <w:bCs/>
          <w:lang w:val="uk-UA"/>
        </w:rPr>
        <w:t xml:space="preserve">ОГОЛОШЕННЯ </w:t>
      </w:r>
      <w:r w:rsidRPr="00862DF5">
        <w:rPr>
          <w:b/>
          <w:bCs/>
          <w:lang w:val="uk-UA"/>
        </w:rPr>
        <w:br/>
        <w:t>про проведення спрощеної закупівлі</w:t>
      </w:r>
    </w:p>
    <w:p w:rsidR="009B3963" w:rsidRPr="00862DF5" w:rsidRDefault="009B3963" w:rsidP="00CF1D90">
      <w:pPr>
        <w:rPr>
          <w:b/>
          <w:bCs/>
          <w:lang w:val="uk-UA"/>
        </w:rPr>
      </w:pPr>
    </w:p>
    <w:p w:rsidR="009B3963" w:rsidRPr="00862DF5" w:rsidRDefault="009B3963" w:rsidP="00CF1D90">
      <w:pPr>
        <w:spacing w:before="60"/>
        <w:ind w:left="426" w:hanging="426"/>
        <w:jc w:val="both"/>
        <w:rPr>
          <w:lang w:val="uk-UA"/>
        </w:rPr>
      </w:pPr>
      <w:r w:rsidRPr="00862DF5">
        <w:rPr>
          <w:lang w:val="uk-UA"/>
        </w:rPr>
        <w:t>1.</w:t>
      </w:r>
      <w:r w:rsidRPr="00862DF5">
        <w:rPr>
          <w:lang w:val="uk-UA"/>
        </w:rPr>
        <w:tab/>
        <w:t>Замовник:</w:t>
      </w:r>
    </w:p>
    <w:p w:rsidR="009B3963" w:rsidRPr="00862DF5" w:rsidRDefault="009B3963" w:rsidP="00CF1D90">
      <w:pPr>
        <w:spacing w:before="60"/>
        <w:ind w:left="425"/>
        <w:jc w:val="both"/>
        <w:rPr>
          <w:b/>
          <w:bCs/>
          <w:lang w:val="uk-UA"/>
        </w:rPr>
      </w:pPr>
      <w:r w:rsidRPr="00862DF5">
        <w:rPr>
          <w:lang w:val="uk-UA"/>
        </w:rPr>
        <w:t>найменування:</w:t>
      </w:r>
      <w:r w:rsidRPr="00862DF5">
        <w:rPr>
          <w:b/>
          <w:bCs/>
          <w:lang w:val="uk-UA"/>
        </w:rPr>
        <w:t xml:space="preserve"> Управління Державної служби спеціального зв'язку та захисту  інформації України у Львівській області.</w:t>
      </w:r>
    </w:p>
    <w:p w:rsidR="009B3963" w:rsidRPr="00862DF5" w:rsidRDefault="009B3963" w:rsidP="00CF1D90">
      <w:pPr>
        <w:spacing w:before="60"/>
        <w:ind w:left="425"/>
        <w:jc w:val="both"/>
        <w:rPr>
          <w:b/>
          <w:bCs/>
          <w:lang w:val="uk-UA"/>
        </w:rPr>
      </w:pPr>
      <w:r w:rsidRPr="00862DF5">
        <w:rPr>
          <w:lang w:val="uk-UA"/>
        </w:rPr>
        <w:t>місцезнаходження:</w:t>
      </w:r>
      <w:r w:rsidRPr="00862DF5">
        <w:rPr>
          <w:b/>
          <w:bCs/>
          <w:lang w:val="uk-UA"/>
        </w:rPr>
        <w:t xml:space="preserve"> м. Львів.</w:t>
      </w:r>
    </w:p>
    <w:p w:rsidR="009B3963" w:rsidRPr="00862DF5" w:rsidRDefault="009B3963" w:rsidP="00CF1D90">
      <w:pPr>
        <w:spacing w:before="60"/>
        <w:ind w:left="425"/>
        <w:jc w:val="both"/>
        <w:rPr>
          <w:lang w:val="uk-UA"/>
        </w:rPr>
      </w:pPr>
      <w:r w:rsidRPr="00862DF5">
        <w:rPr>
          <w:lang w:val="uk-UA"/>
        </w:rPr>
        <w:t>код ЄДРПОУ:</w:t>
      </w:r>
      <w:r w:rsidRPr="00862DF5">
        <w:rPr>
          <w:b/>
          <w:bCs/>
          <w:lang w:val="uk-UA"/>
        </w:rPr>
        <w:t xml:space="preserve"> 34814089</w:t>
      </w:r>
      <w:r w:rsidRPr="00862DF5">
        <w:rPr>
          <w:lang w:val="uk-UA"/>
        </w:rPr>
        <w:t>.</w:t>
      </w:r>
    </w:p>
    <w:p w:rsidR="00BE7293" w:rsidRPr="00897CC6" w:rsidRDefault="009B3963" w:rsidP="00BE7293">
      <w:pPr>
        <w:ind w:firstLine="426"/>
        <w:jc w:val="both"/>
        <w:rPr>
          <w:b/>
          <w:lang w:val="uk-UA"/>
        </w:rPr>
      </w:pPr>
      <w:bookmarkStart w:id="0" w:name="_Hlk41942327"/>
      <w:r w:rsidRPr="00862DF5">
        <w:rPr>
          <w:lang w:val="uk-UA"/>
        </w:rPr>
        <w:t xml:space="preserve">категорія: </w:t>
      </w:r>
      <w:bookmarkEnd w:id="0"/>
      <w:r w:rsidR="00BE7293" w:rsidRPr="00897CC6">
        <w:rPr>
          <w:b/>
          <w:lang w:val="uk-UA" w:eastAsia="uk-UA"/>
        </w:rPr>
        <w:t>Замовник, що здійснює закупівлі для потреб оборони</w:t>
      </w:r>
    </w:p>
    <w:p w:rsidR="009B3963" w:rsidRPr="00C84A0D" w:rsidRDefault="009B3963" w:rsidP="00C84A0D">
      <w:pPr>
        <w:spacing w:before="60"/>
        <w:ind w:left="425"/>
        <w:jc w:val="both"/>
        <w:rPr>
          <w:lang w:val="uk-UA"/>
        </w:rPr>
      </w:pPr>
      <w:r w:rsidRPr="00862DF5">
        <w:rPr>
          <w:lang w:val="uk-UA"/>
        </w:rPr>
        <w:t>2.</w:t>
      </w:r>
      <w:r w:rsidRPr="00862DF5">
        <w:rPr>
          <w:lang w:val="uk-UA"/>
        </w:rPr>
        <w:tab/>
        <w:t xml:space="preserve">Предмет закупівлі: </w:t>
      </w:r>
      <w:r w:rsidR="00C84A0D">
        <w:rPr>
          <w:b/>
          <w:bCs/>
          <w:lang w:val="uk-UA"/>
        </w:rPr>
        <w:t>Обладнання зв</w:t>
      </w:r>
      <w:r w:rsidR="00C84A0D">
        <w:rPr>
          <w:b/>
          <w:bCs/>
          <w:lang w:val="en-US"/>
        </w:rPr>
        <w:t>’</w:t>
      </w:r>
      <w:proofErr w:type="spellStart"/>
      <w:r w:rsidR="00C84A0D">
        <w:rPr>
          <w:b/>
          <w:bCs/>
          <w:lang w:val="uk-UA"/>
        </w:rPr>
        <w:t>язку</w:t>
      </w:r>
      <w:proofErr w:type="spellEnd"/>
      <w:r w:rsidR="00C84A0D">
        <w:rPr>
          <w:b/>
          <w:bCs/>
          <w:lang w:val="uk-UA"/>
        </w:rPr>
        <w:t xml:space="preserve"> спеціального призначення для потреб зв</w:t>
      </w:r>
      <w:r w:rsidR="00C84A0D">
        <w:rPr>
          <w:b/>
          <w:bCs/>
          <w:lang w:val="en-US"/>
        </w:rPr>
        <w:t>’</w:t>
      </w:r>
      <w:proofErr w:type="spellStart"/>
      <w:r w:rsidR="00C84A0D">
        <w:rPr>
          <w:b/>
          <w:bCs/>
          <w:lang w:val="uk-UA"/>
        </w:rPr>
        <w:t>язку</w:t>
      </w:r>
      <w:proofErr w:type="spellEnd"/>
      <w:r w:rsidR="00C84A0D">
        <w:rPr>
          <w:b/>
          <w:bCs/>
          <w:lang w:val="uk-UA"/>
        </w:rPr>
        <w:t xml:space="preserve"> спеціального призначення </w:t>
      </w:r>
      <w:r w:rsidRPr="001E1ADC">
        <w:rPr>
          <w:b/>
          <w:bCs/>
          <w:lang w:val="uk-UA"/>
        </w:rPr>
        <w:t xml:space="preserve">Джерело безперебійного живлення </w:t>
      </w:r>
      <w:r w:rsidRPr="001E1ADC">
        <w:rPr>
          <w:b/>
          <w:bCs/>
          <w:color w:val="000000"/>
          <w:lang w:val="uk-UA"/>
        </w:rPr>
        <w:t>«ДБЖ-1000» (</w:t>
      </w:r>
      <w:r w:rsidRPr="001E1ADC">
        <w:rPr>
          <w:b/>
          <w:bCs/>
          <w:color w:val="000000"/>
          <w:lang w:val="en-US"/>
        </w:rPr>
        <w:t>On</w:t>
      </w:r>
      <w:r w:rsidRPr="001E1ADC">
        <w:rPr>
          <w:b/>
          <w:bCs/>
          <w:color w:val="000000"/>
          <w:lang w:val="uk-UA"/>
        </w:rPr>
        <w:t xml:space="preserve"> – </w:t>
      </w:r>
      <w:r w:rsidRPr="001E1ADC">
        <w:rPr>
          <w:b/>
          <w:bCs/>
          <w:color w:val="000000"/>
          <w:lang w:val="en-US"/>
        </w:rPr>
        <w:t>Line</w:t>
      </w:r>
      <w:r w:rsidRPr="001E1ADC">
        <w:rPr>
          <w:b/>
          <w:bCs/>
          <w:color w:val="000000"/>
          <w:lang w:val="uk-UA"/>
        </w:rPr>
        <w:t xml:space="preserve">) </w:t>
      </w:r>
      <w:r w:rsidR="00C84A0D">
        <w:rPr>
          <w:b/>
          <w:bCs/>
          <w:color w:val="000000"/>
          <w:lang w:val="uk-UA"/>
        </w:rPr>
        <w:t xml:space="preserve">з </w:t>
      </w:r>
      <w:r w:rsidRPr="001E1ADC">
        <w:rPr>
          <w:b/>
          <w:bCs/>
          <w:color w:val="000000"/>
          <w:lang w:val="uk-UA"/>
        </w:rPr>
        <w:t>інтерфейсом</w:t>
      </w:r>
      <w:r w:rsidR="00C84A0D">
        <w:rPr>
          <w:b/>
          <w:bCs/>
          <w:color w:val="000000"/>
          <w:lang w:val="uk-UA"/>
        </w:rPr>
        <w:t xml:space="preserve"> </w:t>
      </w:r>
      <w:r w:rsidRPr="001E1ADC">
        <w:rPr>
          <w:b/>
          <w:bCs/>
          <w:color w:val="000000"/>
          <w:lang w:val="en-US"/>
        </w:rPr>
        <w:t>SNMP</w:t>
      </w:r>
      <w:r w:rsidR="00C84A0D">
        <w:rPr>
          <w:b/>
          <w:bCs/>
          <w:color w:val="000000"/>
          <w:lang w:val="uk-UA"/>
        </w:rPr>
        <w:t xml:space="preserve"> </w:t>
      </w:r>
      <w:r w:rsidRPr="001E1ADC">
        <w:rPr>
          <w:b/>
          <w:bCs/>
          <w:lang w:val="uk-UA"/>
        </w:rPr>
        <w:t>та АКБ</w:t>
      </w:r>
      <w:r w:rsidR="00E322AA">
        <w:rPr>
          <w:b/>
          <w:bCs/>
          <w:lang w:val="uk-UA"/>
        </w:rPr>
        <w:t xml:space="preserve"> або еквівалент</w:t>
      </w:r>
      <w:r w:rsidRPr="001E1ADC">
        <w:rPr>
          <w:b/>
          <w:bCs/>
          <w:lang w:val="uk-UA"/>
        </w:rPr>
        <w:t>.</w:t>
      </w:r>
      <w:r w:rsidR="00C84A0D" w:rsidRPr="00C84A0D">
        <w:rPr>
          <w:b/>
          <w:bCs/>
          <w:lang w:val="uk-UA"/>
        </w:rPr>
        <w:t xml:space="preserve"> </w:t>
      </w:r>
      <w:r w:rsidR="00A8154C">
        <w:rPr>
          <w:b/>
          <w:bCs/>
          <w:lang w:val="uk-UA"/>
        </w:rPr>
        <w:t>К</w:t>
      </w:r>
      <w:bookmarkStart w:id="1" w:name="_GoBack"/>
      <w:bookmarkEnd w:id="1"/>
      <w:r w:rsidR="00C84A0D" w:rsidRPr="00862DF5">
        <w:rPr>
          <w:b/>
          <w:bCs/>
          <w:lang w:val="uk-UA"/>
        </w:rPr>
        <w:t>од ДК 021:2015</w:t>
      </w:r>
      <w:r w:rsidR="00C84A0D">
        <w:rPr>
          <w:b/>
          <w:bCs/>
          <w:lang w:val="uk-UA"/>
        </w:rPr>
        <w:t xml:space="preserve"> </w:t>
      </w:r>
      <w:r w:rsidR="00C84A0D" w:rsidRPr="001E1ADC">
        <w:rPr>
          <w:b/>
          <w:bCs/>
          <w:lang w:val="uk-UA"/>
        </w:rPr>
        <w:t>31150000-2</w:t>
      </w:r>
      <w:r w:rsidR="00C84A0D" w:rsidRPr="00C84A0D">
        <w:rPr>
          <w:b/>
          <w:bCs/>
          <w:lang w:val="uk-UA"/>
        </w:rPr>
        <w:t xml:space="preserve"> </w:t>
      </w:r>
      <w:r w:rsidR="00C84A0D">
        <w:rPr>
          <w:b/>
          <w:bCs/>
          <w:lang w:val="uk-UA"/>
        </w:rPr>
        <w:t>«</w:t>
      </w:r>
      <w:proofErr w:type="spellStart"/>
      <w:r w:rsidR="00C84A0D" w:rsidRPr="001E1ADC">
        <w:rPr>
          <w:b/>
          <w:bCs/>
          <w:lang w:val="uk-UA"/>
        </w:rPr>
        <w:t>Баласти</w:t>
      </w:r>
      <w:proofErr w:type="spellEnd"/>
      <w:r w:rsidR="00C84A0D" w:rsidRPr="001E1ADC">
        <w:rPr>
          <w:b/>
          <w:bCs/>
          <w:lang w:val="uk-UA"/>
        </w:rPr>
        <w:t xml:space="preserve"> для розрядних ламп чи трубок</w:t>
      </w:r>
      <w:r w:rsidR="00C84A0D">
        <w:rPr>
          <w:b/>
          <w:bCs/>
          <w:lang w:val="uk-UA"/>
        </w:rPr>
        <w:t>».</w:t>
      </w:r>
    </w:p>
    <w:p w:rsidR="009B3963" w:rsidRPr="00862DF5" w:rsidRDefault="009B3963" w:rsidP="00CF1D90">
      <w:pPr>
        <w:spacing w:before="60" w:after="60"/>
        <w:ind w:left="426" w:hanging="426"/>
        <w:jc w:val="both"/>
        <w:rPr>
          <w:lang w:val="uk-UA"/>
        </w:rPr>
      </w:pPr>
      <w:r w:rsidRPr="00862DF5">
        <w:rPr>
          <w:lang w:val="uk-UA"/>
        </w:rPr>
        <w:t>3.</w:t>
      </w:r>
      <w:r w:rsidRPr="00862DF5">
        <w:rPr>
          <w:lang w:val="uk-UA"/>
        </w:rPr>
        <w:tab/>
        <w:t>Інформація про технічні, якісні та інші характеристики предмета закупівлі:</w:t>
      </w:r>
      <w:r w:rsidRPr="00862DF5">
        <w:rPr>
          <w:b/>
          <w:bCs/>
          <w:lang w:val="uk-UA"/>
        </w:rPr>
        <w:t xml:space="preserve"> зазначена у додатку 2 до цього Оголошення</w:t>
      </w:r>
      <w:r w:rsidRPr="00862DF5">
        <w:rPr>
          <w:lang w:val="uk-UA"/>
        </w:rPr>
        <w:t>.</w:t>
      </w:r>
    </w:p>
    <w:p w:rsidR="009B3963" w:rsidRPr="00862DF5" w:rsidRDefault="009B3963" w:rsidP="00CF1D90">
      <w:pPr>
        <w:spacing w:before="60" w:after="60"/>
        <w:ind w:left="426" w:hanging="426"/>
        <w:jc w:val="both"/>
        <w:rPr>
          <w:b/>
          <w:bCs/>
          <w:lang w:val="uk-UA"/>
        </w:rPr>
      </w:pPr>
      <w:r w:rsidRPr="00862DF5">
        <w:rPr>
          <w:lang w:val="uk-UA"/>
        </w:rPr>
        <w:t>4.</w:t>
      </w:r>
      <w:r w:rsidRPr="00862DF5">
        <w:rPr>
          <w:lang w:val="uk-UA"/>
        </w:rPr>
        <w:tab/>
        <w:t>Кількість та місце поставки товарів або обсяг і місце виконання робіт чи надання послуг:</w:t>
      </w:r>
    </w:p>
    <w:p w:rsidR="009B3963" w:rsidRPr="00862DF5" w:rsidRDefault="009B3963" w:rsidP="00CF1D90">
      <w:pPr>
        <w:spacing w:before="60" w:after="60"/>
        <w:ind w:left="425"/>
        <w:jc w:val="both"/>
        <w:rPr>
          <w:b/>
          <w:bCs/>
          <w:color w:val="FF0000"/>
          <w:lang w:val="uk-UA"/>
        </w:rPr>
      </w:pPr>
      <w:r>
        <w:rPr>
          <w:b/>
          <w:bCs/>
          <w:lang w:val="uk-UA"/>
        </w:rPr>
        <w:t>25 шт</w:t>
      </w:r>
      <w:r w:rsidRPr="00862DF5">
        <w:rPr>
          <w:b/>
          <w:bCs/>
          <w:lang w:val="uk-UA"/>
        </w:rPr>
        <w:t>. Місце поставки: Україна, 79011, м.</w:t>
      </w:r>
      <w:r>
        <w:rPr>
          <w:b/>
          <w:bCs/>
          <w:lang w:val="uk-UA"/>
        </w:rPr>
        <w:t xml:space="preserve"> </w:t>
      </w:r>
      <w:r w:rsidRPr="00862DF5">
        <w:rPr>
          <w:b/>
          <w:bCs/>
          <w:lang w:val="uk-UA"/>
        </w:rPr>
        <w:t>Львів.</w:t>
      </w:r>
    </w:p>
    <w:p w:rsidR="009B3963" w:rsidRPr="00862DF5" w:rsidRDefault="009B3963" w:rsidP="00CF1D90">
      <w:pPr>
        <w:spacing w:before="60" w:after="60"/>
        <w:ind w:left="426" w:hanging="426"/>
        <w:jc w:val="both"/>
        <w:rPr>
          <w:b/>
          <w:bCs/>
          <w:lang w:val="uk-UA"/>
        </w:rPr>
      </w:pPr>
      <w:r w:rsidRPr="00862DF5">
        <w:rPr>
          <w:lang w:val="uk-UA"/>
        </w:rPr>
        <w:t>5.</w:t>
      </w:r>
      <w:r w:rsidRPr="00862DF5">
        <w:rPr>
          <w:lang w:val="uk-UA"/>
        </w:rPr>
        <w:tab/>
        <w:t>Строк поставки товарів, виконання робіт, надання послуг:</w:t>
      </w:r>
      <w:r w:rsidRPr="00862DF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по 31 серпня 2024</w:t>
      </w:r>
      <w:r w:rsidRPr="00862DF5">
        <w:rPr>
          <w:b/>
          <w:bCs/>
          <w:lang w:val="uk-UA"/>
        </w:rPr>
        <w:t xml:space="preserve"> року включно.</w:t>
      </w:r>
    </w:p>
    <w:p w:rsidR="009B3963" w:rsidRPr="00862DF5" w:rsidRDefault="009B3963" w:rsidP="00CF1D90">
      <w:pPr>
        <w:spacing w:before="60" w:after="60"/>
        <w:ind w:left="426" w:hanging="426"/>
        <w:jc w:val="both"/>
        <w:rPr>
          <w:b/>
          <w:bCs/>
          <w:lang w:val="uk-UA"/>
        </w:rPr>
      </w:pPr>
      <w:bookmarkStart w:id="2" w:name="o14"/>
      <w:bookmarkEnd w:id="2"/>
      <w:r w:rsidRPr="00862DF5">
        <w:rPr>
          <w:lang w:val="uk-UA"/>
        </w:rPr>
        <w:t>6.</w:t>
      </w:r>
      <w:r w:rsidRPr="00862DF5">
        <w:rPr>
          <w:lang w:val="uk-UA"/>
        </w:rPr>
        <w:tab/>
        <w:t xml:space="preserve">Умови оплати: </w:t>
      </w:r>
      <w:r w:rsidRPr="00862DF5">
        <w:rPr>
          <w:b/>
          <w:bCs/>
          <w:lang w:val="uk-UA"/>
        </w:rPr>
        <w:t>Оплата Замовником здійснюється за фактично отримані товари згідно</w:t>
      </w:r>
      <w:r w:rsidR="00D2653B">
        <w:rPr>
          <w:b/>
          <w:bCs/>
          <w:lang w:val="uk-UA"/>
        </w:rPr>
        <w:t xml:space="preserve"> з</w:t>
      </w:r>
      <w:r w:rsidRPr="00862DF5">
        <w:rPr>
          <w:b/>
          <w:bCs/>
          <w:lang w:val="uk-UA"/>
        </w:rPr>
        <w:t xml:space="preserve"> видатково</w:t>
      </w:r>
      <w:r w:rsidR="00DC5F23">
        <w:rPr>
          <w:b/>
          <w:bCs/>
          <w:lang w:val="uk-UA"/>
        </w:rPr>
        <w:t>ю</w:t>
      </w:r>
      <w:r w:rsidRPr="00862DF5">
        <w:rPr>
          <w:b/>
          <w:bCs/>
          <w:lang w:val="uk-UA"/>
        </w:rPr>
        <w:t xml:space="preserve"> накладно</w:t>
      </w:r>
      <w:r w:rsidR="00DC5F23">
        <w:rPr>
          <w:b/>
          <w:bCs/>
          <w:lang w:val="uk-UA"/>
        </w:rPr>
        <w:t>ю</w:t>
      </w:r>
      <w:r>
        <w:rPr>
          <w:b/>
          <w:bCs/>
          <w:lang w:val="uk-UA"/>
        </w:rPr>
        <w:t xml:space="preserve"> протягом 10 (десяти) робоч</w:t>
      </w:r>
      <w:r w:rsidRPr="00862DF5">
        <w:rPr>
          <w:b/>
          <w:bCs/>
          <w:lang w:val="uk-UA"/>
        </w:rPr>
        <w:t xml:space="preserve">их днів. Оплата здійснюється за рахунок бюджетних коштів в безготівковій формі шляхом перерахування Замовником відповідної суми на рахунок Постачальника згідно </w:t>
      </w:r>
      <w:r w:rsidR="00DC5F23">
        <w:rPr>
          <w:b/>
          <w:bCs/>
          <w:lang w:val="uk-UA"/>
        </w:rPr>
        <w:t xml:space="preserve">з </w:t>
      </w:r>
      <w:r w:rsidRPr="00862DF5">
        <w:rPr>
          <w:b/>
          <w:bCs/>
          <w:lang w:val="uk-UA"/>
        </w:rPr>
        <w:t>видатково</w:t>
      </w:r>
      <w:r w:rsidR="00DC5F23">
        <w:rPr>
          <w:b/>
          <w:bCs/>
          <w:lang w:val="uk-UA"/>
        </w:rPr>
        <w:t>ю</w:t>
      </w:r>
      <w:r w:rsidRPr="00862DF5">
        <w:rPr>
          <w:b/>
          <w:bCs/>
          <w:lang w:val="uk-UA"/>
        </w:rPr>
        <w:t xml:space="preserve"> накладно</w:t>
      </w:r>
      <w:r w:rsidR="00DC5F23">
        <w:rPr>
          <w:b/>
          <w:bCs/>
          <w:lang w:val="uk-UA"/>
        </w:rPr>
        <w:t>ю</w:t>
      </w:r>
      <w:r w:rsidRPr="00862DF5">
        <w:rPr>
          <w:b/>
          <w:bCs/>
          <w:lang w:val="uk-UA"/>
        </w:rPr>
        <w:t>.</w:t>
      </w:r>
    </w:p>
    <w:p w:rsidR="009B3963" w:rsidRPr="00862DF5" w:rsidRDefault="009B3963" w:rsidP="00DC5F23">
      <w:pPr>
        <w:spacing w:before="60" w:after="60"/>
        <w:ind w:left="425" w:hanging="425"/>
        <w:jc w:val="both"/>
        <w:rPr>
          <w:color w:val="FF0000"/>
          <w:lang w:val="uk-UA"/>
        </w:rPr>
      </w:pPr>
      <w:r w:rsidRPr="00862DF5">
        <w:rPr>
          <w:lang w:val="uk-UA"/>
        </w:rPr>
        <w:t>7.</w:t>
      </w:r>
      <w:r w:rsidRPr="00862DF5">
        <w:rPr>
          <w:lang w:val="uk-UA"/>
        </w:rPr>
        <w:tab/>
        <w:t xml:space="preserve">Очікувана вартість предмета закупівлі – </w:t>
      </w:r>
      <w:r w:rsidRPr="00034C43">
        <w:rPr>
          <w:b/>
          <w:bCs/>
          <w:lang w:val="uk-UA"/>
        </w:rPr>
        <w:t>672 750, 00</w:t>
      </w:r>
      <w:r w:rsidRPr="00862DF5">
        <w:rPr>
          <w:b/>
          <w:bCs/>
          <w:lang w:val="uk-UA"/>
        </w:rPr>
        <w:t xml:space="preserve"> (</w:t>
      </w:r>
      <w:r>
        <w:rPr>
          <w:b/>
          <w:bCs/>
          <w:lang w:val="uk-UA"/>
        </w:rPr>
        <w:t>шістсот сімдесят дві</w:t>
      </w:r>
      <w:r w:rsidRPr="00862DF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тисячі сімсот п’ятдесят</w:t>
      </w:r>
      <w:r w:rsidRPr="00862DF5">
        <w:rPr>
          <w:b/>
          <w:bCs/>
          <w:lang w:val="uk-UA"/>
        </w:rPr>
        <w:t xml:space="preserve"> грн. 00 коп.) з ПДВ:</w:t>
      </w:r>
    </w:p>
    <w:p w:rsidR="009B3963" w:rsidRPr="00862DF5" w:rsidRDefault="009B3963" w:rsidP="00CF1D90">
      <w:pPr>
        <w:spacing w:before="60" w:after="60"/>
        <w:ind w:left="425" w:hanging="425"/>
        <w:jc w:val="both"/>
        <w:rPr>
          <w:b/>
          <w:bCs/>
          <w:lang w:val="uk-UA"/>
        </w:rPr>
      </w:pPr>
      <w:r w:rsidRPr="00862DF5">
        <w:rPr>
          <w:lang w:val="uk-UA"/>
        </w:rPr>
        <w:t>8.</w:t>
      </w:r>
      <w:r w:rsidRPr="00862DF5">
        <w:rPr>
          <w:lang w:val="uk-UA"/>
        </w:rPr>
        <w:tab/>
        <w:t>Період уточнення інформації про закупівлю:</w:t>
      </w:r>
      <w:r w:rsidRPr="00862DF5">
        <w:rPr>
          <w:b/>
          <w:bCs/>
          <w:lang w:val="uk-UA"/>
        </w:rPr>
        <w:t xml:space="preserve"> відповідно до даних зазначених в електронній системі закупівель.</w:t>
      </w:r>
    </w:p>
    <w:p w:rsidR="009B3963" w:rsidRPr="00862DF5" w:rsidRDefault="009B3963" w:rsidP="00CF1D90">
      <w:pPr>
        <w:spacing w:before="60" w:after="60"/>
        <w:ind w:left="425" w:hanging="425"/>
        <w:jc w:val="both"/>
        <w:rPr>
          <w:b/>
          <w:bCs/>
          <w:lang w:val="uk-UA"/>
        </w:rPr>
      </w:pPr>
      <w:r w:rsidRPr="00862DF5">
        <w:rPr>
          <w:lang w:val="uk-UA"/>
        </w:rPr>
        <w:t>9.</w:t>
      </w:r>
      <w:r w:rsidRPr="00862DF5">
        <w:rPr>
          <w:lang w:val="uk-UA"/>
        </w:rPr>
        <w:tab/>
      </w:r>
      <w:bookmarkStart w:id="3" w:name="_Hlk70590414"/>
      <w:r w:rsidRPr="00862DF5">
        <w:rPr>
          <w:lang w:val="uk-UA"/>
        </w:rPr>
        <w:t xml:space="preserve">Кінцевий строк подання пропозицій: </w:t>
      </w:r>
      <w:r w:rsidRPr="00862DF5">
        <w:rPr>
          <w:b/>
          <w:bCs/>
          <w:lang w:val="uk-UA"/>
        </w:rPr>
        <w:t xml:space="preserve">відповідно до даних зазначених в електронній системі закупівель. </w:t>
      </w:r>
      <w:bookmarkEnd w:id="3"/>
    </w:p>
    <w:p w:rsidR="009B3963" w:rsidRPr="00862DF5" w:rsidRDefault="009B3963" w:rsidP="00CF1D90">
      <w:pPr>
        <w:spacing w:before="60" w:after="60"/>
        <w:ind w:left="425" w:hanging="425"/>
        <w:jc w:val="both"/>
        <w:rPr>
          <w:b/>
          <w:bCs/>
          <w:lang w:val="uk-UA"/>
        </w:rPr>
      </w:pPr>
      <w:r w:rsidRPr="00862DF5">
        <w:rPr>
          <w:lang w:val="uk-UA"/>
        </w:rPr>
        <w:t>10.</w:t>
      </w:r>
      <w:r w:rsidRPr="00862DF5">
        <w:rPr>
          <w:lang w:val="uk-UA"/>
        </w:rPr>
        <w:tab/>
        <w:t>Перелік критеріїв та методика оцінки пропозицій із зазначенням питомої ваги критеріїв:</w:t>
      </w:r>
      <w:r w:rsidRPr="00862DF5">
        <w:rPr>
          <w:b/>
          <w:bCs/>
          <w:lang w:val="uk-UA"/>
        </w:rPr>
        <w:t xml:space="preserve"> єдиним критерієм оцінки пропозицій є ціна (питома вага критерію 100%). 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Також ціна включає в себе всі витрати на пакування, маркування</w:t>
      </w:r>
      <w:r w:rsidRPr="00862DF5">
        <w:rPr>
          <w:lang w:val="uk-UA"/>
        </w:rPr>
        <w:t xml:space="preserve">,  </w:t>
      </w:r>
      <w:r w:rsidRPr="00862DF5">
        <w:rPr>
          <w:b/>
          <w:bCs/>
          <w:lang w:val="uk-UA"/>
        </w:rPr>
        <w:t>транспортування (доставку), навантаження та розвантаження, зберігання, страхування товару, інші витрати, тощо.</w:t>
      </w:r>
    </w:p>
    <w:p w:rsidR="009B3963" w:rsidRPr="00862DF5" w:rsidRDefault="009B3963" w:rsidP="00CF1D90">
      <w:pPr>
        <w:spacing w:before="60" w:after="60"/>
        <w:ind w:left="425" w:hanging="425"/>
        <w:jc w:val="both"/>
        <w:rPr>
          <w:b/>
          <w:bCs/>
          <w:lang w:val="uk-UA"/>
        </w:rPr>
      </w:pPr>
      <w:r w:rsidRPr="00862DF5">
        <w:rPr>
          <w:lang w:val="uk-UA"/>
        </w:rPr>
        <w:t>11.</w:t>
      </w:r>
      <w:r w:rsidRPr="00862DF5">
        <w:rPr>
          <w:lang w:val="uk-UA"/>
        </w:rPr>
        <w:tab/>
        <w:t>Розмір та умови надання забезпечення пропозицій учасників (якщо замовник вимагає його надати):</w:t>
      </w:r>
      <w:r w:rsidRPr="00862DF5">
        <w:rPr>
          <w:b/>
          <w:bCs/>
          <w:lang w:val="uk-UA"/>
        </w:rPr>
        <w:t xml:space="preserve"> не вимагається</w:t>
      </w:r>
      <w:r w:rsidRPr="00862DF5">
        <w:rPr>
          <w:lang w:val="uk-UA"/>
        </w:rPr>
        <w:t>.</w:t>
      </w:r>
    </w:p>
    <w:p w:rsidR="009B3963" w:rsidRPr="00862DF5" w:rsidRDefault="009B3963" w:rsidP="00CF1D90">
      <w:pPr>
        <w:spacing w:before="60" w:after="60"/>
        <w:ind w:left="425" w:hanging="425"/>
        <w:jc w:val="both"/>
        <w:rPr>
          <w:lang w:val="uk-UA"/>
        </w:rPr>
      </w:pPr>
      <w:r w:rsidRPr="00862DF5">
        <w:rPr>
          <w:lang w:val="uk-UA"/>
        </w:rPr>
        <w:t>12.</w:t>
      </w:r>
      <w:r w:rsidRPr="00862DF5">
        <w:rPr>
          <w:lang w:val="uk-UA"/>
        </w:rPr>
        <w:tab/>
        <w:t>Розмір та умови надання забезпечення виконання договору про закупівлю (якщо замовник вимагає його надати):</w:t>
      </w:r>
      <w:r w:rsidRPr="00862DF5">
        <w:rPr>
          <w:b/>
          <w:bCs/>
          <w:lang w:val="uk-UA"/>
        </w:rPr>
        <w:t xml:space="preserve"> не вимагається</w:t>
      </w:r>
      <w:r w:rsidRPr="00862DF5">
        <w:rPr>
          <w:lang w:val="uk-UA"/>
        </w:rPr>
        <w:t>.</w:t>
      </w:r>
    </w:p>
    <w:p w:rsidR="009B3963" w:rsidRPr="00862DF5" w:rsidRDefault="009B3963" w:rsidP="00CF1D90">
      <w:pPr>
        <w:spacing w:before="60" w:after="60"/>
        <w:ind w:left="425" w:hanging="425"/>
        <w:jc w:val="both"/>
        <w:rPr>
          <w:b/>
          <w:bCs/>
          <w:color w:val="FF0000"/>
          <w:lang w:val="uk-UA"/>
        </w:rPr>
      </w:pPr>
      <w:r w:rsidRPr="00862DF5">
        <w:rPr>
          <w:lang w:val="uk-UA"/>
        </w:rPr>
        <w:t>13.</w:t>
      </w:r>
      <w:r w:rsidRPr="00862DF5">
        <w:rPr>
          <w:lang w:val="uk-UA"/>
        </w:rPr>
        <w:tab/>
        <w:t>Розмір мінімального кроку пониження ціни під час електронного аукціону:</w:t>
      </w:r>
      <w:r w:rsidRPr="00862DF5">
        <w:rPr>
          <w:b/>
          <w:bCs/>
          <w:lang w:val="uk-UA"/>
        </w:rPr>
        <w:t xml:space="preserve"> 0,5 %</w:t>
      </w:r>
      <w:r w:rsidRPr="00862DF5">
        <w:rPr>
          <w:lang w:val="uk-UA"/>
        </w:rPr>
        <w:t>.</w:t>
      </w:r>
    </w:p>
    <w:p w:rsidR="009B3963" w:rsidRPr="00862DF5" w:rsidRDefault="009B3963" w:rsidP="00CF1D90">
      <w:pPr>
        <w:spacing w:before="60" w:after="60"/>
        <w:ind w:left="426" w:hanging="426"/>
        <w:jc w:val="both"/>
        <w:rPr>
          <w:color w:val="FF0000"/>
          <w:lang w:val="uk-UA"/>
        </w:rPr>
      </w:pPr>
      <w:r w:rsidRPr="00862DF5">
        <w:rPr>
          <w:lang w:val="uk-UA"/>
        </w:rPr>
        <w:t>14.</w:t>
      </w:r>
      <w:r w:rsidRPr="00862DF5">
        <w:rPr>
          <w:lang w:val="uk-UA"/>
        </w:rPr>
        <w:tab/>
        <w:t>Контактна особа замовника, уповноважена здійснювати зв'язок з учасниками:</w:t>
      </w:r>
      <w:r w:rsidRPr="00862DF5">
        <w:rPr>
          <w:color w:val="FF0000"/>
          <w:lang w:val="uk-UA"/>
        </w:rPr>
        <w:t xml:space="preserve"> </w:t>
      </w:r>
      <w:r w:rsidRPr="00862DF5">
        <w:rPr>
          <w:b/>
          <w:bCs/>
          <w:color w:val="000000"/>
          <w:lang w:val="uk-UA"/>
        </w:rPr>
        <w:t xml:space="preserve">Асльозова Олена Олександрівна, </w:t>
      </w:r>
      <w:proofErr w:type="spellStart"/>
      <w:r w:rsidRPr="00862DF5">
        <w:rPr>
          <w:b/>
          <w:bCs/>
          <w:color w:val="000000"/>
          <w:lang w:val="uk-UA"/>
        </w:rPr>
        <w:t>тел</w:t>
      </w:r>
      <w:proofErr w:type="spellEnd"/>
      <w:r w:rsidRPr="00862DF5">
        <w:rPr>
          <w:b/>
          <w:bCs/>
          <w:lang w:val="uk-UA"/>
        </w:rPr>
        <w:t>. (032) 239-05-39 , е-</w:t>
      </w:r>
      <w:proofErr w:type="spellStart"/>
      <w:r w:rsidRPr="00862DF5">
        <w:rPr>
          <w:b/>
          <w:bCs/>
          <w:lang w:val="uk-UA"/>
        </w:rPr>
        <w:t>mail</w:t>
      </w:r>
      <w:proofErr w:type="spellEnd"/>
      <w:r w:rsidRPr="00862DF5">
        <w:rPr>
          <w:b/>
          <w:bCs/>
          <w:lang w:val="uk-UA"/>
        </w:rPr>
        <w:t xml:space="preserve">: </w:t>
      </w:r>
      <w:r w:rsidRPr="00862DF5">
        <w:rPr>
          <w:b/>
          <w:bCs/>
          <w:shd w:val="clear" w:color="auto" w:fill="FFFFFF"/>
          <w:lang w:val="uk-UA"/>
        </w:rPr>
        <w:t xml:space="preserve"> lviv_gmtz.cip.gov.ua</w:t>
      </w:r>
    </w:p>
    <w:p w:rsidR="009B3963" w:rsidRPr="00862DF5" w:rsidRDefault="009B3963" w:rsidP="00CF1D90">
      <w:pPr>
        <w:spacing w:before="60" w:after="60"/>
        <w:ind w:left="426" w:hanging="426"/>
        <w:jc w:val="both"/>
        <w:rPr>
          <w:lang w:val="uk-UA"/>
        </w:rPr>
      </w:pPr>
      <w:r w:rsidRPr="00862DF5">
        <w:rPr>
          <w:lang w:val="uk-UA"/>
        </w:rPr>
        <w:t>15.</w:t>
      </w:r>
      <w:r w:rsidRPr="00862DF5">
        <w:rPr>
          <w:lang w:val="uk-UA"/>
        </w:rPr>
        <w:tab/>
        <w:t>Додатки:</w:t>
      </w:r>
    </w:p>
    <w:p w:rsidR="009B3963" w:rsidRPr="00862DF5" w:rsidRDefault="009B3963" w:rsidP="00CF1D90">
      <w:pPr>
        <w:tabs>
          <w:tab w:val="left" w:pos="567"/>
        </w:tabs>
        <w:ind w:left="360"/>
        <w:jc w:val="both"/>
        <w:rPr>
          <w:lang w:val="uk-UA"/>
        </w:rPr>
      </w:pPr>
      <w:r w:rsidRPr="00862DF5">
        <w:rPr>
          <w:lang w:val="uk-UA"/>
        </w:rPr>
        <w:t>Додатки до оголошення:</w:t>
      </w:r>
    </w:p>
    <w:p w:rsidR="009B3963" w:rsidRPr="00862DF5" w:rsidRDefault="009B3963" w:rsidP="00674978">
      <w:pPr>
        <w:tabs>
          <w:tab w:val="left" w:pos="0"/>
        </w:tabs>
        <w:jc w:val="both"/>
        <w:rPr>
          <w:lang w:val="uk-UA"/>
        </w:rPr>
      </w:pPr>
      <w:r w:rsidRPr="00862DF5">
        <w:rPr>
          <w:lang w:val="uk-UA"/>
        </w:rPr>
        <w:t>Додаток 1 – ПЕРЕЛІК ДОКУМЕНТІВ, ЩО ПІДТВЕРДЖУЮТЬ ВІДПОВІДНІСТЬ УЧАСНИКА УМОВАМ, ВИЗНАЧЕНИМ В ОГОЛОШЕННІ ПРО ПРОВЕДЕННЯ СПРОЩЕНОЇ ЗАКУПІВЛІ ТА ПОДАЮТЬСЯ ШЛЯХОМ ОПРИЛЮДНЕННЯ ЇХ В</w:t>
      </w:r>
      <w:r>
        <w:rPr>
          <w:lang w:val="uk-UA"/>
        </w:rPr>
        <w:t xml:space="preserve"> ЕЛЕКТРОННІЙ СИСТЕМІ ЗАКУПІВЕЛЬ</w:t>
      </w:r>
    </w:p>
    <w:p w:rsidR="009B3963" w:rsidRDefault="009B3963" w:rsidP="00411C43">
      <w:pPr>
        <w:tabs>
          <w:tab w:val="left" w:pos="0"/>
        </w:tabs>
        <w:jc w:val="both"/>
        <w:rPr>
          <w:caps/>
          <w:lang w:val="uk-UA"/>
        </w:rPr>
      </w:pPr>
      <w:r w:rsidRPr="00862DF5">
        <w:rPr>
          <w:lang w:val="uk-UA"/>
        </w:rPr>
        <w:lastRenderedPageBreak/>
        <w:t xml:space="preserve">Додаток 2 – </w:t>
      </w:r>
      <w:r w:rsidRPr="00862DF5">
        <w:rPr>
          <w:caps/>
          <w:lang w:val="uk-UA"/>
        </w:rPr>
        <w:t>ТЕХНІЧНІ ВИМОГИ ІНФОРМАЦІЯ ПРО НЕОБХІДНІ ТЕХНІЧНІ, ЯКІСНІ ТА КІЛЬКІСНІ ХАРАКТЕРИСТИКИ ПРЕДМЕТА ЗАКУПІВ</w:t>
      </w:r>
      <w:r>
        <w:rPr>
          <w:caps/>
          <w:lang w:val="uk-UA"/>
        </w:rPr>
        <w:t>ЛІ, У ТОМУ ЧИСЛІ ТЕХНІЧНА СПЕЦИ</w:t>
      </w:r>
      <w:r w:rsidRPr="00862DF5">
        <w:rPr>
          <w:caps/>
          <w:lang w:val="uk-UA"/>
        </w:rPr>
        <w:t>ФІКАЦІЯ ТА ІНШІ ВИМОГИ ДО ПРЕДМЕТА ЗАКУПІВЛІ</w:t>
      </w:r>
    </w:p>
    <w:p w:rsidR="009B3963" w:rsidRPr="00862DF5" w:rsidRDefault="009B3963" w:rsidP="00411C43">
      <w:pPr>
        <w:tabs>
          <w:tab w:val="left" w:pos="0"/>
        </w:tabs>
        <w:jc w:val="both"/>
        <w:rPr>
          <w:lang w:val="uk-UA"/>
        </w:rPr>
      </w:pPr>
      <w:r w:rsidRPr="00862DF5">
        <w:rPr>
          <w:lang w:val="uk-UA"/>
        </w:rPr>
        <w:t>Додаток 3 – ПРОЄКТ ДОГОВОРУ</w:t>
      </w:r>
    </w:p>
    <w:p w:rsidR="009B3963" w:rsidRPr="00862DF5" w:rsidRDefault="009B3963" w:rsidP="00674978">
      <w:pPr>
        <w:tabs>
          <w:tab w:val="left" w:pos="0"/>
        </w:tabs>
        <w:jc w:val="both"/>
        <w:rPr>
          <w:lang w:val="uk-UA"/>
        </w:rPr>
      </w:pPr>
      <w:r w:rsidRPr="00862DF5">
        <w:rPr>
          <w:lang w:val="uk-UA"/>
        </w:rPr>
        <w:t>Додаток 4 – ЛИСТ-ЗГОДА НА ОБРОБКУ ПЕРСОНАЛЬНИХ ДАНИХ</w:t>
      </w:r>
    </w:p>
    <w:p w:rsidR="009B3963" w:rsidRPr="00862DF5" w:rsidRDefault="009B3963" w:rsidP="00411C43">
      <w:pPr>
        <w:pStyle w:val="a6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62DF5">
        <w:rPr>
          <w:rFonts w:ascii="Times New Roman" w:hAnsi="Times New Roman" w:cs="Times New Roman"/>
        </w:rPr>
        <w:t xml:space="preserve">  </w:t>
      </w:r>
    </w:p>
    <w:p w:rsidR="009B3963" w:rsidRPr="00862DF5" w:rsidRDefault="009B3963" w:rsidP="00CF1D90">
      <w:pPr>
        <w:pStyle w:val="a3"/>
        <w:tabs>
          <w:tab w:val="left" w:pos="0"/>
        </w:tabs>
        <w:ind w:left="357"/>
        <w:jc w:val="both"/>
      </w:pPr>
    </w:p>
    <w:p w:rsidR="009B3963" w:rsidRPr="00862DF5" w:rsidRDefault="009B3963" w:rsidP="00CF1D90">
      <w:pPr>
        <w:tabs>
          <w:tab w:val="left" w:pos="0"/>
          <w:tab w:val="left" w:pos="8244"/>
          <w:tab w:val="left" w:pos="9160"/>
          <w:tab w:val="left" w:pos="991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9B3963" w:rsidRPr="00862DF5" w:rsidRDefault="009B3963" w:rsidP="00CF1D90">
      <w:pPr>
        <w:tabs>
          <w:tab w:val="left" w:pos="0"/>
          <w:tab w:val="left" w:pos="8244"/>
          <w:tab w:val="left" w:pos="9160"/>
          <w:tab w:val="left" w:pos="991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9B3963" w:rsidRPr="00862DF5" w:rsidRDefault="009B3963" w:rsidP="00CF1D90">
      <w:pPr>
        <w:tabs>
          <w:tab w:val="right" w:pos="9781"/>
        </w:tabs>
        <w:jc w:val="both"/>
        <w:rPr>
          <w:b/>
          <w:bCs/>
          <w:lang w:val="uk-UA"/>
        </w:rPr>
      </w:pPr>
      <w:r w:rsidRPr="00862DF5">
        <w:rPr>
          <w:b/>
          <w:bCs/>
          <w:lang w:val="uk-UA"/>
        </w:rPr>
        <w:t>Уповноважена особа                                                                                        Олена АСЛЬОЗОВА</w:t>
      </w:r>
      <w:r w:rsidRPr="00862DF5">
        <w:rPr>
          <w:b/>
          <w:bCs/>
          <w:lang w:val="uk-UA"/>
        </w:rPr>
        <w:tab/>
      </w:r>
    </w:p>
    <w:p w:rsidR="009B3963" w:rsidRPr="00862DF5" w:rsidRDefault="009B3963" w:rsidP="00411C43">
      <w:pPr>
        <w:tabs>
          <w:tab w:val="right" w:pos="9781"/>
        </w:tabs>
        <w:jc w:val="right"/>
        <w:rPr>
          <w:lang w:val="uk-UA"/>
        </w:rPr>
      </w:pPr>
      <w:r w:rsidRPr="00862DF5">
        <w:rPr>
          <w:b/>
          <w:bCs/>
          <w:color w:val="FF0000"/>
          <w:lang w:val="uk-UA"/>
        </w:rPr>
        <w:br w:type="page"/>
      </w:r>
    </w:p>
    <w:p w:rsidR="009B3963" w:rsidRDefault="009B3963" w:rsidP="009E4321">
      <w:pPr>
        <w:ind w:left="7920"/>
        <w:jc w:val="right"/>
        <w:rPr>
          <w:b/>
          <w:bCs/>
          <w:color w:val="000000"/>
          <w:lang w:val="uk-UA"/>
        </w:rPr>
      </w:pPr>
    </w:p>
    <w:p w:rsidR="009B3963" w:rsidRPr="00862DF5" w:rsidRDefault="009B3963" w:rsidP="009E4321">
      <w:pPr>
        <w:ind w:left="7920"/>
        <w:jc w:val="right"/>
        <w:rPr>
          <w:lang w:val="uk-UA"/>
        </w:rPr>
      </w:pPr>
      <w:r w:rsidRPr="00862DF5">
        <w:rPr>
          <w:b/>
          <w:bCs/>
          <w:color w:val="000000"/>
          <w:lang w:val="uk-UA"/>
        </w:rPr>
        <w:t>Додаток 1</w:t>
      </w:r>
    </w:p>
    <w:p w:rsidR="009B3963" w:rsidRPr="00862DF5" w:rsidRDefault="009B3963" w:rsidP="009E4321">
      <w:pPr>
        <w:ind w:left="2880"/>
        <w:jc w:val="right"/>
        <w:rPr>
          <w:b/>
          <w:bCs/>
          <w:lang w:val="uk-UA" w:eastAsia="uk-UA"/>
        </w:rPr>
      </w:pPr>
      <w:r w:rsidRPr="00862DF5">
        <w:rPr>
          <w:b/>
          <w:bCs/>
          <w:color w:val="000000"/>
          <w:lang w:val="uk-UA"/>
        </w:rPr>
        <w:t xml:space="preserve">    до </w:t>
      </w:r>
      <w:r w:rsidRPr="00862DF5">
        <w:rPr>
          <w:b/>
          <w:bCs/>
          <w:color w:val="000000"/>
          <w:shd w:val="clear" w:color="auto" w:fill="FFFFFF"/>
          <w:lang w:val="uk-UA"/>
        </w:rPr>
        <w:t xml:space="preserve"> Оголошення </w:t>
      </w:r>
    </w:p>
    <w:p w:rsidR="009B3963" w:rsidRPr="00862DF5" w:rsidRDefault="009B3963" w:rsidP="009E4321">
      <w:pPr>
        <w:pStyle w:val="a6"/>
        <w:tabs>
          <w:tab w:val="num" w:pos="-180"/>
          <w:tab w:val="left" w:pos="54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9B3963" w:rsidRPr="00862DF5" w:rsidRDefault="009B3963" w:rsidP="009E4321">
      <w:pPr>
        <w:pStyle w:val="a6"/>
        <w:tabs>
          <w:tab w:val="num" w:pos="-180"/>
          <w:tab w:val="left" w:pos="54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2DF5">
        <w:rPr>
          <w:rFonts w:ascii="Times New Roman" w:hAnsi="Times New Roman" w:cs="Times New Roman"/>
          <w:b/>
          <w:bCs/>
        </w:rPr>
        <w:t>Перелік документів,</w:t>
      </w:r>
    </w:p>
    <w:p w:rsidR="009B3963" w:rsidRPr="00862DF5" w:rsidRDefault="009B3963" w:rsidP="009E4321">
      <w:pPr>
        <w:pStyle w:val="a6"/>
        <w:tabs>
          <w:tab w:val="num" w:pos="-180"/>
          <w:tab w:val="left" w:pos="54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2DF5">
        <w:rPr>
          <w:rFonts w:ascii="Times New Roman" w:hAnsi="Times New Roman" w:cs="Times New Roman"/>
          <w:b/>
          <w:bCs/>
        </w:rPr>
        <w:t>що підтверджують відповідність Учасника умовам,</w:t>
      </w:r>
    </w:p>
    <w:p w:rsidR="009B3963" w:rsidRPr="00862DF5" w:rsidRDefault="009B3963" w:rsidP="009E4321">
      <w:pPr>
        <w:pStyle w:val="a6"/>
        <w:tabs>
          <w:tab w:val="num" w:pos="-180"/>
          <w:tab w:val="left" w:pos="54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2DF5">
        <w:rPr>
          <w:rFonts w:ascii="Times New Roman" w:hAnsi="Times New Roman" w:cs="Times New Roman"/>
          <w:b/>
          <w:bCs/>
        </w:rPr>
        <w:t>визначеним в оголошенні про проведення спрощеної закупівлі та подаються шляхом оприлюднення їх в електронній системі закупівель</w:t>
      </w:r>
    </w:p>
    <w:p w:rsidR="009B3963" w:rsidRPr="00862DF5" w:rsidRDefault="009B3963" w:rsidP="009E4321">
      <w:pPr>
        <w:spacing w:after="240"/>
        <w:jc w:val="center"/>
        <w:rPr>
          <w:lang w:val="uk-UA"/>
        </w:rPr>
      </w:pPr>
    </w:p>
    <w:p w:rsidR="009B3963" w:rsidRPr="00862DF5" w:rsidRDefault="009B3963" w:rsidP="009E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 w:eastAsia="uk-UA"/>
        </w:rPr>
      </w:pPr>
      <w:r w:rsidRPr="00862DF5">
        <w:rPr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B3963" w:rsidRPr="00862DF5" w:rsidRDefault="009B3963" w:rsidP="009E4321">
      <w:pPr>
        <w:jc w:val="both"/>
        <w:rPr>
          <w:lang w:val="uk-UA"/>
        </w:rPr>
      </w:pP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1. Для підтвердження повноваження посадової особи учасника на підписання документів та укладення договору надати  к</w:t>
      </w:r>
      <w:r w:rsidRPr="00862DF5">
        <w:rPr>
          <w:spacing w:val="-2"/>
          <w:lang w:val="uk-UA"/>
        </w:rPr>
        <w:t xml:space="preserve">опію наказу про призначення та/або протоколу загальних зборів, або довіреності, тощо </w:t>
      </w:r>
      <w:r w:rsidRPr="00862DF5">
        <w:rPr>
          <w:lang w:val="uk-UA"/>
        </w:rPr>
        <w:t>(для юридичних осіб), паспорт фізичної особи-Учасника (ID-картка, або інший документ, що посвідчує особу), Довідка про присвоєння ідентифікаційного коду фізичній особі</w:t>
      </w:r>
      <w:r>
        <w:rPr>
          <w:lang w:val="uk-UA"/>
        </w:rPr>
        <w:t xml:space="preserve"> </w:t>
      </w:r>
      <w:r w:rsidRPr="00862DF5">
        <w:rPr>
          <w:lang w:val="uk-UA"/>
        </w:rPr>
        <w:t>– Учаснику для фізичних осіб – підприємців.</w:t>
      </w: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2. Копію свідоцтва про реєстрацію платника ПДВ або витягу з реєстру платників ПДВ (якщо учасник є платником ПДВ), або платника єдиного податку (якщо Учасник є платником єдиного податку).</w:t>
      </w: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3.  Довідку у довільній формі, яка підтверджує досвід виконання аналогічних за предметом закупівлі договорів Учасником, а також завірені належним чином копії договорів (не менше одного) та копії документів, які підтверджують факт їх виконання належним чином (видаткові накладні, або листи відгуки тощо).</w:t>
      </w: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5. Копії установчих документів (для юридичних осіб).</w:t>
      </w: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6. Копію довідки з Єдиного реєстру підприємств, щодо яких порушено провадження у справі про банкрутство</w:t>
      </w: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7. Копію довідки про відсутність заборгованості з податків, зборів, платежів, що контролюються органами доходів і зборів.</w:t>
      </w: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8. Лист у довільній формі про згоду з проєктом договору.</w:t>
      </w:r>
    </w:p>
    <w:p w:rsidR="009B3963" w:rsidRPr="00862DF5" w:rsidRDefault="009B3963" w:rsidP="00F156DA">
      <w:pPr>
        <w:ind w:firstLine="709"/>
        <w:jc w:val="both"/>
        <w:rPr>
          <w:lang w:val="uk-UA"/>
        </w:rPr>
      </w:pPr>
      <w:r w:rsidRPr="00862DF5">
        <w:rPr>
          <w:lang w:val="uk-UA"/>
        </w:rPr>
        <w:t>9.</w:t>
      </w:r>
      <w:r w:rsidRPr="00862DF5">
        <w:rPr>
          <w:color w:val="000000"/>
          <w:lang w:val="uk-UA"/>
        </w:rPr>
        <w:t xml:space="preserve"> Лист – згоду на обробку персональних даних </w:t>
      </w:r>
      <w:r w:rsidRPr="00862DF5">
        <w:rPr>
          <w:lang w:val="uk-UA"/>
        </w:rPr>
        <w:t>згідно з формою Додатку 4.</w:t>
      </w:r>
    </w:p>
    <w:p w:rsidR="009B3963" w:rsidRPr="00862DF5" w:rsidRDefault="009B3963" w:rsidP="00674978">
      <w:pPr>
        <w:ind w:firstLine="709"/>
        <w:jc w:val="both"/>
        <w:rPr>
          <w:lang w:val="uk-UA"/>
        </w:rPr>
      </w:pPr>
      <w:r w:rsidRPr="00862DF5">
        <w:rPr>
          <w:color w:val="000000"/>
          <w:lang w:val="uk-UA"/>
        </w:rPr>
        <w:t xml:space="preserve">10.  </w:t>
      </w:r>
      <w:r w:rsidRPr="00862DF5">
        <w:rPr>
          <w:lang w:val="uk-UA"/>
        </w:rPr>
        <w:t>Документи, що додатково надаються учасниками в складі тендерної пропозиції:</w:t>
      </w:r>
    </w:p>
    <w:p w:rsidR="009B3963" w:rsidRPr="00862DF5" w:rsidRDefault="009B3963" w:rsidP="00674978">
      <w:pPr>
        <w:pStyle w:val="1"/>
        <w:spacing w:before="68"/>
        <w:ind w:left="0" w:firstLine="709"/>
        <w:jc w:val="both"/>
        <w:rPr>
          <w:b w:val="0"/>
          <w:bCs w:val="0"/>
        </w:rPr>
      </w:pPr>
      <w:r w:rsidRPr="00862DF5">
        <w:rPr>
          <w:b w:val="0"/>
          <w:bCs w:val="0"/>
        </w:rPr>
        <w:t>Довідка в довільній формі про відсутність пов'язаності/ділових відносин з Російською Федерацією/ Республікою Білорусь</w:t>
      </w:r>
      <w:r w:rsidR="00955F7E">
        <w:rPr>
          <w:b w:val="0"/>
          <w:bCs w:val="0"/>
        </w:rPr>
        <w:t>/</w:t>
      </w:r>
      <w:r w:rsidR="00955F7E" w:rsidRPr="00955F7E">
        <w:rPr>
          <w:b w:val="0"/>
        </w:rPr>
        <w:t xml:space="preserve"> </w:t>
      </w:r>
      <w:r w:rsidR="00955F7E" w:rsidRPr="005E58EF">
        <w:rPr>
          <w:b w:val="0"/>
        </w:rPr>
        <w:t>Ісламсько</w:t>
      </w:r>
      <w:r w:rsidR="00955F7E">
        <w:rPr>
          <w:b w:val="0"/>
        </w:rPr>
        <w:t>ю</w:t>
      </w:r>
      <w:r w:rsidR="00955F7E" w:rsidRPr="005E58EF">
        <w:rPr>
          <w:b w:val="0"/>
        </w:rPr>
        <w:t xml:space="preserve"> Республік</w:t>
      </w:r>
      <w:r w:rsidR="00955F7E">
        <w:rPr>
          <w:b w:val="0"/>
        </w:rPr>
        <w:t>ою</w:t>
      </w:r>
      <w:r w:rsidR="00955F7E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 xml:space="preserve"> з </w:t>
      </w:r>
      <w:r w:rsidRPr="00674978">
        <w:rPr>
          <w:b w:val="0"/>
          <w:bCs w:val="0"/>
        </w:rPr>
        <w:t>інформацією про те, що учасник закупівлі, його учасник(-и)/акціонер(-и)/ засновник(-и)/кінцевий бенефіціарний власник у період з 19.02.2016 по день</w:t>
      </w:r>
      <w:r w:rsidRPr="00862DF5">
        <w:rPr>
          <w:b w:val="0"/>
          <w:bCs w:val="0"/>
        </w:rPr>
        <w:t xml:space="preserve"> надання довідки не є: </w:t>
      </w:r>
    </w:p>
    <w:p w:rsidR="009B3963" w:rsidRPr="00862DF5" w:rsidRDefault="009B3963" w:rsidP="00674978">
      <w:pPr>
        <w:pStyle w:val="1"/>
        <w:spacing w:before="68"/>
        <w:ind w:left="0" w:firstLine="709"/>
        <w:jc w:val="both"/>
        <w:rPr>
          <w:b w:val="0"/>
          <w:bCs w:val="0"/>
        </w:rPr>
      </w:pPr>
      <w:r w:rsidRPr="00862DF5">
        <w:rPr>
          <w:b w:val="0"/>
          <w:bCs w:val="0"/>
        </w:rPr>
        <w:t>1) громадянином Російської Федерації/Республіки Білорусь</w:t>
      </w:r>
      <w:r w:rsidR="005E58EF">
        <w:rPr>
          <w:b w:val="0"/>
          <w:bCs w:val="0"/>
        </w:rPr>
        <w:t>/</w:t>
      </w:r>
      <w:r w:rsidR="005E58EF" w:rsidRPr="005E58EF">
        <w:t xml:space="preserve"> </w:t>
      </w:r>
      <w:r w:rsidR="005E58EF" w:rsidRPr="005E58EF">
        <w:rPr>
          <w:b w:val="0"/>
        </w:rPr>
        <w:t>Ісламської Республік</w:t>
      </w:r>
      <w:r w:rsidR="00955F7E">
        <w:rPr>
          <w:b w:val="0"/>
        </w:rPr>
        <w:t>и</w:t>
      </w:r>
      <w:r w:rsidR="005E58EF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 xml:space="preserve"> (крім тих, що проживають на території України на законних підставах); </w:t>
      </w:r>
    </w:p>
    <w:p w:rsidR="009B3963" w:rsidRPr="00862DF5" w:rsidRDefault="009B3963" w:rsidP="00674978">
      <w:pPr>
        <w:pStyle w:val="1"/>
        <w:spacing w:before="68"/>
        <w:ind w:left="0" w:firstLine="709"/>
        <w:jc w:val="both"/>
        <w:rPr>
          <w:b w:val="0"/>
          <w:bCs w:val="0"/>
        </w:rPr>
      </w:pPr>
      <w:r w:rsidRPr="00862DF5">
        <w:rPr>
          <w:b w:val="0"/>
          <w:bCs w:val="0"/>
        </w:rPr>
        <w:t>2) юридичною особою, утвореною та зареєстрованою відповідно до законодавства Російської Федерації/ Республіки Білорусь</w:t>
      </w:r>
      <w:r w:rsidR="005E58EF">
        <w:rPr>
          <w:b w:val="0"/>
          <w:bCs w:val="0"/>
        </w:rPr>
        <w:t>/</w:t>
      </w:r>
      <w:r w:rsidR="005E58EF" w:rsidRPr="005E58EF">
        <w:rPr>
          <w:b w:val="0"/>
        </w:rPr>
        <w:t xml:space="preserve"> Ісламської Республік</w:t>
      </w:r>
      <w:r w:rsidR="00955F7E">
        <w:rPr>
          <w:b w:val="0"/>
        </w:rPr>
        <w:t>и</w:t>
      </w:r>
      <w:r w:rsidR="005E58EF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 xml:space="preserve">; </w:t>
      </w:r>
    </w:p>
    <w:p w:rsidR="009B3963" w:rsidRPr="00862DF5" w:rsidRDefault="009B3963" w:rsidP="00674978">
      <w:pPr>
        <w:pStyle w:val="1"/>
        <w:spacing w:before="68"/>
        <w:ind w:left="0" w:firstLine="709"/>
        <w:jc w:val="both"/>
        <w:rPr>
          <w:b w:val="0"/>
          <w:bCs w:val="0"/>
        </w:rPr>
      </w:pPr>
      <w:r w:rsidRPr="00862DF5">
        <w:rPr>
          <w:b w:val="0"/>
          <w:bCs w:val="0"/>
        </w:rPr>
        <w:t>3)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(акціонером, засновником), що має частку в статутному капіталі 10 і більше відсотків (далі - активи), якої є: • Російська Федерація/Республіка Білорусь</w:t>
      </w:r>
      <w:r w:rsidR="00955F7E">
        <w:rPr>
          <w:b w:val="0"/>
          <w:bCs w:val="0"/>
        </w:rPr>
        <w:t>/</w:t>
      </w:r>
      <w:r w:rsidR="00955F7E" w:rsidRPr="00955F7E">
        <w:rPr>
          <w:b w:val="0"/>
        </w:rPr>
        <w:t xml:space="preserve"> </w:t>
      </w:r>
      <w:r w:rsidR="00955F7E" w:rsidRPr="005E58EF">
        <w:rPr>
          <w:b w:val="0"/>
        </w:rPr>
        <w:t>Ісламськ</w:t>
      </w:r>
      <w:r w:rsidR="00955F7E">
        <w:rPr>
          <w:b w:val="0"/>
        </w:rPr>
        <w:t>а</w:t>
      </w:r>
      <w:r w:rsidR="00955F7E" w:rsidRPr="005E58EF">
        <w:rPr>
          <w:b w:val="0"/>
        </w:rPr>
        <w:t xml:space="preserve"> Республік</w:t>
      </w:r>
      <w:r w:rsidR="00955F7E">
        <w:rPr>
          <w:b w:val="0"/>
        </w:rPr>
        <w:t>а</w:t>
      </w:r>
      <w:r w:rsidR="00955F7E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>, або • громадянин Російської Федерації/Республіки Білорусь</w:t>
      </w:r>
      <w:r w:rsidR="00955F7E">
        <w:rPr>
          <w:b w:val="0"/>
          <w:bCs w:val="0"/>
        </w:rPr>
        <w:t>/</w:t>
      </w:r>
      <w:r w:rsidR="00955F7E" w:rsidRPr="00955F7E">
        <w:rPr>
          <w:b w:val="0"/>
        </w:rPr>
        <w:t xml:space="preserve"> </w:t>
      </w:r>
      <w:r w:rsidR="00955F7E" w:rsidRPr="005E58EF">
        <w:rPr>
          <w:b w:val="0"/>
        </w:rPr>
        <w:t>Ісламської Республік</w:t>
      </w:r>
      <w:r w:rsidR="00955F7E">
        <w:rPr>
          <w:b w:val="0"/>
        </w:rPr>
        <w:t>и</w:t>
      </w:r>
      <w:r w:rsidR="00955F7E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 xml:space="preserve"> (крім тих, що проживають на території України на законних підставах), або • юридична особа, утворена та зареєстрована відповідно до законодавства Російської Федерації/ Республіки Білорусь</w:t>
      </w:r>
      <w:r w:rsidR="00955F7E">
        <w:rPr>
          <w:b w:val="0"/>
          <w:bCs w:val="0"/>
        </w:rPr>
        <w:t>/</w:t>
      </w:r>
      <w:r w:rsidR="00955F7E" w:rsidRPr="00955F7E">
        <w:rPr>
          <w:b w:val="0"/>
        </w:rPr>
        <w:t xml:space="preserve"> </w:t>
      </w:r>
      <w:r w:rsidR="00955F7E" w:rsidRPr="005E58EF">
        <w:rPr>
          <w:b w:val="0"/>
        </w:rPr>
        <w:t>Ісламської Республік</w:t>
      </w:r>
      <w:r w:rsidR="00955F7E">
        <w:rPr>
          <w:b w:val="0"/>
        </w:rPr>
        <w:t>и</w:t>
      </w:r>
      <w:r w:rsidR="00955F7E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 xml:space="preserve"> (крім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злочинів). </w:t>
      </w:r>
    </w:p>
    <w:p w:rsidR="009B3963" w:rsidRPr="00862DF5" w:rsidRDefault="009B3963" w:rsidP="00674978">
      <w:pPr>
        <w:pStyle w:val="1"/>
        <w:spacing w:before="68"/>
        <w:ind w:left="0" w:firstLine="709"/>
        <w:jc w:val="both"/>
        <w:rPr>
          <w:b w:val="0"/>
          <w:bCs w:val="0"/>
          <w:color w:val="006FC0"/>
        </w:rPr>
      </w:pPr>
      <w:r>
        <w:rPr>
          <w:b w:val="0"/>
          <w:bCs w:val="0"/>
        </w:rPr>
        <w:t>У разі наявності пов’</w:t>
      </w:r>
      <w:r w:rsidRPr="00862DF5">
        <w:rPr>
          <w:b w:val="0"/>
          <w:bCs w:val="0"/>
        </w:rPr>
        <w:t xml:space="preserve">язаності/ділових відносин з Російською Федерацією/Республікою </w:t>
      </w:r>
      <w:r w:rsidRPr="00862DF5">
        <w:rPr>
          <w:b w:val="0"/>
          <w:bCs w:val="0"/>
        </w:rPr>
        <w:lastRenderedPageBreak/>
        <w:t>Білорусь</w:t>
      </w:r>
      <w:r w:rsidR="00955F7E">
        <w:rPr>
          <w:b w:val="0"/>
          <w:bCs w:val="0"/>
        </w:rPr>
        <w:t xml:space="preserve">/ </w:t>
      </w:r>
      <w:r w:rsidR="00955F7E" w:rsidRPr="005E58EF">
        <w:rPr>
          <w:b w:val="0"/>
        </w:rPr>
        <w:t>Ісламсько</w:t>
      </w:r>
      <w:r w:rsidR="00955F7E">
        <w:rPr>
          <w:b w:val="0"/>
        </w:rPr>
        <w:t>ю</w:t>
      </w:r>
      <w:r w:rsidR="00955F7E" w:rsidRPr="005E58EF">
        <w:rPr>
          <w:b w:val="0"/>
        </w:rPr>
        <w:t xml:space="preserve"> Республік</w:t>
      </w:r>
      <w:r w:rsidR="00955F7E">
        <w:rPr>
          <w:b w:val="0"/>
        </w:rPr>
        <w:t>ою</w:t>
      </w:r>
      <w:r w:rsidR="00955F7E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>, учасник надає пояснення в довільній формі щодо припинення зв'язків з Російською Федерацією/ Республікою Білорусь</w:t>
      </w:r>
      <w:r w:rsidR="00955F7E">
        <w:rPr>
          <w:b w:val="0"/>
          <w:bCs w:val="0"/>
        </w:rPr>
        <w:t xml:space="preserve">/ </w:t>
      </w:r>
      <w:r w:rsidR="00955F7E" w:rsidRPr="005E58EF">
        <w:rPr>
          <w:b w:val="0"/>
        </w:rPr>
        <w:t>Ісламсько</w:t>
      </w:r>
      <w:r w:rsidR="00955F7E">
        <w:rPr>
          <w:b w:val="0"/>
        </w:rPr>
        <w:t>ю</w:t>
      </w:r>
      <w:r w:rsidR="00955F7E" w:rsidRPr="005E58EF">
        <w:rPr>
          <w:b w:val="0"/>
        </w:rPr>
        <w:t xml:space="preserve"> Республік</w:t>
      </w:r>
      <w:r w:rsidR="00955F7E">
        <w:rPr>
          <w:b w:val="0"/>
        </w:rPr>
        <w:t>ою</w:t>
      </w:r>
      <w:r w:rsidR="00955F7E" w:rsidRPr="005E58EF">
        <w:rPr>
          <w:b w:val="0"/>
        </w:rPr>
        <w:t xml:space="preserve"> Іран</w:t>
      </w:r>
      <w:r w:rsidRPr="00862DF5">
        <w:rPr>
          <w:b w:val="0"/>
          <w:bCs w:val="0"/>
        </w:rPr>
        <w:t xml:space="preserve"> не пізніше ніж через 6 місяців від дати повномасштабного вторгнення Російської Федерації в Україну (24 серпня 2022 року) разом з іншими документами та відомостями, що підтверджують зміну засновників/</w:t>
      </w:r>
      <w:r w:rsidRPr="00674978">
        <w:rPr>
          <w:b w:val="0"/>
          <w:bCs w:val="0"/>
        </w:rPr>
        <w:t xml:space="preserve">учасників/акціонерів/ кінцевих бенефіціарних власників, усунення та/або мінімізацію рівня виявленого </w:t>
      </w:r>
      <w:proofErr w:type="spellStart"/>
      <w:r w:rsidRPr="00674978">
        <w:rPr>
          <w:b w:val="0"/>
          <w:bCs w:val="0"/>
        </w:rPr>
        <w:t>комплаєнс</w:t>
      </w:r>
      <w:proofErr w:type="spellEnd"/>
      <w:r w:rsidRPr="00674978">
        <w:rPr>
          <w:b w:val="0"/>
          <w:bCs w:val="0"/>
        </w:rPr>
        <w:t>-ризику тощо.</w:t>
      </w:r>
    </w:p>
    <w:p w:rsidR="009B3963" w:rsidRPr="00862DF5" w:rsidRDefault="009B3963" w:rsidP="009E4321">
      <w:pPr>
        <w:widowControl w:val="0"/>
        <w:tabs>
          <w:tab w:val="left" w:pos="542"/>
        </w:tabs>
        <w:ind w:firstLine="426"/>
        <w:jc w:val="both"/>
        <w:rPr>
          <w:lang w:val="uk-UA"/>
        </w:rPr>
      </w:pPr>
      <w:r w:rsidRPr="00862DF5">
        <w:rPr>
          <w:color w:val="000000"/>
          <w:lang w:val="uk-UA"/>
        </w:rPr>
        <w:t>Якщо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з посиланням на відповідні норми законодавства України.</w:t>
      </w:r>
    </w:p>
    <w:p w:rsidR="009B3963" w:rsidRPr="00862DF5" w:rsidRDefault="009B3963" w:rsidP="009E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lang w:val="uk-UA"/>
        </w:rPr>
      </w:pPr>
      <w:r w:rsidRPr="00862DF5">
        <w:rPr>
          <w:color w:val="000000"/>
          <w:lang w:val="uk-UA"/>
        </w:rPr>
        <w:t>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</w:t>
      </w:r>
    </w:p>
    <w:p w:rsidR="009B3963" w:rsidRPr="00FA1B60" w:rsidRDefault="009B3963" w:rsidP="00FA1B60">
      <w:pPr>
        <w:pStyle w:val="1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2DF5">
        <w:rPr>
          <w:rFonts w:ascii="Times New Roman" w:hAnsi="Times New Roman" w:cs="Times New Roman"/>
          <w:sz w:val="24"/>
          <w:szCs w:val="24"/>
          <w:lang w:val="uk-UA"/>
        </w:rPr>
        <w:t xml:space="preserve">Всі вищезазначені документи, пропозиції завантажуються в електронну систему закупівель у вигляді </w:t>
      </w:r>
      <w:proofErr w:type="spellStart"/>
      <w:r w:rsidRPr="00862DF5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862DF5">
        <w:rPr>
          <w:rFonts w:ascii="Times New Roman" w:hAnsi="Times New Roman" w:cs="Times New Roman"/>
          <w:sz w:val="24"/>
          <w:szCs w:val="24"/>
          <w:lang w:val="uk-UA"/>
        </w:rPr>
        <w:t xml:space="preserve">-копій придатних для </w:t>
      </w:r>
      <w:proofErr w:type="spellStart"/>
      <w:r w:rsidRPr="00862DF5">
        <w:rPr>
          <w:rFonts w:ascii="Times New Roman" w:hAnsi="Times New Roman" w:cs="Times New Roman"/>
          <w:sz w:val="24"/>
          <w:szCs w:val="24"/>
          <w:lang w:val="uk-UA"/>
        </w:rPr>
        <w:t>машинозчитування</w:t>
      </w:r>
      <w:proofErr w:type="spellEnd"/>
      <w:r w:rsidRPr="00862DF5">
        <w:rPr>
          <w:rFonts w:ascii="Times New Roman" w:hAnsi="Times New Roman" w:cs="Times New Roman"/>
          <w:sz w:val="24"/>
          <w:szCs w:val="24"/>
          <w:lang w:val="uk-UA"/>
        </w:rPr>
        <w:t xml:space="preserve"> (файли з розширенням «</w:t>
      </w:r>
      <w:proofErr w:type="spellStart"/>
      <w:r w:rsidRPr="00862DF5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862DF5">
        <w:rPr>
          <w:rFonts w:ascii="Times New Roman" w:hAnsi="Times New Roman" w:cs="Times New Roman"/>
          <w:sz w:val="24"/>
          <w:szCs w:val="24"/>
          <w:lang w:val="uk-UA"/>
        </w:rPr>
        <w:t xml:space="preserve">»),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862DF5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862DF5">
        <w:rPr>
          <w:rFonts w:ascii="Times New Roman" w:hAnsi="Times New Roman" w:cs="Times New Roman"/>
          <w:sz w:val="24"/>
          <w:szCs w:val="24"/>
          <w:lang w:val="uk-UA"/>
        </w:rPr>
        <w:t>-копії.</w:t>
      </w:r>
    </w:p>
    <w:p w:rsidR="009B3963" w:rsidRPr="00862DF5" w:rsidRDefault="009B3963" w:rsidP="00862DF5">
      <w:pPr>
        <w:widowControl w:val="0"/>
        <w:tabs>
          <w:tab w:val="left" w:pos="-357"/>
        </w:tabs>
        <w:ind w:firstLine="426"/>
        <w:jc w:val="both"/>
        <w:rPr>
          <w:lang w:val="uk-UA"/>
        </w:rPr>
      </w:pPr>
      <w:r w:rsidRPr="00862DF5">
        <w:rPr>
          <w:lang w:val="uk-UA"/>
        </w:rPr>
        <w:t>Усі документи, які подаються Учасником, мають бути чинними на момент розкриття пропозиції.</w:t>
      </w:r>
    </w:p>
    <w:p w:rsidR="009B3963" w:rsidRPr="00862DF5" w:rsidRDefault="009B3963" w:rsidP="00862DF5">
      <w:pPr>
        <w:widowControl w:val="0"/>
        <w:tabs>
          <w:tab w:val="left" w:pos="-357"/>
        </w:tabs>
        <w:ind w:firstLine="426"/>
        <w:jc w:val="both"/>
        <w:rPr>
          <w:lang w:val="uk-UA"/>
        </w:rPr>
      </w:pPr>
      <w:r w:rsidRPr="00862DF5">
        <w:rPr>
          <w:lang w:val="uk-UA"/>
        </w:rPr>
        <w:t>Усі документи, що входять до складу пропозиції та підготовлені безпосередньо Учасником, повинні бути</w:t>
      </w:r>
      <w:r w:rsidRPr="00862DF5">
        <w:rPr>
          <w:spacing w:val="1"/>
          <w:lang w:val="uk-UA"/>
        </w:rPr>
        <w:t xml:space="preserve"> </w:t>
      </w:r>
      <w:r w:rsidRPr="00862DF5">
        <w:rPr>
          <w:lang w:val="uk-UA"/>
        </w:rPr>
        <w:t xml:space="preserve">складені </w:t>
      </w:r>
      <w:r w:rsidRPr="00862DF5">
        <w:rPr>
          <w:b/>
          <w:bCs/>
          <w:lang w:val="uk-UA"/>
        </w:rPr>
        <w:t xml:space="preserve">українською мовою. </w:t>
      </w:r>
    </w:p>
    <w:p w:rsidR="009B3963" w:rsidRPr="00862DF5" w:rsidRDefault="009B3963" w:rsidP="009E4321">
      <w:pPr>
        <w:widowControl w:val="0"/>
        <w:tabs>
          <w:tab w:val="left" w:pos="-357"/>
        </w:tabs>
        <w:ind w:firstLine="426"/>
        <w:jc w:val="both"/>
        <w:rPr>
          <w:lang w:val="uk-UA"/>
        </w:rPr>
      </w:pPr>
    </w:p>
    <w:p w:rsidR="009B3963" w:rsidRPr="00862DF5" w:rsidRDefault="009B3963" w:rsidP="009E4321">
      <w:pPr>
        <w:pStyle w:val="a3"/>
        <w:ind w:left="0"/>
        <w:jc w:val="both"/>
      </w:pPr>
    </w:p>
    <w:p w:rsidR="009B3963" w:rsidRPr="00862DF5" w:rsidRDefault="009B3963" w:rsidP="009E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val="uk-UA"/>
        </w:rPr>
      </w:pPr>
    </w:p>
    <w:p w:rsidR="009B3963" w:rsidRPr="00862DF5" w:rsidRDefault="009B3963" w:rsidP="00CF1D90">
      <w:pPr>
        <w:suppressAutoHyphens/>
        <w:ind w:firstLine="709"/>
        <w:jc w:val="both"/>
        <w:rPr>
          <w:lang w:val="uk-UA" w:eastAsia="ar-SA"/>
        </w:rPr>
      </w:pPr>
    </w:p>
    <w:p w:rsidR="009B3963" w:rsidRPr="00862DF5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Pr="00862DF5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Pr="00862DF5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Default="009B3963" w:rsidP="00791C21">
      <w:pPr>
        <w:suppressAutoHyphens/>
        <w:rPr>
          <w:b/>
          <w:bCs/>
          <w:lang w:val="uk-UA" w:eastAsia="ar-SA"/>
        </w:rPr>
      </w:pPr>
    </w:p>
    <w:p w:rsidR="009B3963" w:rsidRDefault="009B3963" w:rsidP="00791C21">
      <w:pPr>
        <w:suppressAutoHyphens/>
        <w:rPr>
          <w:b/>
          <w:bCs/>
          <w:lang w:val="uk-UA" w:eastAsia="ar-SA"/>
        </w:rPr>
      </w:pPr>
    </w:p>
    <w:p w:rsidR="009B3963" w:rsidRDefault="009B3963" w:rsidP="00CF1D90">
      <w:pPr>
        <w:suppressAutoHyphens/>
        <w:jc w:val="right"/>
        <w:rPr>
          <w:b/>
          <w:bCs/>
          <w:lang w:val="uk-UA" w:eastAsia="ar-SA"/>
        </w:rPr>
      </w:pPr>
    </w:p>
    <w:p w:rsidR="009B3963" w:rsidRPr="001E1ADC" w:rsidRDefault="009B3963" w:rsidP="001F5A33">
      <w:pPr>
        <w:suppressAutoHyphens/>
        <w:jc w:val="right"/>
        <w:rPr>
          <w:b/>
          <w:bCs/>
          <w:lang w:val="uk-UA" w:eastAsia="ar-SA"/>
        </w:rPr>
      </w:pPr>
    </w:p>
    <w:p w:rsidR="009B3963" w:rsidRPr="00862DF5" w:rsidRDefault="009B3963" w:rsidP="00CF1D90">
      <w:pPr>
        <w:suppressAutoHyphens/>
        <w:jc w:val="right"/>
        <w:rPr>
          <w:b/>
          <w:bCs/>
          <w:lang w:val="uk-UA" w:eastAsia="ar-SA"/>
        </w:rPr>
      </w:pPr>
      <w:r w:rsidRPr="00862DF5">
        <w:rPr>
          <w:b/>
          <w:bCs/>
          <w:lang w:val="uk-UA" w:eastAsia="ar-SA"/>
        </w:rPr>
        <w:t>Додаток 3</w:t>
      </w:r>
    </w:p>
    <w:p w:rsidR="009B3963" w:rsidRPr="00862DF5" w:rsidRDefault="009B3963" w:rsidP="00CF1D90">
      <w:pPr>
        <w:suppressAutoHyphens/>
        <w:jc w:val="right"/>
        <w:rPr>
          <w:b/>
          <w:bCs/>
          <w:lang w:val="uk-UA" w:eastAsia="ar-SA"/>
        </w:rPr>
      </w:pPr>
      <w:r w:rsidRPr="00862DF5">
        <w:rPr>
          <w:b/>
          <w:bCs/>
          <w:lang w:val="uk-UA" w:eastAsia="ar-SA"/>
        </w:rPr>
        <w:t>до Оголошення</w:t>
      </w:r>
    </w:p>
    <w:p w:rsidR="009B3963" w:rsidRPr="00862DF5" w:rsidRDefault="009B3963" w:rsidP="00CF1D90">
      <w:pPr>
        <w:spacing w:before="480" w:after="480"/>
        <w:ind w:firstLine="360"/>
        <w:jc w:val="center"/>
        <w:rPr>
          <w:b/>
          <w:bCs/>
          <w:lang w:val="uk-UA"/>
        </w:rPr>
      </w:pPr>
      <w:r w:rsidRPr="00862DF5">
        <w:rPr>
          <w:b/>
          <w:bCs/>
          <w:lang w:val="uk-UA"/>
        </w:rPr>
        <w:lastRenderedPageBreak/>
        <w:t>ПРОЄКТ ДОГОВОРУ</w:t>
      </w: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  <w:r w:rsidRPr="00862DF5">
        <w:rPr>
          <w:rFonts w:eastAsia="Arial Unicode MS"/>
          <w:i/>
          <w:iCs/>
          <w:lang w:val="uk-UA"/>
        </w:rPr>
        <w:t>(Проєкт договору завантажено до електронної системи закупівель окремим файлом).</w:t>
      </w: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>
      <w:pPr>
        <w:spacing w:after="160" w:line="259" w:lineRule="auto"/>
        <w:rPr>
          <w:b/>
          <w:bCs/>
          <w:lang w:val="uk-UA"/>
        </w:rPr>
      </w:pPr>
      <w:r w:rsidRPr="00862DF5">
        <w:rPr>
          <w:b/>
          <w:bCs/>
          <w:lang w:val="uk-UA"/>
        </w:rPr>
        <w:br w:type="page"/>
      </w:r>
    </w:p>
    <w:p w:rsidR="009B3963" w:rsidRPr="00862DF5" w:rsidRDefault="009B3963" w:rsidP="00CF1D90">
      <w:pPr>
        <w:ind w:left="-851" w:firstLine="567"/>
        <w:jc w:val="right"/>
        <w:rPr>
          <w:lang w:val="uk-UA"/>
        </w:rPr>
      </w:pPr>
      <w:r w:rsidRPr="00862DF5">
        <w:rPr>
          <w:b/>
          <w:bCs/>
          <w:lang w:val="uk-UA"/>
        </w:rPr>
        <w:t>Додаток 4</w:t>
      </w:r>
    </w:p>
    <w:p w:rsidR="009B3963" w:rsidRPr="00862DF5" w:rsidRDefault="009B3963" w:rsidP="00CF1D90">
      <w:pPr>
        <w:ind w:left="2880"/>
        <w:jc w:val="right"/>
        <w:rPr>
          <w:b/>
          <w:bCs/>
          <w:color w:val="000000"/>
          <w:shd w:val="clear" w:color="auto" w:fill="FFFFFF"/>
          <w:lang w:val="uk-UA"/>
        </w:rPr>
      </w:pPr>
      <w:r w:rsidRPr="00862DF5">
        <w:rPr>
          <w:color w:val="000000"/>
          <w:lang w:val="uk-UA"/>
        </w:rPr>
        <w:t>    </w:t>
      </w:r>
      <w:r w:rsidRPr="00862DF5">
        <w:rPr>
          <w:b/>
          <w:bCs/>
          <w:color w:val="000000"/>
          <w:lang w:val="uk-UA"/>
        </w:rPr>
        <w:t xml:space="preserve">до </w:t>
      </w:r>
      <w:r w:rsidRPr="00862DF5">
        <w:rPr>
          <w:b/>
          <w:bCs/>
          <w:color w:val="000000"/>
          <w:shd w:val="clear" w:color="auto" w:fill="FFFFFF"/>
          <w:lang w:val="uk-UA"/>
        </w:rPr>
        <w:t xml:space="preserve"> Оголошення </w:t>
      </w:r>
    </w:p>
    <w:p w:rsidR="009B3963" w:rsidRPr="00862DF5" w:rsidRDefault="009B3963" w:rsidP="00CF1D90">
      <w:pPr>
        <w:ind w:right="283"/>
        <w:jc w:val="center"/>
        <w:rPr>
          <w:b/>
          <w:bCs/>
          <w:color w:val="000000"/>
          <w:lang w:val="uk-UA"/>
        </w:rPr>
      </w:pPr>
    </w:p>
    <w:p w:rsidR="009B3963" w:rsidRPr="00862DF5" w:rsidRDefault="009B3963" w:rsidP="00CF1D90">
      <w:pPr>
        <w:ind w:right="283"/>
        <w:jc w:val="center"/>
        <w:rPr>
          <w:b/>
          <w:bCs/>
          <w:color w:val="000000"/>
          <w:lang w:val="uk-UA"/>
        </w:rPr>
      </w:pPr>
      <w:r w:rsidRPr="00862DF5">
        <w:rPr>
          <w:b/>
          <w:bCs/>
          <w:color w:val="000000"/>
          <w:lang w:val="uk-UA"/>
        </w:rPr>
        <w:t>ЛИСТ-ЗГОДА</w:t>
      </w:r>
    </w:p>
    <w:p w:rsidR="009B3963" w:rsidRPr="00862DF5" w:rsidRDefault="009B3963" w:rsidP="00CF1D90">
      <w:pPr>
        <w:ind w:right="283"/>
        <w:jc w:val="center"/>
        <w:rPr>
          <w:b/>
          <w:bCs/>
          <w:color w:val="000000"/>
          <w:lang w:val="uk-UA"/>
        </w:rPr>
      </w:pPr>
      <w:r w:rsidRPr="00862DF5">
        <w:rPr>
          <w:b/>
          <w:bCs/>
          <w:color w:val="000000"/>
          <w:lang w:val="uk-UA"/>
        </w:rPr>
        <w:t xml:space="preserve">на обробку персональних даних </w:t>
      </w:r>
    </w:p>
    <w:p w:rsidR="009B3963" w:rsidRPr="00862DF5" w:rsidRDefault="009B3963" w:rsidP="00CF1D90">
      <w:pPr>
        <w:ind w:right="283"/>
        <w:jc w:val="center"/>
        <w:rPr>
          <w:b/>
          <w:bCs/>
          <w:color w:val="000000"/>
          <w:lang w:val="uk-UA"/>
        </w:rPr>
      </w:pPr>
    </w:p>
    <w:p w:rsidR="009B3963" w:rsidRPr="00862DF5" w:rsidRDefault="009B3963" w:rsidP="00CF1D90">
      <w:pPr>
        <w:tabs>
          <w:tab w:val="left" w:pos="3585"/>
        </w:tabs>
        <w:ind w:firstLine="709"/>
        <w:jc w:val="both"/>
        <w:rPr>
          <w:lang w:val="uk-UA" w:eastAsia="en-US"/>
        </w:rPr>
      </w:pPr>
      <w:r w:rsidRPr="00862DF5">
        <w:rPr>
          <w:lang w:val="uk-UA" w:eastAsia="en-US"/>
        </w:rPr>
        <w:t xml:space="preserve">Відповідно до Закону України “Про захист персональних даних” від 01.06.2010 р. № 2297-VI (із змінами і доповненнями)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862DF5">
        <w:rPr>
          <w:lang w:val="uk-UA" w:eastAsia="en-US"/>
        </w:rPr>
        <w:t>т.ч</w:t>
      </w:r>
      <w:proofErr w:type="spellEnd"/>
      <w:r w:rsidRPr="00862DF5">
        <w:rPr>
          <w:lang w:val="uk-UA" w:eastAsia="en-US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спрощеної закупівлі, цивільно-правових та господарських відносин.</w:t>
      </w:r>
    </w:p>
    <w:p w:rsidR="009B3963" w:rsidRPr="00862DF5" w:rsidRDefault="009B3963" w:rsidP="00CF1D90">
      <w:pPr>
        <w:tabs>
          <w:tab w:val="left" w:pos="3585"/>
        </w:tabs>
        <w:jc w:val="right"/>
        <w:rPr>
          <w:color w:val="000000"/>
          <w:lang w:val="uk-UA"/>
        </w:rPr>
      </w:pPr>
      <w:r w:rsidRPr="00862DF5">
        <w:rPr>
          <w:color w:val="000000"/>
          <w:lang w:val="uk-UA"/>
        </w:rPr>
        <w:t>“____”</w:t>
      </w:r>
      <w:r>
        <w:rPr>
          <w:color w:val="000000"/>
          <w:lang w:val="uk-UA"/>
        </w:rPr>
        <w:t xml:space="preserve"> </w:t>
      </w:r>
      <w:r w:rsidRPr="00862DF5">
        <w:rPr>
          <w:color w:val="000000"/>
          <w:lang w:val="uk-UA"/>
        </w:rPr>
        <w:t>“____________” 202</w:t>
      </w:r>
      <w:r w:rsidR="00DC5F23">
        <w:rPr>
          <w:color w:val="000000"/>
          <w:lang w:val="uk-UA"/>
        </w:rPr>
        <w:t>4</w:t>
      </w:r>
      <w:r w:rsidRPr="00862DF5">
        <w:rPr>
          <w:color w:val="000000"/>
          <w:lang w:val="uk-UA"/>
        </w:rPr>
        <w:t xml:space="preserve"> р.                                                _________________      (підпис)</w:t>
      </w:r>
    </w:p>
    <w:p w:rsidR="009B3963" w:rsidRPr="00862DF5" w:rsidRDefault="009B3963" w:rsidP="00CF1D90">
      <w:pPr>
        <w:ind w:right="283"/>
        <w:rPr>
          <w:color w:val="000000"/>
          <w:lang w:val="uk-UA"/>
        </w:rPr>
      </w:pPr>
    </w:p>
    <w:p w:rsidR="009B3963" w:rsidRPr="00862DF5" w:rsidRDefault="009B3963" w:rsidP="00CF1D90">
      <w:pPr>
        <w:ind w:right="283"/>
        <w:jc w:val="both"/>
        <w:rPr>
          <w:i/>
          <w:iCs/>
          <w:color w:val="000000"/>
          <w:lang w:val="uk-UA"/>
        </w:rPr>
      </w:pPr>
      <w:r w:rsidRPr="00862DF5">
        <w:rPr>
          <w:color w:val="000000"/>
          <w:lang w:val="uk-UA"/>
        </w:rPr>
        <w:t xml:space="preserve">* </w:t>
      </w:r>
      <w:r w:rsidRPr="00862DF5">
        <w:rPr>
          <w:i/>
          <w:iCs/>
          <w:color w:val="000000"/>
          <w:lang w:val="uk-UA"/>
        </w:rPr>
        <w:t>оформляється на офіційному бланку Учасника (за наявності) та підписується уповноваженою особою Учасника.</w:t>
      </w: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9B3963" w:rsidRPr="00862DF5" w:rsidRDefault="009B3963" w:rsidP="00CF1D90">
      <w:pPr>
        <w:spacing w:before="120" w:after="120"/>
        <w:jc w:val="both"/>
        <w:rPr>
          <w:rFonts w:eastAsia="Arial Unicode MS"/>
          <w:i/>
          <w:iCs/>
          <w:lang w:val="uk-UA"/>
        </w:rPr>
      </w:pPr>
    </w:p>
    <w:p w:rsidR="009B3963" w:rsidRPr="00862DF5" w:rsidRDefault="009B3963">
      <w:pPr>
        <w:rPr>
          <w:lang w:val="uk-UA"/>
        </w:rPr>
      </w:pPr>
    </w:p>
    <w:sectPr w:rsidR="009B3963" w:rsidRPr="00862DF5" w:rsidSect="00E3631D">
      <w:headerReference w:type="default" r:id="rId7"/>
      <w:pgSz w:w="11906" w:h="16838" w:code="9"/>
      <w:pgMar w:top="851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63" w:rsidRDefault="00457963">
      <w:r>
        <w:separator/>
      </w:r>
    </w:p>
  </w:endnote>
  <w:endnote w:type="continuationSeparator" w:id="0">
    <w:p w:rsidR="00457963" w:rsidRDefault="0045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63" w:rsidRDefault="00457963">
      <w:r>
        <w:separator/>
      </w:r>
    </w:p>
  </w:footnote>
  <w:footnote w:type="continuationSeparator" w:id="0">
    <w:p w:rsidR="00457963" w:rsidRDefault="0045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63" w:rsidRDefault="009B3963" w:rsidP="00E22D9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D6B"/>
    <w:multiLevelType w:val="multilevel"/>
    <w:tmpl w:val="F4C48E6E"/>
    <w:lvl w:ilvl="0">
      <w:start w:val="1"/>
      <w:numFmt w:val="decimal"/>
      <w:lvlText w:val="%1."/>
      <w:lvlJc w:val="left"/>
      <w:pPr>
        <w:ind w:left="291" w:hanging="291"/>
      </w:pPr>
      <w:rPr>
        <w:rFonts w:ascii="Times New Roman" w:eastAsia="Times New Roman" w:hAnsi="Times New Roman" w:hint="default"/>
        <w:color w:val="00000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1" w:hanging="4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</w:rPr>
    </w:lvl>
  </w:abstractNum>
  <w:abstractNum w:abstractNumId="1" w15:restartNumberingAfterBreak="0">
    <w:nsid w:val="3AE808EE"/>
    <w:multiLevelType w:val="multilevel"/>
    <w:tmpl w:val="4E0A6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B528B4"/>
    <w:multiLevelType w:val="hybridMultilevel"/>
    <w:tmpl w:val="77A8EC4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5F787D"/>
    <w:multiLevelType w:val="multilevel"/>
    <w:tmpl w:val="3E7CAA88"/>
    <w:lvl w:ilvl="0">
      <w:start w:val="1"/>
      <w:numFmt w:val="decimal"/>
      <w:lvlText w:val="%1."/>
      <w:lvlJc w:val="left"/>
      <w:pPr>
        <w:ind w:left="468" w:hanging="468"/>
      </w:pPr>
    </w:lvl>
    <w:lvl w:ilvl="1">
      <w:start w:val="1"/>
      <w:numFmt w:val="decimal"/>
      <w:lvlText w:val="%1.%2."/>
      <w:lvlJc w:val="left"/>
      <w:pPr>
        <w:ind w:left="468" w:hanging="468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CB85037"/>
    <w:multiLevelType w:val="hybridMultilevel"/>
    <w:tmpl w:val="1158DFA8"/>
    <w:lvl w:ilvl="0" w:tplc="D5967ECC">
      <w:start w:val="1"/>
      <w:numFmt w:val="decimal"/>
      <w:lvlText w:val="%1."/>
      <w:lvlJc w:val="left"/>
      <w:pPr>
        <w:ind w:left="151" w:hanging="176"/>
      </w:pPr>
      <w:rPr>
        <w:rFonts w:hint="default"/>
        <w:i/>
        <w:iCs/>
        <w:spacing w:val="0"/>
        <w:w w:val="99"/>
      </w:rPr>
    </w:lvl>
    <w:lvl w:ilvl="1" w:tplc="D98C4F4A">
      <w:numFmt w:val="bullet"/>
      <w:lvlText w:val="•"/>
      <w:lvlJc w:val="left"/>
      <w:pPr>
        <w:ind w:left="1128" w:hanging="176"/>
      </w:pPr>
      <w:rPr>
        <w:rFonts w:hint="default"/>
      </w:rPr>
    </w:lvl>
    <w:lvl w:ilvl="2" w:tplc="34F4C5F4">
      <w:numFmt w:val="bullet"/>
      <w:lvlText w:val="•"/>
      <w:lvlJc w:val="left"/>
      <w:pPr>
        <w:ind w:left="2097" w:hanging="176"/>
      </w:pPr>
      <w:rPr>
        <w:rFonts w:hint="default"/>
      </w:rPr>
    </w:lvl>
    <w:lvl w:ilvl="3" w:tplc="DE2CECAE">
      <w:numFmt w:val="bullet"/>
      <w:lvlText w:val="•"/>
      <w:lvlJc w:val="left"/>
      <w:pPr>
        <w:ind w:left="3065" w:hanging="176"/>
      </w:pPr>
      <w:rPr>
        <w:rFonts w:hint="default"/>
      </w:rPr>
    </w:lvl>
    <w:lvl w:ilvl="4" w:tplc="7470715E">
      <w:numFmt w:val="bullet"/>
      <w:lvlText w:val="•"/>
      <w:lvlJc w:val="left"/>
      <w:pPr>
        <w:ind w:left="4034" w:hanging="176"/>
      </w:pPr>
      <w:rPr>
        <w:rFonts w:hint="default"/>
      </w:rPr>
    </w:lvl>
    <w:lvl w:ilvl="5" w:tplc="95B4ABEE">
      <w:numFmt w:val="bullet"/>
      <w:lvlText w:val="•"/>
      <w:lvlJc w:val="left"/>
      <w:pPr>
        <w:ind w:left="5003" w:hanging="176"/>
      </w:pPr>
      <w:rPr>
        <w:rFonts w:hint="default"/>
      </w:rPr>
    </w:lvl>
    <w:lvl w:ilvl="6" w:tplc="6D328E46">
      <w:numFmt w:val="bullet"/>
      <w:lvlText w:val="•"/>
      <w:lvlJc w:val="left"/>
      <w:pPr>
        <w:ind w:left="5971" w:hanging="176"/>
      </w:pPr>
      <w:rPr>
        <w:rFonts w:hint="default"/>
      </w:rPr>
    </w:lvl>
    <w:lvl w:ilvl="7" w:tplc="7A1ABB44">
      <w:numFmt w:val="bullet"/>
      <w:lvlText w:val="•"/>
      <w:lvlJc w:val="left"/>
      <w:pPr>
        <w:ind w:left="6940" w:hanging="176"/>
      </w:pPr>
      <w:rPr>
        <w:rFonts w:hint="default"/>
      </w:rPr>
    </w:lvl>
    <w:lvl w:ilvl="8" w:tplc="C714D5C4">
      <w:numFmt w:val="bullet"/>
      <w:lvlText w:val="•"/>
      <w:lvlJc w:val="left"/>
      <w:pPr>
        <w:ind w:left="7909" w:hanging="176"/>
      </w:pPr>
      <w:rPr>
        <w:rFonts w:hint="default"/>
      </w:rPr>
    </w:lvl>
  </w:abstractNum>
  <w:abstractNum w:abstractNumId="5" w15:restartNumberingAfterBreak="0">
    <w:nsid w:val="62EE2192"/>
    <w:multiLevelType w:val="hybridMultilevel"/>
    <w:tmpl w:val="280EFB2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051EAE"/>
    <w:multiLevelType w:val="hybridMultilevel"/>
    <w:tmpl w:val="54B65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196755"/>
    <w:multiLevelType w:val="hybridMultilevel"/>
    <w:tmpl w:val="885CCC68"/>
    <w:lvl w:ilvl="0" w:tplc="52B69750">
      <w:start w:val="1"/>
      <w:numFmt w:val="decimal"/>
      <w:lvlText w:val="2.%1."/>
      <w:lvlJc w:val="center"/>
      <w:pPr>
        <w:ind w:left="1069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EC0979"/>
    <w:multiLevelType w:val="hybridMultilevel"/>
    <w:tmpl w:val="1156663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A9C"/>
    <w:rsid w:val="00034C43"/>
    <w:rsid w:val="00105D3A"/>
    <w:rsid w:val="00116A17"/>
    <w:rsid w:val="001A5C79"/>
    <w:rsid w:val="001B1A9C"/>
    <w:rsid w:val="001E1ADC"/>
    <w:rsid w:val="001F5A33"/>
    <w:rsid w:val="002909DB"/>
    <w:rsid w:val="002F1D14"/>
    <w:rsid w:val="0035693D"/>
    <w:rsid w:val="00357B1E"/>
    <w:rsid w:val="003E27E3"/>
    <w:rsid w:val="003F4B62"/>
    <w:rsid w:val="0040767A"/>
    <w:rsid w:val="00411C43"/>
    <w:rsid w:val="00457963"/>
    <w:rsid w:val="00491625"/>
    <w:rsid w:val="004E32CB"/>
    <w:rsid w:val="005367CE"/>
    <w:rsid w:val="005930A0"/>
    <w:rsid w:val="005A42BD"/>
    <w:rsid w:val="005E0917"/>
    <w:rsid w:val="005E58EF"/>
    <w:rsid w:val="00674978"/>
    <w:rsid w:val="00686A7C"/>
    <w:rsid w:val="0074352A"/>
    <w:rsid w:val="007509D5"/>
    <w:rsid w:val="00775245"/>
    <w:rsid w:val="00791C21"/>
    <w:rsid w:val="007A54F8"/>
    <w:rsid w:val="007D6BFF"/>
    <w:rsid w:val="00862DF5"/>
    <w:rsid w:val="008A6668"/>
    <w:rsid w:val="008D6C4D"/>
    <w:rsid w:val="008E65C6"/>
    <w:rsid w:val="009374BA"/>
    <w:rsid w:val="00955F7E"/>
    <w:rsid w:val="009912C2"/>
    <w:rsid w:val="00996D18"/>
    <w:rsid w:val="009B3963"/>
    <w:rsid w:val="009B669F"/>
    <w:rsid w:val="009E4321"/>
    <w:rsid w:val="00A56743"/>
    <w:rsid w:val="00A8154C"/>
    <w:rsid w:val="00AC219D"/>
    <w:rsid w:val="00AD6EA3"/>
    <w:rsid w:val="00AE37ED"/>
    <w:rsid w:val="00B041B3"/>
    <w:rsid w:val="00B522A1"/>
    <w:rsid w:val="00BE2B2D"/>
    <w:rsid w:val="00BE5A4B"/>
    <w:rsid w:val="00BE7293"/>
    <w:rsid w:val="00C84A0D"/>
    <w:rsid w:val="00CF1D90"/>
    <w:rsid w:val="00D2653B"/>
    <w:rsid w:val="00D46FB9"/>
    <w:rsid w:val="00DC5F23"/>
    <w:rsid w:val="00DD2BC7"/>
    <w:rsid w:val="00DF277E"/>
    <w:rsid w:val="00E22D96"/>
    <w:rsid w:val="00E322AA"/>
    <w:rsid w:val="00E33277"/>
    <w:rsid w:val="00E3631D"/>
    <w:rsid w:val="00E4321C"/>
    <w:rsid w:val="00E43410"/>
    <w:rsid w:val="00E83249"/>
    <w:rsid w:val="00EA20C0"/>
    <w:rsid w:val="00EB5287"/>
    <w:rsid w:val="00ED7E7B"/>
    <w:rsid w:val="00F11DD5"/>
    <w:rsid w:val="00F156DA"/>
    <w:rsid w:val="00FA0612"/>
    <w:rsid w:val="00FA1B60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FA52"/>
  <w15:docId w15:val="{64CCC811-7EDC-43E5-B412-984EFF7C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D9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F156DA"/>
    <w:pPr>
      <w:widowControl w:val="0"/>
      <w:autoSpaceDE w:val="0"/>
      <w:autoSpaceDN w:val="0"/>
      <w:ind w:left="151"/>
      <w:outlineLvl w:val="0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6D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aliases w:val="Bullet List,FooterText,numbered,Paragraphe de liste1,lp1,GOST_TableList,AC List 01,Chapter10,Список уровня 2,название табл/рис,Number Bullets,EBRD List,заголовок 1.1,Elenco Normale,CA bullets"/>
    <w:basedOn w:val="a"/>
    <w:link w:val="a4"/>
    <w:uiPriority w:val="99"/>
    <w:qFormat/>
    <w:rsid w:val="00CF1D90"/>
    <w:pPr>
      <w:ind w:left="720"/>
    </w:pPr>
    <w:rPr>
      <w:lang w:val="uk-UA"/>
    </w:rPr>
  </w:style>
  <w:style w:type="character" w:customStyle="1" w:styleId="a4">
    <w:name w:val="Абзац списку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,EBRD List Знак,заголовок 1.1 Знак"/>
    <w:link w:val="a3"/>
    <w:uiPriority w:val="99"/>
    <w:locked/>
    <w:rsid w:val="00CF1D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uiPriority w:val="99"/>
    <w:rsid w:val="00CF1D90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a5">
    <w:name w:val="Звичайни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Web) Знак,Обычный (Web) Знак Знак Знак Знак1,Знак5 Знак Знак,Знак5 Знак1"/>
    <w:link w:val="a6"/>
    <w:uiPriority w:val="99"/>
    <w:locked/>
    <w:rsid w:val="00CF1D90"/>
    <w:rPr>
      <w:sz w:val="24"/>
      <w:szCs w:val="24"/>
    </w:rPr>
  </w:style>
  <w:style w:type="paragraph" w:styleId="a6">
    <w:name w:val="Normal (Web)"/>
    <w:aliases w:val="Знак2,Обычный (веб) Знак1,Обычный (веб) Знак Знак1,Обычный (Web) Знак Знак Знак Знак,Обычный (веб) Знак Знак Знак,Обычный (Web),Обычный (Web) Знак Знак Знак,Обычный (Web) Знак Знак Знак Знак Знак Знак,Знак5 Знак,Знак5,Знак18 Знак"/>
    <w:basedOn w:val="a"/>
    <w:link w:val="a5"/>
    <w:uiPriority w:val="99"/>
    <w:rsid w:val="00CF1D90"/>
    <w:pPr>
      <w:spacing w:before="100" w:beforeAutospacing="1" w:after="100" w:afterAutospacing="1"/>
    </w:pPr>
    <w:rPr>
      <w:rFonts w:ascii="Calibri" w:eastAsia="Calibri" w:hAnsi="Calibri" w:cs="Calibri"/>
      <w:lang w:val="uk-UA" w:eastAsia="uk-UA"/>
    </w:rPr>
  </w:style>
  <w:style w:type="paragraph" w:styleId="a7">
    <w:name w:val="footer"/>
    <w:basedOn w:val="a"/>
    <w:link w:val="a8"/>
    <w:uiPriority w:val="99"/>
    <w:rsid w:val="00B041B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041B3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B041B3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locked/>
    <w:rsid w:val="00B041B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9E4321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411C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locked/>
    <w:rsid w:val="00411C43"/>
    <w:rPr>
      <w:rFonts w:ascii="Segoe UI" w:hAnsi="Segoe UI" w:cs="Segoe UI"/>
      <w:sz w:val="18"/>
      <w:szCs w:val="18"/>
      <w:lang w:val="ru-RU" w:eastAsia="ru-RU"/>
    </w:rPr>
  </w:style>
  <w:style w:type="paragraph" w:customStyle="1" w:styleId="13">
    <w:name w:val="Знак Знак Знак Знак Знак Знак Знак Знак1"/>
    <w:basedOn w:val="a"/>
    <w:uiPriority w:val="99"/>
    <w:rsid w:val="001E1ADC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5865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Асльозова</cp:lastModifiedBy>
  <cp:revision>41</cp:revision>
  <cp:lastPrinted>2023-09-05T07:14:00Z</cp:lastPrinted>
  <dcterms:created xsi:type="dcterms:W3CDTF">2023-08-22T13:09:00Z</dcterms:created>
  <dcterms:modified xsi:type="dcterms:W3CDTF">2024-05-02T10:14:00Z</dcterms:modified>
</cp:coreProperties>
</file>