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840E" w14:textId="77777777" w:rsidR="000C75DF" w:rsidRDefault="00865A3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2</w:t>
      </w:r>
    </w:p>
    <w:p w14:paraId="1AB4CE80" w14:textId="0552BA9B" w:rsidR="00575166" w:rsidRPr="000C75DF" w:rsidRDefault="000C75D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C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тендерної документації</w:t>
      </w:r>
    </w:p>
    <w:p w14:paraId="0CA2A5F7" w14:textId="77777777" w:rsidR="00947E0D" w:rsidRDefault="00947E0D" w:rsidP="008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0A8C230" w14:textId="77777777" w:rsidR="008C751D" w:rsidRDefault="008C751D" w:rsidP="008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14:paraId="455DCD9A" w14:textId="77777777" w:rsidR="00A339AA" w:rsidRPr="00A339AA" w:rsidRDefault="00A339AA" w:rsidP="00A339AA">
      <w:pP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C49775" w14:textId="51F88046" w:rsidR="00A339AA" w:rsidRPr="00A339AA" w:rsidRDefault="00A339AA" w:rsidP="00947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самостійно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визначає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необхідні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виходячи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специфіки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керуючись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принципами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здійснення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закупівель та з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дотриманням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9F332DB" w14:textId="156045B4" w:rsidR="00A339AA" w:rsidRPr="00A339AA" w:rsidRDefault="00A339AA" w:rsidP="00947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Фактом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подання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учасник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підтверджує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відповідність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своєї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A339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якісним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кількісним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функціональним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у тому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числі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технічній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специфікації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разі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кресленням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малюнкам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чи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опису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предмета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іншим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предмету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що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містяться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тендерній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документації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цьому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додатку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а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також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підтверджує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можливість</w:t>
      </w:r>
      <w:proofErr w:type="spellEnd"/>
      <w:r w:rsidR="007A082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надання послуги</w:t>
      </w:r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у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відповідності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вимог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визначених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згідно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умовами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документації</w:t>
      </w:r>
      <w:proofErr w:type="spellEnd"/>
      <w:r w:rsidRPr="00A339A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4E404A8" w14:textId="77777777" w:rsidR="008C751D" w:rsidRDefault="008C751D" w:rsidP="008C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*».</w:t>
      </w:r>
    </w:p>
    <w:p w14:paraId="0A936718" w14:textId="77777777" w:rsidR="008C751D" w:rsidRDefault="008C751D" w:rsidP="008C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*При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еквіваленту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Предметом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обов’язкове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порівняльної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гірше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характеристиками.</w:t>
      </w:r>
    </w:p>
    <w:p w14:paraId="53E6B0D3" w14:textId="77777777" w:rsidR="008C751D" w:rsidRDefault="008C751D" w:rsidP="008C751D">
      <w:pPr>
        <w:spacing w:after="0" w:line="240" w:lineRule="auto"/>
        <w:ind w:left="-426" w:right="34"/>
        <w:jc w:val="both"/>
        <w:rPr>
          <w:rFonts w:ascii="Times New Roman" w:eastAsia="Times New Roman" w:hAnsi="Times New Roman" w:cs="Times New Roman"/>
        </w:rPr>
      </w:pPr>
    </w:p>
    <w:p w14:paraId="541A75D4" w14:textId="7CBBDE2C" w:rsidR="008C751D" w:rsidRDefault="008C751D" w:rsidP="008C751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0D" w:rsidRPr="00947E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Послуга з виготовлення та трансляції програм про діяльність Червоноградської міської ради на телебаченні, організації та трансляції прямих ефірів з депутатами та посадовими особами Червоноградської міської ради</w:t>
      </w:r>
      <w:r w:rsidR="00947E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r w:rsidR="00396B8B" w:rsidRPr="00734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код за національним класифікатором України ДК 021:2015</w:t>
      </w:r>
      <w:r w:rsidR="00C127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396B8B" w:rsidRPr="00C303E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92220000-9 </w:t>
      </w:r>
      <w:r w:rsidR="00396B8B" w:rsidRPr="00734A4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«</w:t>
      </w:r>
      <w:r w:rsidR="00396B8B" w:rsidRPr="00C303E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Телевізійні послуги</w:t>
      </w:r>
      <w:r w:rsidR="00396B8B" w:rsidRPr="00734A4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»</w:t>
      </w:r>
      <w:r w:rsidR="00396B8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  <w:r w:rsidR="00396B8B" w:rsidRPr="00C303E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396B8B" w:rsidRPr="00E5776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627246E" w14:textId="77777777" w:rsidR="008C751D" w:rsidRDefault="008C751D" w:rsidP="008C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6AD3E57" w14:textId="022342A6" w:rsidR="008C751D" w:rsidRPr="00C127E0" w:rsidRDefault="008C751D" w:rsidP="008C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Обсяг  послуги    -  </w:t>
      </w:r>
      <w:r w:rsidRPr="00F47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62BF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900</w:t>
      </w:r>
      <w:r w:rsidRPr="00F47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хвилин</w:t>
      </w:r>
      <w:r w:rsidR="00F475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6F3D7A27" w14:textId="61E4569D" w:rsidR="008C751D" w:rsidRDefault="008C751D" w:rsidP="008C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по 31.12.202</w:t>
      </w:r>
      <w:r w:rsidR="00396B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24840F66" w14:textId="0F79911F" w:rsidR="008C751D" w:rsidRDefault="008C751D" w:rsidP="008C751D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пр.</w:t>
      </w:r>
      <w:proofErr w:type="gramEnd"/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Шевченка, 19, </w:t>
      </w:r>
      <w:proofErr w:type="spellStart"/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м.Червоноград</w:t>
      </w:r>
      <w:proofErr w:type="spellEnd"/>
      <w:r w:rsidR="00C62B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Львівська обл., 80100</w:t>
      </w:r>
    </w:p>
    <w:p w14:paraId="45C0F8C6" w14:textId="77777777" w:rsidR="00C62BF4" w:rsidRDefault="00C62BF4" w:rsidP="008C7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94F7ED0" w14:textId="77777777" w:rsidR="008C751D" w:rsidRDefault="008C751D" w:rsidP="008C7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 НАДАННЯ ПОСЛУГ</w:t>
      </w:r>
    </w:p>
    <w:p w14:paraId="2C1DB5BB" w14:textId="348B96AA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Послуги надаються у відповідності до положень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інформацію»,</w:t>
      </w:r>
      <w:r w:rsidR="00CE4D3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E4D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«Про телебачення і радіомовлення» та 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інших актів чинного законодавства України у відповідній сфері.</w:t>
      </w:r>
    </w:p>
    <w:p w14:paraId="0AD18FC4" w14:textId="77777777" w:rsidR="00C62BF4" w:rsidRPr="00C62BF4" w:rsidRDefault="00C62BF4" w:rsidP="00C62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Послуги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телевізійного виробництва полягають у забезпеченні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відеозйомки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</w:t>
      </w:r>
      <w:proofErr w:type="spellStart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відеотрансляції</w:t>
      </w:r>
      <w:proofErr w:type="spellEnd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заходів 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виконавчого комітету Червоноградської міської ради.</w:t>
      </w:r>
    </w:p>
    <w:p w14:paraId="24851AF6" w14:textId="77777777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До складу послуги з телевізійного виробництва для забезпечення </w:t>
      </w:r>
      <w:proofErr w:type="spellStart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відеотрансляції</w:t>
      </w:r>
      <w:proofErr w:type="spellEnd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одного заходу входить: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відеозйомка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;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відеообробка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запис на електронні носії; завантаження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відеопродукта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інтернетресурси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21681128" w14:textId="77777777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Обсяг послуг є орієнтовним та може бути змінений в залежності від фактичної потреби Замовника у висвітленні певних заходів.</w:t>
      </w:r>
    </w:p>
    <w:p w14:paraId="3066F171" w14:textId="77777777" w:rsidR="00C62BF4" w:rsidRPr="00C62BF4" w:rsidRDefault="00C62BF4" w:rsidP="00C62B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Вартість фактично наданих обсягів Послуги визначається з розрахунку вартості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наданого ефірного часу </w:t>
      </w:r>
    </w:p>
    <w:p w14:paraId="78494195" w14:textId="77777777" w:rsid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</w:pPr>
      <w:r w:rsidRPr="00C62BF4">
        <w:rPr>
          <w:rFonts w:ascii="Times New Roman" w:eastAsia="Times New Roman CYR" w:hAnsi="Times New Roman" w:cs="Times New Roman"/>
          <w:color w:val="auto"/>
          <w:sz w:val="24"/>
          <w:szCs w:val="24"/>
          <w:lang w:val="uk-UA"/>
        </w:rPr>
        <w:t xml:space="preserve">Надання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послуги з телевізійного виробництва передбачає забезпечення 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Надавачем послуг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наступних умов:</w:t>
      </w:r>
    </w:p>
    <w:p w14:paraId="4865A3A3" w14:textId="77777777" w:rsidR="00947E0D" w:rsidRDefault="00CE4D3F" w:rsidP="00947E0D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наявність ліцензії Національної Ради з питань телебачення та радіомовлен</w:t>
      </w:r>
      <w:r w:rsidR="00947E0D">
        <w:rPr>
          <w:rFonts w:ascii="Times New Roman" w:hAnsi="Times New Roman"/>
          <w:sz w:val="24"/>
          <w:szCs w:val="24"/>
          <w:lang w:val="uk-UA"/>
        </w:rPr>
        <w:t>ня на місцеве кабельне мовлення.</w:t>
      </w:r>
    </w:p>
    <w:p w14:paraId="2D65E08C" w14:textId="7E438D7C" w:rsidR="00C62BF4" w:rsidRPr="00947E0D" w:rsidRDefault="00C62BF4" w:rsidP="00947E0D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прибуття на місце зйомки за заявкою Замовника;</w:t>
      </w:r>
    </w:p>
    <w:p w14:paraId="38643898" w14:textId="77777777" w:rsidR="00C62BF4" w:rsidRPr="00C62BF4" w:rsidRDefault="00C62BF4" w:rsidP="00947E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можливість відео- та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аудіофіксації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заходу з різних ракурсів з одночасним використанням за узгодженням з Замовником від 2 відеокамер, укомплектованих штативами; </w:t>
      </w:r>
    </w:p>
    <w:p w14:paraId="77DC01F9" w14:textId="77777777" w:rsidR="00C62BF4" w:rsidRP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використання відеок</w:t>
      </w:r>
      <w:bookmarkStart w:id="0" w:name="_GoBack"/>
      <w:bookmarkEnd w:id="0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амер із застосуванням формату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Full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HD (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Full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High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Definition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) з роздільною здатністю 1920 × 1080 пікселів і частотою кадрів не менш 24/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сек</w:t>
      </w:r>
      <w:proofErr w:type="spellEnd"/>
    </w:p>
    <w:p w14:paraId="385765B7" w14:textId="77777777" w:rsidR="00C62BF4" w:rsidRPr="00C62BF4" w:rsidRDefault="00C62BF4" w:rsidP="00C62BF4">
      <w:pPr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здійснення відео- та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аудіофіксації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заходу в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передефірному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монтажі та запису готового матеріалу </w:t>
      </w:r>
      <w:bookmarkStart w:id="1" w:name="_Hlk47695003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носії Замовника </w:t>
      </w:r>
      <w:bookmarkEnd w:id="1"/>
    </w:p>
    <w:p w14:paraId="0BE5F8E6" w14:textId="77777777" w:rsidR="00C62BF4" w:rsidRP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стрімінг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відеопродукта</w:t>
      </w:r>
      <w:proofErr w:type="spellEnd"/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інтернет ресурси;</w:t>
      </w:r>
    </w:p>
    <w:p w14:paraId="108A33C0" w14:textId="77777777" w:rsidR="00C62BF4" w:rsidRPr="00C62BF4" w:rsidRDefault="00C62BF4" w:rsidP="00C62B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можливість запису інформаційних матеріалів на </w:t>
      </w: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 w:eastAsia="zh-CN"/>
        </w:rPr>
        <w:t>електронні носії</w:t>
      </w:r>
      <w:r w:rsidRPr="00C62BF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14:paraId="45021A44" w14:textId="34F6ACB9" w:rsidR="00CE4D3F" w:rsidRPr="00C62BF4" w:rsidRDefault="00C62BF4" w:rsidP="00CE4D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ведення архіву створеного матеріалу.</w:t>
      </w:r>
    </w:p>
    <w:p w14:paraId="2C06E165" w14:textId="77777777" w:rsidR="00C62BF4" w:rsidRPr="00C62BF4" w:rsidRDefault="00C62BF4" w:rsidP="00C62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Надання Послуг передбачає безумовні гарантії учасника щодо дотримання авторських, суміжних чи інших прав третіх осіб при наданні </w:t>
      </w:r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послуг з телевізійного виробництва для забезпечення </w:t>
      </w:r>
      <w:proofErr w:type="spellStart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>відеотрансляції</w:t>
      </w:r>
      <w:proofErr w:type="spellEnd"/>
      <w:r w:rsidRPr="00C62BF4">
        <w:rPr>
          <w:rFonts w:ascii="Times New Roman" w:hAnsi="Times New Roman" w:cs="Times New Roman"/>
          <w:color w:val="auto"/>
          <w:spacing w:val="-2"/>
          <w:sz w:val="24"/>
          <w:szCs w:val="24"/>
          <w:lang w:val="uk-UA"/>
        </w:rPr>
        <w:t xml:space="preserve"> заходів</w:t>
      </w:r>
      <w:r w:rsidRPr="00C62BF4">
        <w:rPr>
          <w:rFonts w:ascii="Times New Roman" w:hAnsi="Times New Roman" w:cs="Times New Roman"/>
          <w:color w:val="auto"/>
          <w:sz w:val="24"/>
          <w:szCs w:val="24"/>
          <w:lang w:val="uk-UA"/>
        </w:rPr>
        <w:t>. Всі пред’явлені в належному порядку майнові претензії Замовникові відносно дотримання авторських та/або суміжних прав в інформаційних матеріалах підлягають урегулюванню безпосередньо Надавачем послуг.</w:t>
      </w:r>
    </w:p>
    <w:p w14:paraId="0D731D37" w14:textId="77777777" w:rsidR="00C62BF4" w:rsidRDefault="00C62BF4" w:rsidP="008C751D">
      <w:pPr>
        <w:widowControl w:val="0"/>
        <w:spacing w:after="0" w:line="240" w:lineRule="auto"/>
        <w:jc w:val="center"/>
        <w:rPr>
          <w:rFonts w:cs="Calibri"/>
          <w:lang w:val="uk-UA"/>
        </w:rPr>
      </w:pPr>
    </w:p>
    <w:p w14:paraId="550B9BE0" w14:textId="77777777" w:rsidR="008C751D" w:rsidRDefault="008C751D" w:rsidP="008C751D">
      <w:pPr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5D0D4AD" w14:textId="77777777" w:rsidR="00575166" w:rsidRPr="00B52137" w:rsidRDefault="00575166" w:rsidP="008C751D">
      <w:pPr>
        <w:spacing w:after="0" w:line="240" w:lineRule="auto"/>
        <w:jc w:val="center"/>
        <w:rPr>
          <w:lang w:val="uk-UA"/>
        </w:rPr>
      </w:pPr>
    </w:p>
    <w:sectPr w:rsidR="00575166" w:rsidRPr="00B521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6544"/>
    <w:multiLevelType w:val="multilevel"/>
    <w:tmpl w:val="6CB85888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43C4A"/>
    <w:multiLevelType w:val="multilevel"/>
    <w:tmpl w:val="5A4478A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F6F56E8"/>
    <w:multiLevelType w:val="multilevel"/>
    <w:tmpl w:val="7196E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CD25CD"/>
    <w:multiLevelType w:val="multilevel"/>
    <w:tmpl w:val="C03E7D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035D41"/>
    <w:multiLevelType w:val="multilevel"/>
    <w:tmpl w:val="885C9B3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87307"/>
    <w:multiLevelType w:val="multilevel"/>
    <w:tmpl w:val="687EFF8C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80745E"/>
    <w:multiLevelType w:val="multilevel"/>
    <w:tmpl w:val="06D43C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77392"/>
    <w:multiLevelType w:val="multilevel"/>
    <w:tmpl w:val="F072FFD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66"/>
    <w:rsid w:val="000C75DF"/>
    <w:rsid w:val="00396B8B"/>
    <w:rsid w:val="00406EEC"/>
    <w:rsid w:val="00575166"/>
    <w:rsid w:val="007A0821"/>
    <w:rsid w:val="00865A31"/>
    <w:rsid w:val="008C751D"/>
    <w:rsid w:val="00947E0D"/>
    <w:rsid w:val="009B24E3"/>
    <w:rsid w:val="00A339AA"/>
    <w:rsid w:val="00A51A40"/>
    <w:rsid w:val="00B52137"/>
    <w:rsid w:val="00C127E0"/>
    <w:rsid w:val="00C62BF4"/>
    <w:rsid w:val="00CE4D3F"/>
    <w:rsid w:val="00D16BAC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2CF5"/>
  <w15:docId w15:val="{3D11CEE9-1927-45D4-8F86-C60A46B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1A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8">
    <w:name w:val="List Paragraph"/>
    <w:basedOn w:val="a"/>
    <w:link w:val="a9"/>
    <w:qFormat/>
    <w:rsid w:val="00712C1A"/>
    <w:pPr>
      <w:ind w:left="720"/>
      <w:contextualSpacing/>
    </w:pPr>
  </w:style>
  <w:style w:type="character" w:customStyle="1" w:styleId="a9">
    <w:name w:val="Абзац списку Знак"/>
    <w:link w:val="a8"/>
    <w:locked/>
    <w:rsid w:val="008C751D"/>
    <w:rPr>
      <w:rFonts w:ascii="Calibri" w:eastAsia="Calibri" w:hAnsi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94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47E0D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Користувач Windows</cp:lastModifiedBy>
  <cp:revision>4</cp:revision>
  <cp:lastPrinted>2023-02-16T09:14:00Z</cp:lastPrinted>
  <dcterms:created xsi:type="dcterms:W3CDTF">2023-02-15T08:26:00Z</dcterms:created>
  <dcterms:modified xsi:type="dcterms:W3CDTF">2023-02-16T09:14:00Z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