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459" w:rsidRDefault="00000000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CD2529" w:rsidRDefault="00000000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2529" w:rsidRPr="00CD2529" w:rsidRDefault="00CD2529" w:rsidP="00CD2529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D2529" w:rsidRPr="00CD2529" w:rsidRDefault="00CD2529" w:rsidP="00CD252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615C">
        <w:rPr>
          <w:rFonts w:ascii="Times New Roman" w:hAnsi="Times New Roman"/>
          <w:b/>
          <w:sz w:val="24"/>
          <w:szCs w:val="24"/>
        </w:rPr>
        <w:t>Перелік документів,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615C">
        <w:rPr>
          <w:rFonts w:ascii="Times New Roman" w:hAnsi="Times New Roman"/>
          <w:b/>
          <w:sz w:val="24"/>
          <w:szCs w:val="24"/>
        </w:rPr>
        <w:t xml:space="preserve">які обов’язково подаються учасником у складі пропозиції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1829"/>
        <w:gridCol w:w="1926"/>
        <w:gridCol w:w="5464"/>
      </w:tblGrid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ІІ. Інформація про технічні, якісні та кількісні характеристики предмету закупівлі</w:t>
            </w:r>
          </w:p>
        </w:tc>
      </w:tr>
      <w:tr w:rsidR="00CD2529" w:rsidRPr="00884310" w:rsidTr="00DB1D0B">
        <w:trPr>
          <w:trHeight w:val="100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Pr="00884310" w:rsidRDefault="00CD2529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EF72CD" w:rsidRDefault="00192993" w:rsidP="00CC28B5">
            <w:pPr>
              <w:pStyle w:val="21"/>
              <w:spacing w:line="252" w:lineRule="auto"/>
              <w:ind w:left="0"/>
            </w:pPr>
            <w:r w:rsidRPr="00947933">
              <w:rPr>
                <w:rFonts w:eastAsiaTheme="minorHAnsi"/>
                <w:color w:val="000000"/>
                <w:lang w:eastAsia="en-US"/>
              </w:rPr>
              <w:t>Хліб український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21"/>
              <w:spacing w:line="252" w:lineRule="auto"/>
              <w:ind w:left="0"/>
              <w:jc w:val="center"/>
            </w:pPr>
          </w:p>
          <w:p w:rsidR="00CD2529" w:rsidRPr="00884310" w:rsidRDefault="00192993" w:rsidP="002F7C62">
            <w:pPr>
              <w:pStyle w:val="21"/>
              <w:spacing w:line="252" w:lineRule="auto"/>
              <w:ind w:left="0"/>
              <w:jc w:val="center"/>
            </w:pPr>
            <w:r>
              <w:t>6</w:t>
            </w:r>
            <w:r w:rsidR="006A34A4">
              <w:t>0</w:t>
            </w:r>
            <w:r w:rsidR="002364F3">
              <w:t>0</w:t>
            </w:r>
            <w:r w:rsidR="00CD2529"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:rsidTr="00DB1D0B">
        <w:trPr>
          <w:trHeight w:val="978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Pr="00884310" w:rsidRDefault="00CD2529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EF72CD" w:rsidRDefault="00192993" w:rsidP="00CC28B5">
            <w:pPr>
              <w:pStyle w:val="21"/>
              <w:spacing w:line="252" w:lineRule="auto"/>
              <w:ind w:left="0"/>
            </w:pPr>
            <w:r w:rsidRPr="00947933">
              <w:rPr>
                <w:rFonts w:eastAsiaTheme="minorHAnsi"/>
                <w:color w:val="000000"/>
                <w:lang w:eastAsia="en-US"/>
              </w:rPr>
              <w:t>Хліб пшеничний "Сімейний" 0,600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21"/>
              <w:spacing w:line="252" w:lineRule="auto"/>
              <w:ind w:left="0"/>
              <w:jc w:val="center"/>
            </w:pPr>
          </w:p>
          <w:p w:rsidR="00CD2529" w:rsidRPr="00884310" w:rsidRDefault="00192993" w:rsidP="002F7C62">
            <w:pPr>
              <w:pStyle w:val="21"/>
              <w:spacing w:line="252" w:lineRule="auto"/>
              <w:ind w:left="0"/>
              <w:jc w:val="center"/>
            </w:pPr>
            <w:r>
              <w:t>45</w:t>
            </w:r>
            <w:r w:rsidR="002364F3">
              <w:t>0</w:t>
            </w:r>
            <w:r w:rsidR="00CD2529" w:rsidRPr="00884310">
              <w:t xml:space="preserve"> кг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:rsidTr="00EC38E4">
        <w:trPr>
          <w:trHeight w:val="1230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Pr="00884310" w:rsidRDefault="00CD2529" w:rsidP="002F7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93" w:rsidRDefault="00192993" w:rsidP="002F7C62">
            <w:pPr>
              <w:pStyle w:val="21"/>
              <w:spacing w:line="252" w:lineRule="auto"/>
              <w:ind w:left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CD2529" w:rsidRPr="00EF72CD" w:rsidRDefault="00192993" w:rsidP="002F7C62">
            <w:pPr>
              <w:pStyle w:val="21"/>
              <w:spacing w:line="252" w:lineRule="auto"/>
              <w:ind w:left="0"/>
              <w:jc w:val="center"/>
            </w:pPr>
            <w:r w:rsidRPr="00947933">
              <w:rPr>
                <w:rFonts w:eastAsiaTheme="minorHAnsi"/>
                <w:color w:val="000000"/>
                <w:lang w:eastAsia="en-US"/>
              </w:rPr>
              <w:t xml:space="preserve">Хліб </w:t>
            </w:r>
            <w:proofErr w:type="spellStart"/>
            <w:r w:rsidRPr="00947933">
              <w:rPr>
                <w:rFonts w:eastAsiaTheme="minorHAnsi"/>
                <w:color w:val="000000"/>
                <w:lang w:eastAsia="en-US"/>
              </w:rPr>
              <w:t>цільнозерновий</w:t>
            </w:r>
            <w:proofErr w:type="spellEnd"/>
            <w:r w:rsidRPr="00947933">
              <w:rPr>
                <w:rFonts w:eastAsiaTheme="minorHAnsi"/>
                <w:color w:val="000000"/>
                <w:lang w:eastAsia="en-US"/>
              </w:rPr>
              <w:t xml:space="preserve"> 0,300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21"/>
              <w:spacing w:line="252" w:lineRule="auto"/>
              <w:ind w:left="0"/>
              <w:jc w:val="center"/>
            </w:pPr>
          </w:p>
          <w:p w:rsidR="00CD2529" w:rsidRPr="00884310" w:rsidRDefault="00CD2529" w:rsidP="002F7C62">
            <w:pPr>
              <w:pStyle w:val="21"/>
              <w:spacing w:line="252" w:lineRule="auto"/>
              <w:ind w:left="0"/>
              <w:jc w:val="center"/>
            </w:pPr>
          </w:p>
          <w:p w:rsidR="00CD2529" w:rsidRPr="00884310" w:rsidRDefault="00192993" w:rsidP="002F7C62">
            <w:pPr>
              <w:pStyle w:val="21"/>
              <w:spacing w:line="252" w:lineRule="auto"/>
              <w:ind w:left="0"/>
              <w:jc w:val="center"/>
            </w:pPr>
            <w:r>
              <w:t>45</w:t>
            </w:r>
            <w:r w:rsidR="002364F3">
              <w:t>0</w:t>
            </w:r>
            <w:r w:rsidR="00CD2529" w:rsidRPr="00884310">
              <w:t xml:space="preserve"> кг</w:t>
            </w:r>
          </w:p>
          <w:p w:rsidR="00CD2529" w:rsidRPr="00884310" w:rsidRDefault="00CD2529" w:rsidP="00EC38E4">
            <w:pPr>
              <w:pStyle w:val="21"/>
              <w:spacing w:line="252" w:lineRule="auto"/>
              <w:ind w:left="0"/>
            </w:pP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Style6"/>
              <w:widowControl/>
              <w:spacing w:before="22"/>
              <w:ind w:right="-1" w:firstLine="572"/>
              <w:jc w:val="both"/>
              <w:rPr>
                <w:rFonts w:ascii="Times New Roman" w:hAnsi="Times New Roman" w:cs="Times New Roman"/>
              </w:rPr>
            </w:pPr>
            <w:r w:rsidRPr="00884310">
              <w:rPr>
                <w:rFonts w:ascii="Times New Roman" w:eastAsia="Times New Roman" w:hAnsi="Times New Roman" w:cs="Times New Roman"/>
                <w:lang w:val="uk-UA" w:eastAsia="ru-RU"/>
              </w:rPr>
              <w:t>Згідно нормативно-технічній  документації, що підтверджується сертифікатом  якості виробника</w:t>
            </w:r>
          </w:p>
        </w:tc>
      </w:tr>
      <w:tr w:rsidR="00CD2529" w:rsidRPr="00884310" w:rsidTr="00DB1D0B">
        <w:trPr>
          <w:trHeight w:val="307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29" w:rsidRPr="00884310" w:rsidRDefault="00CD2529" w:rsidP="002F7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DB1D0B">
            <w:pPr>
              <w:pStyle w:val="12"/>
              <w:widowControl w:val="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партія товару повинна мати супроводжувальні документами, що підтверджують його якість (висновок СЕС або копія посвідчення про якість або відповідності, або декларація виробника) із зазначенням строку придатності, умов збереження і температурного режиму. На кожній одиниці фасування повинна бути наступна інформація: назва харчового продукту, назва та адреса підприємства – виробника, вага,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нетто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склад, дата виготовлення, година виготовлення, термін придатності та умови зберігання, дані про енергетичну цінність тощо.</w:t>
            </w:r>
          </w:p>
          <w:p w:rsidR="00CD2529" w:rsidRPr="00884310" w:rsidRDefault="00CD2529" w:rsidP="00DB1D0B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 не повинен містити небезпечні для організму речовини, в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штучні барвники, консерванти, ароматизатори, ГМО, тощо, відповідати вимогам ветеринарного законодавства та санітарно-епідеміологічним вимогам і нормам.</w:t>
            </w:r>
          </w:p>
        </w:tc>
      </w:tr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Вимоги щодо доставки товару</w:t>
            </w:r>
          </w:p>
        </w:tc>
        <w:tc>
          <w:tcPr>
            <w:tcW w:w="2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Доставка товару здійснюється (відповідно до заявки замовника в усній та/або письмовій формі).</w:t>
            </w:r>
          </w:p>
          <w:p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Учасник – переможець зобов’язаний постачати продукти для харчування дітей, які відповідають </w:t>
            </w:r>
            <w:hyperlink r:id="rId6" w:anchor="n14" w:history="1">
              <w:r w:rsidRPr="0088431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Державним санітарним нормам та правилам «Медичні вимоги до якості та безпечності харчових продуктів та продовольчої сировини»</w:t>
              </w:r>
            </w:hyperlink>
            <w:r w:rsidRPr="00884310">
              <w:rPr>
                <w:rStyle w:val="rvts0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CD2529" w:rsidRPr="00884310" w:rsidRDefault="00CD2529" w:rsidP="002F7C62">
            <w:pPr>
              <w:pStyle w:val="1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EFEFE"/>
                <w:lang w:val="uk-UA"/>
              </w:rPr>
              <w:t>Товар транспортують в критих транспортних засобах згідно з чинними правилами перевезення вантажів, що швидко псуються.</w:t>
            </w:r>
          </w:p>
          <w:p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Доставка товару здійснюється за </w:t>
            </w:r>
            <w:proofErr w:type="spellStart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замовника: </w:t>
            </w:r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08131,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Україна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Київська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обл.,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Києво-Святошинський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р-н село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Софіївська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Борщагівка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вул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Соборна</w:t>
            </w:r>
            <w:proofErr w:type="spellEnd"/>
            <w:r w:rsidR="00F67B66" w:rsidRPr="00CD60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53-Б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Транспортом, силами та за рахунок учасника – переможця, з обов’язковим розвантаженням товару.</w:t>
            </w:r>
          </w:p>
          <w:p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Приймання товару по якості, комплектності і кількості здійснюється уповноваженими представниками обох сторін.</w:t>
            </w:r>
          </w:p>
          <w:p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Продукти приймаються лише за наявності супровідних документів, що підтверджують їх походження, безпечність і якість відповідно до державних стандартів, технічним умовам та інших документів.</w:t>
            </w:r>
          </w:p>
          <w:p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Ціна одиниці товару не повинна бути вищою середньостатистичної ринкової ціни на території </w:t>
            </w: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області на момент проведення закупівлі.</w:t>
            </w:r>
          </w:p>
          <w:p w:rsidR="00CD2529" w:rsidRPr="00884310" w:rsidRDefault="00CD2529" w:rsidP="002F7C62">
            <w:pPr>
              <w:pStyle w:val="12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разі виявлення неякісного товару або такого, що не відповідає умовам договору, учасник – переможець зобов’язаний замінити неякісний товар протягом однієї доби з моменту виявлення неякісного товару, без будь-якої додаткової оплати з боку замовника.</w:t>
            </w:r>
          </w:p>
        </w:tc>
      </w:tr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ІІІ. Д</w:t>
            </w:r>
            <w:r w:rsidRPr="00884310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окументи, що підтверджують повноваження посадової особи або представника учасника процедури закупівлі щодо підпису документів пропозиції та інші документи</w:t>
            </w:r>
          </w:p>
        </w:tc>
      </w:tr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Гарантійний лист учасника, який підтверджує надання учасником замовнику всіх зазначених документів у паперовому вигляді, оформлених належним чином, у разі його визнання переможцем протягом трьох робочих днів з дати визнання його переможцем електронної закупівлі.</w:t>
            </w:r>
          </w:p>
        </w:tc>
      </w:tr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Лист-згода на обробку персональних даних, складений у довільній формі.</w:t>
            </w:r>
          </w:p>
        </w:tc>
      </w:tr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 xml:space="preserve">Скановані оригінали експлуатаційних дозволів на власні та/або орендовані потужності (об'єкти), передбачені ст. 23 Закону України «Про основні принципи та вимоги до безпечності та якості харчових продуктів». </w:t>
            </w:r>
          </w:p>
        </w:tc>
      </w:tr>
      <w:tr w:rsidR="00CD2529" w:rsidRPr="00884310" w:rsidTr="00DB1D0B">
        <w:trPr>
          <w:trHeight w:val="413"/>
          <w:jc w:val="center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884310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4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Документи, які підтверджують відповідність господарської діяльності Учасника вимогам Закону України № 771/97 «Про основні принципи та вимоги до безпечності та якості харчових продуктів» та наказу Міністерства аграрної політики та продовольства України від 01.10.2012 р. № 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(НАССР)»: </w:t>
            </w:r>
          </w:p>
          <w:p w:rsidR="00CD2529" w:rsidRPr="005A1C61" w:rsidRDefault="00CD2529" w:rsidP="002F7C6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Сканований оригінал сертифікату (сертифікатів) по стандарту ISO 22000:2007 (ISO 22000:2005, IDT) та/або ISO 22000:2018 «Системи менеджменту управління безпечністю харчових продуктів» стосовно надання послуг щодо торгівлі продуктами харчування та напоями, у </w:t>
            </w:r>
            <w:proofErr w:type="spellStart"/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транспортування та зберігання, створеної та впровадженої на основі концепції принципів НАССР, виданого (виданих) акредитованою Національним агентством з акредитації України установою (з наданням завірених Учасником копій документів, що підтверджують акредитацію цієї установи), які підтверджують, що Учасник </w:t>
            </w:r>
            <w:r w:rsidR="00175A83" w:rsidRPr="005A1C61">
              <w:rPr>
                <w:rFonts w:ascii="Times New Roman" w:hAnsi="Times New Roman" w:cs="Times New Roman"/>
                <w:sz w:val="24"/>
                <w:szCs w:val="24"/>
              </w:rPr>
              <w:t xml:space="preserve">(його Контрагент) </w:t>
            </w:r>
            <w:r w:rsidRPr="005A1C61">
              <w:rPr>
                <w:rFonts w:ascii="Times New Roman" w:hAnsi="Times New Roman" w:cs="Times New Roman"/>
                <w:sz w:val="24"/>
                <w:szCs w:val="24"/>
              </w:rPr>
              <w:t>розробив, впровадив та застосовує постійно діючі процедури, що засновані на принципах системи аналізу небезпечних факторів та контролю у критичних точках (НАССР) згідно із вимогами діючого законодавства, та довідку у довільній формі, яка містить опис всіх обов`язкових процедур, які реалізують усі принципи та вимоги до безпечності та якості харчових продуктів, що засновані на принципах системи аналізу небезпечних факторів та контролю у критичних точках (НАССР) згідно із вимогами діючого законодавства.</w:t>
            </w:r>
          </w:p>
        </w:tc>
      </w:tr>
    </w:tbl>
    <w:p w:rsidR="00CD2529" w:rsidRPr="008C6E2F" w:rsidRDefault="00CD2529" w:rsidP="00CD2529">
      <w:pPr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2529" w:rsidRDefault="00CD2529" w:rsidP="00CD252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70DD8">
        <w:rPr>
          <w:rFonts w:ascii="Times New Roman" w:hAnsi="Times New Roman" w:cs="Times New Roman"/>
          <w:b/>
          <w:i/>
          <w:sz w:val="24"/>
          <w:szCs w:val="24"/>
        </w:rPr>
        <w:t>Посада, прізвище, ініціали, підпис уповноваженої особи Учасника, завірені печаткою.</w:t>
      </w:r>
    </w:p>
    <w:p w:rsidR="005D6EC5" w:rsidRPr="005D6EC5" w:rsidRDefault="005D6EC5" w:rsidP="00335CE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5D6EC5" w:rsidRPr="005D6EC5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1DC82B5F"/>
    <w:multiLevelType w:val="multilevel"/>
    <w:tmpl w:val="229280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42957007">
    <w:abstractNumId w:val="1"/>
  </w:num>
  <w:num w:numId="2" w16cid:durableId="80877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59"/>
    <w:rsid w:val="00034780"/>
    <w:rsid w:val="00122BB6"/>
    <w:rsid w:val="00175A83"/>
    <w:rsid w:val="00192993"/>
    <w:rsid w:val="002364F3"/>
    <w:rsid w:val="002908D7"/>
    <w:rsid w:val="00335CE7"/>
    <w:rsid w:val="005A1C61"/>
    <w:rsid w:val="005C083B"/>
    <w:rsid w:val="005D6EC5"/>
    <w:rsid w:val="006A34A4"/>
    <w:rsid w:val="007629BC"/>
    <w:rsid w:val="00884310"/>
    <w:rsid w:val="00A60CA1"/>
    <w:rsid w:val="00B34459"/>
    <w:rsid w:val="00CC28B5"/>
    <w:rsid w:val="00CD2529"/>
    <w:rsid w:val="00D921F8"/>
    <w:rsid w:val="00DB1D0B"/>
    <w:rsid w:val="00E558A1"/>
    <w:rsid w:val="00EC38E4"/>
    <w:rsid w:val="00ED29C8"/>
    <w:rsid w:val="00EF72CD"/>
    <w:rsid w:val="00F67B66"/>
    <w:rsid w:val="00FE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A16DD"/>
  <w15:docId w15:val="{9F030222-163A-44B0-B6C6-C181865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0">
    <w:name w:val="Без интервала1"/>
    <w:link w:val="af5"/>
    <w:rsid w:val="005D6EC5"/>
    <w:pPr>
      <w:spacing w:after="0" w:line="240" w:lineRule="auto"/>
    </w:pPr>
    <w:rPr>
      <w:rFonts w:eastAsia="Times New Roman" w:cs="Times New Roman"/>
      <w:lang w:val="ru-RU" w:eastAsia="en-US"/>
    </w:rPr>
  </w:style>
  <w:style w:type="paragraph" w:styleId="af6">
    <w:name w:val="Body Text"/>
    <w:basedOn w:val="a"/>
    <w:link w:val="af7"/>
    <w:uiPriority w:val="99"/>
    <w:semiHidden/>
    <w:unhideWhenUsed/>
    <w:rsid w:val="005D6EC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D6EC5"/>
  </w:style>
  <w:style w:type="paragraph" w:styleId="af8">
    <w:name w:val="Body Text First Indent"/>
    <w:basedOn w:val="af6"/>
    <w:link w:val="af9"/>
    <w:rsid w:val="005D6EC5"/>
    <w:pPr>
      <w:spacing w:line="276" w:lineRule="auto"/>
      <w:ind w:firstLine="210"/>
    </w:pPr>
    <w:rPr>
      <w:rFonts w:ascii="Arial" w:hAnsi="Arial" w:cs="Times New Roman"/>
      <w:color w:val="000000"/>
      <w:sz w:val="20"/>
      <w:szCs w:val="20"/>
      <w:lang w:eastAsia="ru-RU"/>
    </w:rPr>
  </w:style>
  <w:style w:type="character" w:customStyle="1" w:styleId="af9">
    <w:name w:val="Красная строка Знак"/>
    <w:basedOn w:val="af7"/>
    <w:link w:val="af8"/>
    <w:rsid w:val="005D6EC5"/>
    <w:rPr>
      <w:rFonts w:ascii="Arial" w:hAnsi="Arial" w:cs="Times New Roman"/>
      <w:color w:val="000000"/>
      <w:sz w:val="20"/>
      <w:szCs w:val="20"/>
      <w:lang w:eastAsia="ru-RU"/>
    </w:rPr>
  </w:style>
  <w:style w:type="paragraph" w:styleId="20">
    <w:name w:val="List 2"/>
    <w:basedOn w:val="a"/>
    <w:rsid w:val="005D6EC5"/>
    <w:pPr>
      <w:spacing w:after="0" w:line="276" w:lineRule="auto"/>
      <w:ind w:left="566" w:hanging="283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character" w:customStyle="1" w:styleId="af5">
    <w:name w:val="Без интервала Знак"/>
    <w:link w:val="10"/>
    <w:locked/>
    <w:rsid w:val="005D6EC5"/>
    <w:rPr>
      <w:rFonts w:eastAsia="Times New Roman" w:cs="Times New Roman"/>
      <w:lang w:val="ru-RU" w:eastAsia="en-US"/>
    </w:rPr>
  </w:style>
  <w:style w:type="paragraph" w:customStyle="1" w:styleId="11">
    <w:name w:val="Обычный1"/>
    <w:qFormat/>
    <w:rsid w:val="00CD2529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Абзац списка1"/>
    <w:basedOn w:val="a"/>
    <w:qFormat/>
    <w:rsid w:val="00CD2529"/>
    <w:pPr>
      <w:spacing w:after="200" w:line="276" w:lineRule="auto"/>
      <w:ind w:left="720"/>
    </w:pPr>
    <w:rPr>
      <w:rFonts w:eastAsia="Times New Roman"/>
      <w:lang w:val="ru-RU" w:eastAsia="ru-RU"/>
    </w:rPr>
  </w:style>
  <w:style w:type="paragraph" w:customStyle="1" w:styleId="21">
    <w:name w:val="Абзац списка2"/>
    <w:aliases w:val="List Paragraph,Chapter10"/>
    <w:basedOn w:val="a"/>
    <w:qFormat/>
    <w:rsid w:val="00CD2529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rvts0">
    <w:name w:val="rvts0"/>
    <w:rsid w:val="00CD2529"/>
  </w:style>
  <w:style w:type="paragraph" w:customStyle="1" w:styleId="Style6">
    <w:name w:val="Style6"/>
    <w:basedOn w:val="a"/>
    <w:rsid w:val="00CD2529"/>
    <w:pPr>
      <w:widowControl w:val="0"/>
      <w:suppressAutoHyphens/>
      <w:autoSpaceDE w:val="0"/>
      <w:spacing w:after="0" w:line="310" w:lineRule="exact"/>
      <w:jc w:val="center"/>
    </w:pPr>
    <w:rPr>
      <w:rFonts w:ascii="Franklin Gothic Medium" w:hAnsi="Franklin Gothic Medium" w:cs="Franklin Gothic Medium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z0088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69crlLkBKoF128a5YKejh5CCGEQ==">AMUW2mUDZrZEvZREjZ+tsT/fHVu0vb6LMS8Nenw4KpHfQgK/x4qWXDkrAzQyL0NjuvKzhuAWWGwhagXCrIWSh7Vz1BvKxLNBlreHDzvK50HVUEgOj3sdFZ0W06R7Ks0EwJ8Utxb+yox45vBv4Vhl8/qgCwpESLNpxme3Ch4DJ32SN2YF7dYf1DY55ydmnIuiDXRYBAI9r61kzauB/rjEvToBoY/vGWNzXa0JGWP/Hi9NEIcKzjeR5pMyAEVoy5Se1S8jY5IicnPZEVB/MC6ag7WeGsoOJC6y32vULzJ9xCxqTgl6/Z0Cv++QqQnEWav0tpn2DpQ3Wg+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3280</Words>
  <Characters>1870</Characters>
  <Application>Microsoft Office Word</Application>
  <DocSecurity>0</DocSecurity>
  <Lines>15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bur_nikue@ukr.net</cp:lastModifiedBy>
  <cp:revision>13</cp:revision>
  <dcterms:created xsi:type="dcterms:W3CDTF">2023-06-08T08:40:00Z</dcterms:created>
  <dcterms:modified xsi:type="dcterms:W3CDTF">2023-06-09T14:59:00Z</dcterms:modified>
</cp:coreProperties>
</file>