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85" w:rsidRDefault="00EF1C02" w:rsidP="00DE5A85">
      <w:pPr>
        <w:spacing w:line="240" w:lineRule="auto"/>
        <w:ind w:left="6237" w:firstLine="0"/>
        <w:rPr>
          <w:rFonts w:eastAsia="Arial"/>
          <w:b/>
        </w:rPr>
      </w:pPr>
      <w:r>
        <w:rPr>
          <w:rFonts w:eastAsia="Arial"/>
          <w:b/>
        </w:rPr>
        <w:t xml:space="preserve">Додаток </w:t>
      </w:r>
      <w:r>
        <w:rPr>
          <w:rFonts w:eastAsia="Arial"/>
          <w:b/>
          <w:lang w:val="en-US"/>
        </w:rPr>
        <w:t>2</w:t>
      </w:r>
      <w:r w:rsidR="00DE5A85">
        <w:rPr>
          <w:rFonts w:eastAsia="Arial"/>
          <w:b/>
        </w:rPr>
        <w:t xml:space="preserve"> </w:t>
      </w:r>
    </w:p>
    <w:p w:rsidR="00EF1C02" w:rsidRPr="00EF1C02" w:rsidRDefault="00EF1C02" w:rsidP="00DE5A85">
      <w:pPr>
        <w:spacing w:line="240" w:lineRule="auto"/>
        <w:ind w:left="6237" w:firstLine="0"/>
        <w:rPr>
          <w:rFonts w:eastAsia="Arial"/>
          <w:b/>
        </w:rPr>
      </w:pPr>
      <w:r w:rsidRPr="00EF1C02">
        <w:rPr>
          <w:rFonts w:eastAsia="Arial"/>
          <w:b/>
        </w:rPr>
        <w:t>до тендерної документації</w:t>
      </w:r>
    </w:p>
    <w:p w:rsidR="00C81FBB" w:rsidRPr="00EA26DF" w:rsidRDefault="00C81FBB" w:rsidP="00C81FBB">
      <w:pPr>
        <w:spacing w:line="240" w:lineRule="auto"/>
        <w:ind w:firstLine="0"/>
        <w:jc w:val="center"/>
        <w:rPr>
          <w:rFonts w:eastAsia="Arial"/>
          <w:b/>
        </w:rPr>
      </w:pPr>
    </w:p>
    <w:p w:rsidR="00C81FBB" w:rsidRPr="00EA26DF" w:rsidRDefault="00C81FBB" w:rsidP="00C81FBB">
      <w:pPr>
        <w:spacing w:line="240" w:lineRule="auto"/>
        <w:ind w:firstLine="0"/>
        <w:rPr>
          <w:rFonts w:eastAsia="Arial"/>
          <w:b/>
        </w:rPr>
      </w:pPr>
    </w:p>
    <w:p w:rsidR="00C81FBB" w:rsidRPr="00EA26DF" w:rsidRDefault="00C81FBB" w:rsidP="00C81FBB">
      <w:pPr>
        <w:spacing w:line="300" w:lineRule="auto"/>
        <w:ind w:right="196"/>
        <w:jc w:val="center"/>
        <w:outlineLvl w:val="0"/>
        <w:rPr>
          <w:b/>
          <w:bCs/>
        </w:rPr>
      </w:pPr>
      <w:r w:rsidRPr="00EA26DF">
        <w:rPr>
          <w:b/>
          <w:i/>
          <w:iCs/>
        </w:rPr>
        <w:t xml:space="preserve">Форма </w:t>
      </w:r>
      <w:r w:rsidR="00DE5A85">
        <w:rPr>
          <w:b/>
          <w:i/>
          <w:iCs/>
        </w:rPr>
        <w:t>«Т</w:t>
      </w:r>
      <w:r w:rsidR="00DE5A85" w:rsidRPr="00EA26DF">
        <w:rPr>
          <w:b/>
          <w:i/>
          <w:iCs/>
        </w:rPr>
        <w:t>ендерна</w:t>
      </w:r>
      <w:r w:rsidRPr="00EA26DF">
        <w:rPr>
          <w:b/>
          <w:i/>
          <w:iCs/>
        </w:rPr>
        <w:t xml:space="preserve"> пропозиція</w:t>
      </w:r>
      <w:r w:rsidR="00DE5A85">
        <w:rPr>
          <w:b/>
          <w:i/>
          <w:iCs/>
        </w:rPr>
        <w:t>»</w:t>
      </w:r>
      <w:r w:rsidRPr="00EA26DF">
        <w:rPr>
          <w:b/>
          <w:i/>
          <w:iCs/>
        </w:rPr>
        <w:t xml:space="preserve"> подається у вигляді, наведеному нижче.</w:t>
      </w:r>
    </w:p>
    <w:p w:rsidR="00C81FBB" w:rsidRPr="00EA26DF" w:rsidRDefault="00C81FBB" w:rsidP="00C81FBB">
      <w:pPr>
        <w:shd w:val="clear" w:color="auto" w:fill="FFFFFF"/>
        <w:jc w:val="center"/>
        <w:rPr>
          <w:b/>
          <w:bCs/>
          <w:iCs/>
          <w:spacing w:val="-3"/>
        </w:rPr>
      </w:pPr>
      <w:r w:rsidRPr="00EA26DF">
        <w:rPr>
          <w:b/>
          <w:bCs/>
          <w:iCs/>
          <w:spacing w:val="-3"/>
        </w:rPr>
        <w:t>ТЕНДЕРНА ПРОПОЗИЦІЯ</w:t>
      </w:r>
    </w:p>
    <w:p w:rsidR="00C81FBB" w:rsidRPr="00EA26DF" w:rsidRDefault="00C81FBB" w:rsidP="00C81FBB">
      <w:pPr>
        <w:jc w:val="center"/>
        <w:rPr>
          <w:i/>
          <w:iCs/>
        </w:rPr>
      </w:pPr>
      <w:r w:rsidRPr="00EA26DF">
        <w:rPr>
          <w:i/>
          <w:iCs/>
        </w:rPr>
        <w:t>(форма, яка подається Учасником на фірмовому бланку (за наявності))</w:t>
      </w:r>
    </w:p>
    <w:p w:rsidR="00C81FBB" w:rsidRPr="00EA26DF" w:rsidRDefault="00C81FBB" w:rsidP="00C81FBB">
      <w:pPr>
        <w:shd w:val="clear" w:color="auto" w:fill="FFFFFF"/>
        <w:jc w:val="center"/>
        <w:rPr>
          <w:b/>
          <w:bCs/>
          <w:iCs/>
          <w:spacing w:val="-3"/>
        </w:rPr>
      </w:pPr>
    </w:p>
    <w:p w:rsidR="00C81FBB" w:rsidRPr="00EA26DF" w:rsidRDefault="00C81FBB" w:rsidP="00C81FBB">
      <w:pPr>
        <w:rPr>
          <w:b/>
        </w:rPr>
      </w:pPr>
      <w:r w:rsidRPr="00EA26DF">
        <w:rPr>
          <w:iCs/>
          <w:spacing w:val="4"/>
        </w:rPr>
        <w:t xml:space="preserve">Ми, ______________________________________________________ (найменування Учасника), надаємо свою пропозицію щодо участі у відкритих торгах на закупівлю </w:t>
      </w:r>
      <w:r w:rsidRPr="00EA26DF">
        <w:rPr>
          <w:b/>
        </w:rPr>
        <w:t>за кодом ДК 021:2015:</w:t>
      </w:r>
      <w:r w:rsidR="00DD047E" w:rsidRPr="00DD047E">
        <w:rPr>
          <w:b/>
        </w:rPr>
        <w:t>15510000-6 - Молоко та вершки</w:t>
      </w:r>
      <w:r w:rsidR="00DD047E">
        <w:rPr>
          <w:b/>
        </w:rPr>
        <w:t xml:space="preserve"> </w:t>
      </w:r>
      <w:r w:rsidRPr="00EA26DF">
        <w:rPr>
          <w:iCs/>
          <w:spacing w:val="4"/>
        </w:rPr>
        <w:t>згідно з технічними та іншими вимогами Замовника.</w:t>
      </w:r>
    </w:p>
    <w:p w:rsidR="00C81FBB" w:rsidRPr="00EA26DF" w:rsidRDefault="00C81FBB" w:rsidP="00C81FBB">
      <w:pPr>
        <w:rPr>
          <w:iCs/>
          <w:spacing w:val="-3"/>
        </w:rPr>
      </w:pPr>
      <w:r w:rsidRPr="00EA26DF">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C81FBB" w:rsidRPr="00EA26DF" w:rsidRDefault="00C81FBB" w:rsidP="00C81FBB">
      <w:pPr>
        <w:ind w:right="-143"/>
        <w:rPr>
          <w:iCs/>
          <w:spacing w:val="-3"/>
        </w:rPr>
      </w:pPr>
      <w:r w:rsidRPr="00EA26DF">
        <w:rPr>
          <w:iCs/>
          <w:spacing w:val="-3"/>
        </w:rPr>
        <w:t>1.1. Повне найменування учасника ________________________________________________</w:t>
      </w:r>
    </w:p>
    <w:p w:rsidR="00C81FBB" w:rsidRPr="00EA26DF" w:rsidRDefault="00C81FBB" w:rsidP="00C81FBB">
      <w:pPr>
        <w:ind w:right="-143"/>
        <w:rPr>
          <w:iCs/>
          <w:spacing w:val="-3"/>
        </w:rPr>
      </w:pPr>
      <w:r w:rsidRPr="00EA26DF">
        <w:rPr>
          <w:iCs/>
          <w:spacing w:val="-3"/>
        </w:rPr>
        <w:t>1.2. Банківські реквізити _________________________________________________________</w:t>
      </w:r>
    </w:p>
    <w:p w:rsidR="00C81FBB" w:rsidRPr="00EA26DF" w:rsidRDefault="00C81FBB" w:rsidP="00C81FBB">
      <w:pPr>
        <w:ind w:right="-143"/>
        <w:rPr>
          <w:iCs/>
          <w:spacing w:val="-3"/>
        </w:rPr>
      </w:pPr>
      <w:r w:rsidRPr="00EA26DF">
        <w:rPr>
          <w:iCs/>
          <w:spacing w:val="-3"/>
        </w:rPr>
        <w:t>1.3. Юридична та фактична адреса_________________________________________________</w:t>
      </w:r>
    </w:p>
    <w:p w:rsidR="00C81FBB" w:rsidRPr="00EA26DF" w:rsidRDefault="00C81FBB" w:rsidP="00C81FBB">
      <w:pPr>
        <w:ind w:right="-143"/>
        <w:rPr>
          <w:iCs/>
          <w:spacing w:val="-3"/>
        </w:rPr>
      </w:pPr>
      <w:r w:rsidRPr="00EA26DF">
        <w:rPr>
          <w:iCs/>
          <w:spacing w:val="-3"/>
        </w:rPr>
        <w:t>1.4. Телефон (факс), е-mail________________________________________________________</w:t>
      </w:r>
    </w:p>
    <w:p w:rsidR="00C81FBB" w:rsidRPr="00EA26DF" w:rsidRDefault="00C81FBB" w:rsidP="00C81FBB">
      <w:pPr>
        <w:ind w:right="-143"/>
        <w:rPr>
          <w:iCs/>
          <w:spacing w:val="-3"/>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134"/>
        <w:gridCol w:w="850"/>
        <w:gridCol w:w="993"/>
        <w:gridCol w:w="992"/>
        <w:gridCol w:w="993"/>
      </w:tblGrid>
      <w:tr w:rsidR="00DE5A85" w:rsidRPr="00DE5A85" w:rsidTr="00DD047E">
        <w:trPr>
          <w:trHeight w:val="652"/>
        </w:trPr>
        <w:tc>
          <w:tcPr>
            <w:tcW w:w="534" w:type="dxa"/>
            <w:shd w:val="clear" w:color="auto" w:fill="auto"/>
            <w:vAlign w:val="center"/>
          </w:tcPr>
          <w:p w:rsidR="00C81FBB" w:rsidRPr="00DE5A85" w:rsidRDefault="00C81FBB" w:rsidP="00D70767">
            <w:pPr>
              <w:spacing w:line="240" w:lineRule="auto"/>
              <w:ind w:firstLine="0"/>
              <w:jc w:val="center"/>
              <w:rPr>
                <w:sz w:val="20"/>
                <w:szCs w:val="20"/>
                <w:lang w:eastAsia="ru-RU"/>
              </w:rPr>
            </w:pPr>
            <w:r w:rsidRPr="00DE5A85">
              <w:rPr>
                <w:sz w:val="20"/>
                <w:szCs w:val="20"/>
                <w:lang w:eastAsia="ru-RU"/>
              </w:rPr>
              <w:t>№</w:t>
            </w:r>
          </w:p>
          <w:p w:rsidR="00C81FBB" w:rsidRPr="00DE5A85" w:rsidRDefault="00C81FBB" w:rsidP="00D70767">
            <w:pPr>
              <w:spacing w:line="240" w:lineRule="auto"/>
              <w:ind w:firstLine="0"/>
              <w:jc w:val="center"/>
              <w:rPr>
                <w:sz w:val="20"/>
                <w:szCs w:val="20"/>
                <w:lang w:eastAsia="ru-RU"/>
              </w:rPr>
            </w:pPr>
            <w:r w:rsidRPr="00DE5A85">
              <w:rPr>
                <w:sz w:val="20"/>
                <w:szCs w:val="20"/>
                <w:lang w:eastAsia="ru-RU"/>
              </w:rPr>
              <w:t>п/</w:t>
            </w:r>
            <w:proofErr w:type="spellStart"/>
            <w:r w:rsidRPr="00DE5A85">
              <w:rPr>
                <w:sz w:val="20"/>
                <w:szCs w:val="20"/>
                <w:lang w:eastAsia="ru-RU"/>
              </w:rPr>
              <w:t>п</w:t>
            </w:r>
            <w:proofErr w:type="spellEnd"/>
          </w:p>
        </w:tc>
        <w:tc>
          <w:tcPr>
            <w:tcW w:w="4394" w:type="dxa"/>
            <w:shd w:val="clear" w:color="auto" w:fill="auto"/>
            <w:vAlign w:val="center"/>
          </w:tcPr>
          <w:p w:rsidR="00C81FBB" w:rsidRPr="00DE5A85" w:rsidRDefault="00C81FBB" w:rsidP="00D70767">
            <w:pPr>
              <w:spacing w:line="240" w:lineRule="auto"/>
              <w:ind w:firstLine="0"/>
              <w:jc w:val="center"/>
              <w:rPr>
                <w:bCs/>
                <w:sz w:val="20"/>
                <w:szCs w:val="20"/>
                <w:lang w:eastAsia="ru-RU"/>
              </w:rPr>
            </w:pPr>
            <w:r w:rsidRPr="00DE5A85">
              <w:rPr>
                <w:bCs/>
                <w:sz w:val="20"/>
                <w:szCs w:val="20"/>
                <w:lang w:eastAsia="ru-RU"/>
              </w:rPr>
              <w:t>Назва товару</w:t>
            </w:r>
          </w:p>
        </w:tc>
        <w:tc>
          <w:tcPr>
            <w:tcW w:w="1134" w:type="dxa"/>
            <w:shd w:val="clear" w:color="auto" w:fill="auto"/>
            <w:vAlign w:val="center"/>
          </w:tcPr>
          <w:p w:rsidR="00C81FBB" w:rsidRPr="00DE5A85" w:rsidRDefault="00C81FBB" w:rsidP="00D70767">
            <w:pPr>
              <w:spacing w:line="240" w:lineRule="auto"/>
              <w:ind w:firstLine="0"/>
              <w:jc w:val="center"/>
              <w:rPr>
                <w:bCs/>
                <w:sz w:val="20"/>
                <w:szCs w:val="20"/>
                <w:lang w:eastAsia="ru-RU"/>
              </w:rPr>
            </w:pPr>
            <w:r w:rsidRPr="00DE5A85">
              <w:rPr>
                <w:bCs/>
                <w:sz w:val="20"/>
                <w:szCs w:val="20"/>
                <w:lang w:eastAsia="ru-RU"/>
              </w:rPr>
              <w:t>Назва виробника</w:t>
            </w:r>
          </w:p>
        </w:tc>
        <w:tc>
          <w:tcPr>
            <w:tcW w:w="850" w:type="dxa"/>
            <w:vAlign w:val="center"/>
          </w:tcPr>
          <w:p w:rsidR="00C81FBB" w:rsidRPr="00DE5A85" w:rsidRDefault="00C81FBB" w:rsidP="00DE5A85">
            <w:pPr>
              <w:spacing w:line="240" w:lineRule="auto"/>
              <w:ind w:firstLine="0"/>
              <w:jc w:val="center"/>
              <w:rPr>
                <w:bCs/>
                <w:sz w:val="20"/>
                <w:szCs w:val="20"/>
                <w:lang w:eastAsia="ru-RU"/>
              </w:rPr>
            </w:pPr>
            <w:r w:rsidRPr="00DE5A85">
              <w:rPr>
                <w:bCs/>
                <w:sz w:val="20"/>
                <w:szCs w:val="20"/>
                <w:lang w:eastAsia="ru-RU"/>
              </w:rPr>
              <w:t>Од</w:t>
            </w:r>
            <w:r w:rsidR="00DE5A85">
              <w:rPr>
                <w:bCs/>
                <w:sz w:val="20"/>
                <w:szCs w:val="20"/>
                <w:lang w:eastAsia="ru-RU"/>
              </w:rPr>
              <w:t>.</w:t>
            </w:r>
            <w:r w:rsidRPr="00DE5A85">
              <w:rPr>
                <w:bCs/>
                <w:sz w:val="20"/>
                <w:szCs w:val="20"/>
                <w:lang w:eastAsia="ru-RU"/>
              </w:rPr>
              <w:t xml:space="preserve"> виміру</w:t>
            </w:r>
          </w:p>
        </w:tc>
        <w:tc>
          <w:tcPr>
            <w:tcW w:w="993" w:type="dxa"/>
            <w:vAlign w:val="center"/>
          </w:tcPr>
          <w:p w:rsidR="00C81FBB" w:rsidRPr="00DE5A85" w:rsidRDefault="00C81FBB" w:rsidP="00D70767">
            <w:pPr>
              <w:spacing w:line="240" w:lineRule="auto"/>
              <w:ind w:firstLine="0"/>
              <w:jc w:val="center"/>
              <w:rPr>
                <w:sz w:val="20"/>
                <w:szCs w:val="20"/>
                <w:lang w:eastAsia="ru-RU"/>
              </w:rPr>
            </w:pPr>
            <w:r w:rsidRPr="00DE5A85">
              <w:rPr>
                <w:sz w:val="20"/>
                <w:szCs w:val="20"/>
                <w:lang w:eastAsia="ru-RU"/>
              </w:rPr>
              <w:t>Кількість</w:t>
            </w:r>
          </w:p>
        </w:tc>
        <w:tc>
          <w:tcPr>
            <w:tcW w:w="992" w:type="dxa"/>
          </w:tcPr>
          <w:p w:rsidR="00C81FBB" w:rsidRPr="00DE5A85" w:rsidRDefault="00C81FBB" w:rsidP="00DE5A85">
            <w:pPr>
              <w:widowControl w:val="0"/>
              <w:autoSpaceDE w:val="0"/>
              <w:autoSpaceDN w:val="0"/>
              <w:adjustRightInd w:val="0"/>
              <w:spacing w:line="240" w:lineRule="auto"/>
              <w:ind w:firstLine="0"/>
              <w:jc w:val="center"/>
              <w:rPr>
                <w:sz w:val="20"/>
                <w:szCs w:val="20"/>
                <w:lang w:eastAsia="ru-RU"/>
              </w:rPr>
            </w:pPr>
            <w:r w:rsidRPr="00DE5A85">
              <w:rPr>
                <w:i/>
                <w:sz w:val="20"/>
                <w:szCs w:val="20"/>
                <w:lang w:eastAsia="ru-RU"/>
              </w:rPr>
              <w:t>Ціна за од.</w:t>
            </w:r>
            <w:r w:rsidR="00DE5A85">
              <w:rPr>
                <w:i/>
                <w:sz w:val="20"/>
                <w:szCs w:val="20"/>
                <w:lang w:eastAsia="ru-RU"/>
              </w:rPr>
              <w:t xml:space="preserve"> </w:t>
            </w:r>
            <w:r w:rsidRPr="00DE5A85">
              <w:rPr>
                <w:i/>
                <w:sz w:val="20"/>
                <w:szCs w:val="20"/>
                <w:lang w:eastAsia="ru-RU"/>
              </w:rPr>
              <w:t>(з/без ПДВ), грн.</w:t>
            </w:r>
          </w:p>
        </w:tc>
        <w:tc>
          <w:tcPr>
            <w:tcW w:w="993" w:type="dxa"/>
            <w:vAlign w:val="center"/>
          </w:tcPr>
          <w:p w:rsidR="00C81FBB" w:rsidRPr="00DE5A85" w:rsidRDefault="00C81FBB" w:rsidP="00DE5A85">
            <w:pPr>
              <w:widowControl w:val="0"/>
              <w:autoSpaceDE w:val="0"/>
              <w:autoSpaceDN w:val="0"/>
              <w:adjustRightInd w:val="0"/>
              <w:spacing w:line="240" w:lineRule="auto"/>
              <w:ind w:firstLine="0"/>
              <w:jc w:val="center"/>
              <w:rPr>
                <w:i/>
                <w:sz w:val="20"/>
                <w:szCs w:val="20"/>
                <w:lang w:eastAsia="ru-RU"/>
              </w:rPr>
            </w:pPr>
            <w:r w:rsidRPr="00DE5A85">
              <w:rPr>
                <w:i/>
                <w:sz w:val="20"/>
                <w:szCs w:val="20"/>
                <w:lang w:eastAsia="ru-RU"/>
              </w:rPr>
              <w:t>Сума</w:t>
            </w:r>
            <w:r w:rsidR="00DE5A85">
              <w:rPr>
                <w:i/>
                <w:sz w:val="20"/>
                <w:szCs w:val="20"/>
                <w:lang w:eastAsia="ru-RU"/>
              </w:rPr>
              <w:t xml:space="preserve"> </w:t>
            </w:r>
            <w:r w:rsidRPr="00DE5A85">
              <w:rPr>
                <w:i/>
                <w:sz w:val="20"/>
                <w:szCs w:val="20"/>
                <w:lang w:eastAsia="ru-RU"/>
              </w:rPr>
              <w:t>(з/без ПДВ*), грн.</w:t>
            </w:r>
          </w:p>
        </w:tc>
      </w:tr>
      <w:tr w:rsidR="00B56F95" w:rsidRPr="00DE5A85" w:rsidTr="00DD047E">
        <w:tc>
          <w:tcPr>
            <w:tcW w:w="534" w:type="dxa"/>
            <w:shd w:val="clear" w:color="auto" w:fill="auto"/>
          </w:tcPr>
          <w:p w:rsidR="00B56F95" w:rsidRPr="00DE5A85" w:rsidRDefault="00B56F95" w:rsidP="00D70767">
            <w:pPr>
              <w:tabs>
                <w:tab w:val="left" w:pos="-288"/>
              </w:tabs>
              <w:spacing w:line="240" w:lineRule="auto"/>
              <w:ind w:left="-108" w:right="-108" w:firstLine="0"/>
              <w:jc w:val="center"/>
              <w:rPr>
                <w:bCs/>
                <w:sz w:val="20"/>
                <w:szCs w:val="20"/>
                <w:lang w:eastAsia="ru-RU"/>
              </w:rPr>
            </w:pPr>
            <w:r w:rsidRPr="00DE5A85">
              <w:rPr>
                <w:bCs/>
                <w:sz w:val="20"/>
                <w:szCs w:val="20"/>
                <w:lang w:eastAsia="ru-RU"/>
              </w:rPr>
              <w:t>1</w:t>
            </w:r>
          </w:p>
        </w:tc>
        <w:tc>
          <w:tcPr>
            <w:tcW w:w="4394" w:type="dxa"/>
            <w:shd w:val="clear" w:color="auto" w:fill="auto"/>
            <w:vAlign w:val="center"/>
          </w:tcPr>
          <w:p w:rsidR="00B56F95" w:rsidRPr="00DE5A85" w:rsidRDefault="00DD047E" w:rsidP="00CC2AB8">
            <w:pPr>
              <w:ind w:firstLine="0"/>
              <w:rPr>
                <w:sz w:val="20"/>
                <w:szCs w:val="20"/>
              </w:rPr>
            </w:pPr>
            <w:r w:rsidRPr="00DD047E">
              <w:rPr>
                <w:sz w:val="20"/>
                <w:szCs w:val="20"/>
              </w:rPr>
              <w:t>М</w:t>
            </w:r>
            <w:r w:rsidR="00CC2AB8">
              <w:rPr>
                <w:sz w:val="20"/>
                <w:szCs w:val="20"/>
              </w:rPr>
              <w:t>олоко питне пастеризоване 2,5% ДСТУ 2631:2010</w:t>
            </w:r>
            <w:bookmarkStart w:id="0" w:name="_GoBack"/>
            <w:bookmarkEnd w:id="0"/>
          </w:p>
        </w:tc>
        <w:tc>
          <w:tcPr>
            <w:tcW w:w="1134" w:type="dxa"/>
            <w:shd w:val="clear" w:color="auto" w:fill="auto"/>
            <w:vAlign w:val="center"/>
          </w:tcPr>
          <w:p w:rsidR="00B56F95" w:rsidRPr="00DE5A85" w:rsidRDefault="00B56F95" w:rsidP="00525EE0">
            <w:pPr>
              <w:spacing w:line="240" w:lineRule="auto"/>
              <w:ind w:firstLine="0"/>
              <w:jc w:val="center"/>
              <w:rPr>
                <w:bCs/>
                <w:sz w:val="20"/>
                <w:szCs w:val="20"/>
                <w:lang w:eastAsia="ru-RU"/>
              </w:rPr>
            </w:pPr>
          </w:p>
        </w:tc>
        <w:tc>
          <w:tcPr>
            <w:tcW w:w="850" w:type="dxa"/>
            <w:vAlign w:val="center"/>
          </w:tcPr>
          <w:p w:rsidR="00B56F95" w:rsidRPr="00DE5A85" w:rsidRDefault="00DD047E" w:rsidP="00525EE0">
            <w:pPr>
              <w:ind w:firstLine="0"/>
              <w:jc w:val="center"/>
              <w:rPr>
                <w:color w:val="000000"/>
                <w:sz w:val="20"/>
                <w:szCs w:val="20"/>
              </w:rPr>
            </w:pPr>
            <w:r>
              <w:rPr>
                <w:color w:val="000000"/>
                <w:sz w:val="20"/>
                <w:szCs w:val="20"/>
              </w:rPr>
              <w:t>кг.</w:t>
            </w:r>
          </w:p>
        </w:tc>
        <w:tc>
          <w:tcPr>
            <w:tcW w:w="993" w:type="dxa"/>
            <w:vAlign w:val="center"/>
          </w:tcPr>
          <w:p w:rsidR="00B56F95" w:rsidRPr="00EE101F" w:rsidRDefault="00DD047E" w:rsidP="00F85FDA">
            <w:pPr>
              <w:ind w:firstLine="0"/>
              <w:jc w:val="center"/>
              <w:rPr>
                <w:sz w:val="20"/>
                <w:szCs w:val="20"/>
              </w:rPr>
            </w:pPr>
            <w:r>
              <w:rPr>
                <w:sz w:val="20"/>
                <w:szCs w:val="20"/>
              </w:rPr>
              <w:t>5500,00</w:t>
            </w:r>
          </w:p>
        </w:tc>
        <w:tc>
          <w:tcPr>
            <w:tcW w:w="992" w:type="dxa"/>
            <w:vAlign w:val="center"/>
          </w:tcPr>
          <w:p w:rsidR="00B56F95" w:rsidRPr="00DE5A85" w:rsidRDefault="00B56F95" w:rsidP="00525EE0">
            <w:pPr>
              <w:spacing w:line="240" w:lineRule="auto"/>
              <w:ind w:firstLine="0"/>
              <w:jc w:val="center"/>
              <w:rPr>
                <w:bCs/>
                <w:sz w:val="20"/>
                <w:szCs w:val="20"/>
                <w:lang w:eastAsia="ru-RU"/>
              </w:rPr>
            </w:pPr>
          </w:p>
        </w:tc>
        <w:tc>
          <w:tcPr>
            <w:tcW w:w="993" w:type="dxa"/>
            <w:vAlign w:val="center"/>
          </w:tcPr>
          <w:p w:rsidR="00B56F95" w:rsidRPr="00DE5A85" w:rsidRDefault="00B56F95" w:rsidP="00525EE0">
            <w:pPr>
              <w:spacing w:line="240" w:lineRule="auto"/>
              <w:ind w:firstLine="0"/>
              <w:jc w:val="center"/>
              <w:rPr>
                <w:bCs/>
                <w:sz w:val="20"/>
                <w:szCs w:val="20"/>
                <w:lang w:eastAsia="ru-RU"/>
              </w:rPr>
            </w:pPr>
          </w:p>
        </w:tc>
      </w:tr>
    </w:tbl>
    <w:p w:rsidR="00C81FBB" w:rsidRPr="00EA26DF" w:rsidRDefault="00C81FBB" w:rsidP="00C81FBB">
      <w:pPr>
        <w:ind w:right="-143"/>
        <w:rPr>
          <w:iCs/>
          <w:spacing w:val="-3"/>
        </w:rPr>
      </w:pPr>
      <w:r w:rsidRPr="00EA26DF">
        <w:rPr>
          <w:iCs/>
          <w:spacing w:val="-3"/>
        </w:rPr>
        <w:t xml:space="preserve">1. </w:t>
      </w:r>
      <w:r w:rsidRPr="00EA26DF">
        <w:t>Якщо Замовником приймається рішення про намір укласти з нами договір, ми візьмемо на себе зобов’язання виконати всі умови, передбачені Договором</w:t>
      </w:r>
      <w:r w:rsidRPr="00EA26DF">
        <w:rPr>
          <w:iCs/>
          <w:spacing w:val="-3"/>
        </w:rPr>
        <w:t xml:space="preserve">. </w:t>
      </w:r>
    </w:p>
    <w:p w:rsidR="00C81FBB" w:rsidRPr="00EA26DF" w:rsidRDefault="00C81FBB" w:rsidP="00C81FBB">
      <w:pPr>
        <w:ind w:right="-143"/>
        <w:rPr>
          <w:iCs/>
          <w:spacing w:val="-3"/>
        </w:rPr>
      </w:pPr>
      <w:r w:rsidRPr="00EA26DF">
        <w:rPr>
          <w:iCs/>
          <w:spacing w:val="-3"/>
        </w:rPr>
        <w:t xml:space="preserve">2. Ми погоджуємося дотримуватися умов цієї пропозиції протягом </w:t>
      </w:r>
      <w:r w:rsidR="00DD047E">
        <w:rPr>
          <w:iCs/>
          <w:spacing w:val="-3"/>
        </w:rPr>
        <w:t>120</w:t>
      </w:r>
      <w:r w:rsidRPr="00EA26DF">
        <w:rPr>
          <w:iCs/>
          <w:spacing w:val="-3"/>
        </w:rPr>
        <w:t xml:space="preserve"> днів із дати кінцевого строку подання тендерних пропозицій. </w:t>
      </w:r>
      <w:r w:rsidRPr="00EA26DF">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C81FBB" w:rsidRPr="00EA26DF" w:rsidRDefault="00C81FBB" w:rsidP="00C81FBB">
      <w:pPr>
        <w:ind w:right="-143"/>
        <w:rPr>
          <w:iCs/>
          <w:spacing w:val="-3"/>
        </w:rPr>
      </w:pPr>
      <w:r w:rsidRPr="00EA26DF">
        <w:rPr>
          <w:iCs/>
          <w:spacing w:val="-3"/>
        </w:rPr>
        <w:t xml:space="preserve">3. </w:t>
      </w:r>
      <w:r w:rsidRPr="00EA26DF">
        <w:t>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C81FBB" w:rsidRPr="00EA26DF" w:rsidRDefault="00C81FBB" w:rsidP="00C81FBB">
      <w:pPr>
        <w:ind w:right="-143"/>
        <w:rPr>
          <w:iCs/>
          <w:spacing w:val="-3"/>
        </w:rPr>
      </w:pPr>
      <w:r w:rsidRPr="00EA26DF">
        <w:rPr>
          <w:iCs/>
          <w:spacing w:val="-3"/>
        </w:rPr>
        <w:t xml:space="preserve">4. </w:t>
      </w:r>
      <w:r w:rsidRPr="00EA26DF">
        <w:t>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r w:rsidRPr="00EA26DF">
        <w:rPr>
          <w:iCs/>
          <w:spacing w:val="-3"/>
        </w:rPr>
        <w:t>.</w:t>
      </w:r>
    </w:p>
    <w:p w:rsidR="00C81FBB" w:rsidRPr="00EA26DF" w:rsidRDefault="00C81FBB" w:rsidP="00C81FBB">
      <w:pPr>
        <w:rPr>
          <w:iCs/>
          <w:spacing w:val="-3"/>
        </w:rPr>
      </w:pPr>
      <w:r w:rsidRPr="00EA26DF">
        <w:t>5</w:t>
      </w:r>
      <w:r w:rsidRPr="00EA26DF">
        <w:rPr>
          <w:iCs/>
          <w:spacing w:val="-3"/>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C81FBB" w:rsidRPr="00EA26DF" w:rsidRDefault="00C81FBB" w:rsidP="00C81FBB">
      <w:pPr>
        <w:ind w:right="-143"/>
        <w:rPr>
          <w:b/>
          <w:bCs/>
          <w:i/>
          <w:iCs/>
        </w:rPr>
      </w:pPr>
    </w:p>
    <w:p w:rsidR="00C81FBB" w:rsidRPr="00EA26DF" w:rsidRDefault="00C81FBB" w:rsidP="00C81FBB">
      <w:pPr>
        <w:ind w:right="-143"/>
        <w:rPr>
          <w:bCs/>
          <w:i/>
          <w:iCs/>
        </w:rPr>
      </w:pPr>
      <w:r w:rsidRPr="00EA26DF">
        <w:rPr>
          <w:b/>
          <w:bCs/>
          <w:i/>
          <w:iCs/>
        </w:rPr>
        <w:t xml:space="preserve">Посада, прізвище, ініціали, підпис уповноваженої особи Учасника, завірені печаткою </w:t>
      </w:r>
      <w:r w:rsidRPr="00EA26DF">
        <w:rPr>
          <w:bCs/>
          <w:i/>
          <w:iCs/>
        </w:rPr>
        <w:t>(у разі її використання).</w:t>
      </w:r>
    </w:p>
    <w:p w:rsidR="00C81FBB" w:rsidRPr="00EA26DF" w:rsidRDefault="00C81FBB" w:rsidP="00C81FBB">
      <w:pPr>
        <w:ind w:right="-143"/>
        <w:rPr>
          <w:bCs/>
          <w:i/>
          <w:iCs/>
        </w:rPr>
      </w:pPr>
    </w:p>
    <w:p w:rsidR="00E02524" w:rsidRPr="000E5303" w:rsidRDefault="00C81FBB" w:rsidP="000E5303">
      <w:pPr>
        <w:ind w:right="-143"/>
        <w:rPr>
          <w:b/>
          <w:sz w:val="20"/>
          <w:szCs w:val="20"/>
          <w:lang w:eastAsia="ar-SA"/>
        </w:rPr>
      </w:pPr>
      <w:r w:rsidRPr="00EA26DF">
        <w:rPr>
          <w:b/>
          <w:lang w:eastAsia="ar-SA"/>
        </w:rPr>
        <w:t>Примітка: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sectPr w:rsidR="00E02524" w:rsidRPr="000E5303" w:rsidSect="00DE5A8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9A"/>
    <w:rsid w:val="000E5303"/>
    <w:rsid w:val="00503CA2"/>
    <w:rsid w:val="00525EE0"/>
    <w:rsid w:val="0064585D"/>
    <w:rsid w:val="00A0025E"/>
    <w:rsid w:val="00AF539A"/>
    <w:rsid w:val="00B56F95"/>
    <w:rsid w:val="00C81FBB"/>
    <w:rsid w:val="00CC2AB8"/>
    <w:rsid w:val="00DD047E"/>
    <w:rsid w:val="00DE5A85"/>
    <w:rsid w:val="00E02524"/>
    <w:rsid w:val="00E879E3"/>
    <w:rsid w:val="00EF1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B"/>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B"/>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1713</Words>
  <Characters>977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Ігорівна Біла</dc:creator>
  <cp:keywords/>
  <dc:description/>
  <cp:lastModifiedBy>Тетяна Ігорівна Біла</cp:lastModifiedBy>
  <cp:revision>13</cp:revision>
  <dcterms:created xsi:type="dcterms:W3CDTF">2023-02-22T14:01:00Z</dcterms:created>
  <dcterms:modified xsi:type="dcterms:W3CDTF">2023-03-16T09:24:00Z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