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239E" w14:textId="77777777" w:rsidR="00307D14" w:rsidRDefault="00307D14">
      <w:pPr>
        <w:widowControl w:val="0"/>
        <w:ind w:firstLine="566"/>
      </w:pPr>
    </w:p>
    <w:tbl>
      <w:tblPr>
        <w:tblStyle w:val="afff"/>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307D14" w14:paraId="2DAB23A1" w14:textId="77777777">
        <w:tc>
          <w:tcPr>
            <w:tcW w:w="9690" w:type="dxa"/>
          </w:tcPr>
          <w:p w14:paraId="2DAB239F" w14:textId="77777777" w:rsidR="00307D14" w:rsidRDefault="00483C27">
            <w:pPr>
              <w:tabs>
                <w:tab w:val="left" w:pos="2127"/>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2DAB23A0" w14:textId="77777777" w:rsidR="00307D14" w:rsidRDefault="00307D14">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tc>
      </w:tr>
      <w:tr w:rsidR="00307D14" w14:paraId="2DAB23A4" w14:textId="77777777">
        <w:tc>
          <w:tcPr>
            <w:tcW w:w="9690" w:type="dxa"/>
            <w:shd w:val="clear" w:color="auto" w:fill="auto"/>
          </w:tcPr>
          <w:p w14:paraId="2DAB23A2" w14:textId="0CBA6709" w:rsidR="00307D14" w:rsidRDefault="00483C27">
            <w:pPr>
              <w:spacing w:line="240" w:lineRule="auto"/>
              <w:ind w:firstLine="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A76047">
              <w:rPr>
                <w:rFonts w:ascii="Times New Roman" w:eastAsia="Times New Roman" w:hAnsi="Times New Roman" w:cs="Times New Roman"/>
                <w:sz w:val="24"/>
                <w:szCs w:val="24"/>
                <w:lang w:val="uk-UA"/>
              </w:rPr>
              <w:t>Бориспіль</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14:paraId="2DAB23A3" w14:textId="77777777" w:rsidR="00307D14" w:rsidRDefault="00307D14">
            <w:pPr>
              <w:spacing w:line="240" w:lineRule="auto"/>
              <w:ind w:firstLine="566"/>
              <w:rPr>
                <w:rFonts w:ascii="Times New Roman" w:eastAsia="Times New Roman" w:hAnsi="Times New Roman" w:cs="Times New Roman"/>
                <w:sz w:val="24"/>
                <w:szCs w:val="24"/>
              </w:rPr>
            </w:pPr>
          </w:p>
        </w:tc>
      </w:tr>
      <w:tr w:rsidR="007C0A32" w14:paraId="2DAB23A7" w14:textId="77777777">
        <w:tc>
          <w:tcPr>
            <w:tcW w:w="9690" w:type="dxa"/>
            <w:shd w:val="clear" w:color="auto" w:fill="auto"/>
          </w:tcPr>
          <w:p w14:paraId="2DAB23A6" w14:textId="74B0C189" w:rsidR="007C0A32" w:rsidRDefault="00A76047" w:rsidP="007C0A32">
            <w:pPr>
              <w:tabs>
                <w:tab w:val="left" w:pos="4570"/>
                <w:tab w:val="left" w:pos="4680"/>
              </w:tabs>
              <w:spacing w:line="240" w:lineRule="auto"/>
              <w:jc w:val="both"/>
              <w:rPr>
                <w:rFonts w:ascii="Times New Roman" w:eastAsia="Times New Roman" w:hAnsi="Times New Roman" w:cs="Times New Roman"/>
                <w:color w:val="222222"/>
                <w:sz w:val="24"/>
                <w:szCs w:val="24"/>
              </w:rPr>
            </w:pPr>
            <w:r w:rsidRPr="00A76047">
              <w:rPr>
                <w:rFonts w:ascii="Times New Roman" w:eastAsia="Times New Roman" w:hAnsi="Times New Roman" w:cs="Times New Roman"/>
                <w:b/>
                <w:bCs/>
                <w:sz w:val="24"/>
                <w:szCs w:val="24"/>
              </w:rPr>
              <w:t>Комунальне некомерційне підприємство «Бориспільська багатопрофільна лікарня інтенсивного лікування»,</w:t>
            </w:r>
            <w:r w:rsidR="007C0A32">
              <w:rPr>
                <w:rFonts w:ascii="Times New Roman" w:eastAsia="Times New Roman" w:hAnsi="Times New Roman" w:cs="Times New Roman"/>
                <w:sz w:val="24"/>
                <w:szCs w:val="24"/>
              </w:rPr>
              <w:t xml:space="preserve"> код ЄДРПОУ </w:t>
            </w:r>
            <w:r w:rsidRPr="00A76047">
              <w:rPr>
                <w:rFonts w:ascii="Times New Roman" w:eastAsia="Times New Roman" w:hAnsi="Times New Roman" w:cs="Times New Roman"/>
                <w:sz w:val="24"/>
                <w:szCs w:val="24"/>
              </w:rPr>
              <w:t>01994132</w:t>
            </w:r>
            <w:r w:rsidR="007C0A32">
              <w:rPr>
                <w:rFonts w:ascii="Times New Roman" w:eastAsia="Times New Roman" w:hAnsi="Times New Roman" w:cs="Times New Roman"/>
                <w:sz w:val="24"/>
                <w:szCs w:val="24"/>
              </w:rPr>
              <w:t xml:space="preserve">, надалі іменується </w:t>
            </w:r>
            <w:r w:rsidR="007C0A32">
              <w:rPr>
                <w:rFonts w:ascii="Times New Roman" w:eastAsia="Times New Roman" w:hAnsi="Times New Roman" w:cs="Times New Roman"/>
                <w:color w:val="222222"/>
                <w:sz w:val="24"/>
                <w:szCs w:val="24"/>
              </w:rPr>
              <w:t>— Покупець,</w:t>
            </w:r>
            <w:r w:rsidR="007C0A32">
              <w:rPr>
                <w:rFonts w:ascii="Times New Roman" w:eastAsia="Times New Roman" w:hAnsi="Times New Roman" w:cs="Times New Roman"/>
                <w:sz w:val="24"/>
                <w:szCs w:val="24"/>
              </w:rPr>
              <w:t xml:space="preserve"> в особі </w:t>
            </w:r>
            <w:r w:rsidRPr="00A76047">
              <w:rPr>
                <w:rFonts w:ascii="Times New Roman" w:eastAsia="Times New Roman" w:hAnsi="Times New Roman" w:cs="Times New Roman"/>
                <w:sz w:val="24"/>
                <w:szCs w:val="24"/>
              </w:rPr>
              <w:t>в. о. директора Лисиця Василя Вікторовича</w:t>
            </w:r>
            <w:r>
              <w:rPr>
                <w:rFonts w:ascii="Times New Roman" w:eastAsia="Times New Roman" w:hAnsi="Times New Roman" w:cs="Times New Roman"/>
                <w:sz w:val="24"/>
                <w:szCs w:val="24"/>
                <w:lang w:val="uk-UA"/>
              </w:rPr>
              <w:t>,</w:t>
            </w:r>
            <w:r w:rsidR="007C0A32">
              <w:rPr>
                <w:rFonts w:ascii="Times New Roman" w:eastAsia="Times New Roman" w:hAnsi="Times New Roman" w:cs="Times New Roman"/>
                <w:color w:val="222222"/>
                <w:sz w:val="24"/>
                <w:szCs w:val="24"/>
              </w:rPr>
              <w:t xml:space="preserve"> який(-а) діє на підставі </w:t>
            </w:r>
            <w:r w:rsidRPr="00A76047">
              <w:rPr>
                <w:rFonts w:ascii="Times New Roman" w:eastAsia="Times New Roman" w:hAnsi="Times New Roman" w:cs="Times New Roman"/>
                <w:sz w:val="24"/>
                <w:szCs w:val="24"/>
              </w:rPr>
              <w:t>Наказу №160 від 05.05.2022 року</w:t>
            </w:r>
            <w:r w:rsidR="007C0A32">
              <w:rPr>
                <w:rFonts w:ascii="Times New Roman" w:eastAsia="Times New Roman" w:hAnsi="Times New Roman" w:cs="Times New Roman"/>
                <w:color w:val="222222"/>
                <w:sz w:val="24"/>
                <w:szCs w:val="24"/>
              </w:rPr>
              <w:t>, з однієї сторони, та</w:t>
            </w:r>
          </w:p>
        </w:tc>
      </w:tr>
      <w:tr w:rsidR="007C0A32" w14:paraId="2DAB23AA" w14:textId="77777777">
        <w:tc>
          <w:tcPr>
            <w:tcW w:w="9690" w:type="dxa"/>
            <w:shd w:val="clear" w:color="auto" w:fill="auto"/>
          </w:tcPr>
          <w:p w14:paraId="2DAB23A9" w14:textId="56E44CBB" w:rsidR="007C0A32" w:rsidRDefault="007C0A32" w:rsidP="007C0A3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tc>
      </w:tr>
    </w:tbl>
    <w:p w14:paraId="2DAB23AB" w14:textId="77777777" w:rsidR="00307D14" w:rsidRDefault="00307D14">
      <w:pPr>
        <w:widowControl w:val="0"/>
        <w:ind w:firstLine="566"/>
      </w:pPr>
    </w:p>
    <w:tbl>
      <w:tblPr>
        <w:tblStyle w:val="afff0"/>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307D14" w14:paraId="2DAB23AE" w14:textId="77777777">
        <w:trPr>
          <w:trHeight w:val="596"/>
          <w:tblHeader/>
        </w:trPr>
        <w:tc>
          <w:tcPr>
            <w:tcW w:w="9690" w:type="dxa"/>
          </w:tcPr>
          <w:p w14:paraId="2DAB23A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2DAB23AD"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tc>
      </w:tr>
      <w:tr w:rsidR="00307D14" w14:paraId="2DAB23B0" w14:textId="77777777">
        <w:trPr>
          <w:tblHeader/>
        </w:trPr>
        <w:tc>
          <w:tcPr>
            <w:tcW w:w="9690" w:type="dxa"/>
          </w:tcPr>
          <w:p w14:paraId="2DAB23AF" w14:textId="12CB55FC" w:rsidR="00307D14" w:rsidRDefault="00483C2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Товар)</w:t>
            </w:r>
            <w:r>
              <w:rPr>
                <w:rFonts w:ascii="Times New Roman" w:eastAsia="Times New Roman" w:hAnsi="Times New Roman" w:cs="Times New Roman"/>
                <w:color w:val="222222"/>
                <w:sz w:val="24"/>
                <w:szCs w:val="24"/>
              </w:rPr>
              <w:t xml:space="preserve">, а Покупець </w:t>
            </w:r>
            <w:r w:rsidR="007C0A3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прийняти та оплатити такий Товар в порядку та на умовах, визначених цим Договором.</w:t>
            </w:r>
          </w:p>
        </w:tc>
      </w:tr>
      <w:tr w:rsidR="00307D14" w14:paraId="2DAB23BC" w14:textId="77777777">
        <w:trPr>
          <w:tblHeader/>
        </w:trPr>
        <w:tc>
          <w:tcPr>
            <w:tcW w:w="9690" w:type="dxa"/>
          </w:tcPr>
          <w:p w14:paraId="2DAB23B1" w14:textId="45AA21E2"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Pr>
                <w:rFonts w:ascii="Times New Roman" w:eastAsia="Times New Roman" w:hAnsi="Times New Roman" w:cs="Times New Roman"/>
                <w:color w:val="222222"/>
                <w:sz w:val="24"/>
                <w:szCs w:val="24"/>
              </w:rPr>
              <w:t>Специфікації (Додаток № 1)</w:t>
            </w:r>
            <w:r>
              <w:rPr>
                <w:rFonts w:ascii="Times New Roman" w:eastAsia="Times New Roman" w:hAnsi="Times New Roman" w:cs="Times New Roman"/>
                <w:sz w:val="24"/>
                <w:szCs w:val="24"/>
              </w:rPr>
              <w:t xml:space="preserve">, що є невід’ємною частиною цього Договору  (далі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Специфікація).</w:t>
            </w:r>
          </w:p>
          <w:p w14:paraId="2DAB23B2"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DAB23B3"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2DAB23B4"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2DAB23BB" w14:textId="3FE539B1" w:rsidR="00307D14" w:rsidRPr="007C0A32" w:rsidRDefault="00483C27"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07D14" w14:paraId="2DAB23BE" w14:textId="77777777" w:rsidTr="007C0A32">
        <w:trPr>
          <w:trHeight w:val="95"/>
          <w:tblHeader/>
        </w:trPr>
        <w:tc>
          <w:tcPr>
            <w:tcW w:w="9690" w:type="dxa"/>
          </w:tcPr>
          <w:p w14:paraId="2DAB23BD" w14:textId="77777777" w:rsidR="00307D14" w:rsidRDefault="00307D14">
            <w:pPr>
              <w:spacing w:line="240" w:lineRule="auto"/>
              <w:jc w:val="both"/>
              <w:rPr>
                <w:rFonts w:ascii="Times New Roman" w:eastAsia="Times New Roman" w:hAnsi="Times New Roman" w:cs="Times New Roman"/>
                <w:color w:val="222222"/>
                <w:sz w:val="24"/>
                <w:szCs w:val="24"/>
              </w:rPr>
            </w:pPr>
          </w:p>
        </w:tc>
      </w:tr>
    </w:tbl>
    <w:p w14:paraId="44EE289F" w14:textId="7F993227" w:rsidR="007C0A32" w:rsidRDefault="007C0A32" w:rsidP="007C0A32">
      <w:pPr>
        <w:spacing w:line="240" w:lineRule="auto"/>
        <w:ind w:firstLine="566"/>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 ЦІНА ДОГОВОРУ</w:t>
      </w:r>
    </w:p>
    <w:p w14:paraId="62F2531D" w14:textId="52BD5837" w:rsidR="007C0A32" w:rsidRDefault="007C0A32" w:rsidP="007C0A32">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14:paraId="056B5EA0" w14:textId="77777777" w:rsidR="007C0A32"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0319C080" w14:textId="77777777"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2DAB23BF" w14:textId="6229ADCA" w:rsidR="00307D14" w:rsidRDefault="007C0A32" w:rsidP="007C0A32">
      <w:pPr>
        <w:widowControl w:val="0"/>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2.4. Покупець може зменшити обсяги закупівлі в межах ціни Договору залежно від </w:t>
      </w:r>
      <w:r>
        <w:rPr>
          <w:rFonts w:ascii="Times New Roman" w:eastAsia="Times New Roman" w:hAnsi="Times New Roman" w:cs="Times New Roman"/>
          <w:sz w:val="24"/>
          <w:szCs w:val="24"/>
          <w:highlight w:val="white"/>
        </w:rPr>
        <w:lastRenderedPageBreak/>
        <w:t>реального</w:t>
      </w:r>
      <w:r>
        <w:rPr>
          <w:rFonts w:ascii="Times New Roman" w:eastAsia="Times New Roman" w:hAnsi="Times New Roman" w:cs="Times New Roman"/>
          <w:sz w:val="24"/>
          <w:szCs w:val="24"/>
        </w:rPr>
        <w:t xml:space="preserve"> фінансування видатків.</w:t>
      </w:r>
    </w:p>
    <w:p w14:paraId="2DAB23C7" w14:textId="07DBA6E2"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DAB23C8"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p w14:paraId="2DAB23C9" w14:textId="77777777" w:rsidR="00307D14"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2DAB23CA" w14:textId="77777777" w:rsidR="00307D14" w:rsidRDefault="00483C27">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3.2. Порядок розрахунків за Товар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2DAB23CB" w14:textId="77777777" w:rsidR="00307D14"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Товару. Оплата здійснюється відповідно до ст. 49 Бюджетного кодексу України. </w:t>
      </w:r>
    </w:p>
    <w:p w14:paraId="2DAB23CC" w14:textId="77777777" w:rsidR="00307D14"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w:t>
      </w:r>
      <w:bookmarkStart w:id="1" w:name="_Hlk142294039"/>
      <w:r>
        <w:rPr>
          <w:rFonts w:ascii="Times New Roman" w:eastAsia="Times New Roman" w:hAnsi="Times New Roman" w:cs="Times New Roman"/>
          <w:sz w:val="24"/>
          <w:szCs w:val="24"/>
        </w:rPr>
        <w:t xml:space="preserve">протягом 7 (семи) банківських днів </w:t>
      </w:r>
      <w:bookmarkEnd w:id="1"/>
      <w:r>
        <w:rPr>
          <w:rFonts w:ascii="Times New Roman" w:eastAsia="Times New Roman" w:hAnsi="Times New Roman" w:cs="Times New Roman"/>
          <w:sz w:val="24"/>
          <w:szCs w:val="24"/>
        </w:rPr>
        <w:t>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2DAB23CD" w14:textId="77777777" w:rsidR="00307D14"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Фінансування здійснюється за кошти, що вказано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14:paraId="2DAB23CE" w14:textId="77777777" w:rsidR="00307D14"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DAB23CF" w14:textId="77777777" w:rsidR="00307D14" w:rsidRDefault="00307D14">
      <w:pPr>
        <w:spacing w:line="240" w:lineRule="auto"/>
        <w:ind w:firstLine="566"/>
        <w:jc w:val="both"/>
        <w:rPr>
          <w:rFonts w:ascii="Times New Roman" w:eastAsia="Times New Roman" w:hAnsi="Times New Roman" w:cs="Times New Roman"/>
          <w:sz w:val="24"/>
          <w:szCs w:val="24"/>
        </w:rPr>
      </w:pPr>
    </w:p>
    <w:p w14:paraId="61CFF863" w14:textId="0278D286" w:rsidR="007C0A32" w:rsidRDefault="00483C27" w:rsidP="007C0A32">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70310903" w14:textId="2433A9FC" w:rsidR="007C0A32" w:rsidRDefault="007C0A32" w:rsidP="007C0A32">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4.1. Строк поставки визначається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Допускається дострокова поставка Товару за погодженням Сторонами.</w:t>
      </w:r>
    </w:p>
    <w:p w14:paraId="0B593BDA" w14:textId="0470433C"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7959D0AA" w14:textId="77777777"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05A70BFD" w14:textId="77777777"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748390B2"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7652E7CF" w14:textId="77777777" w:rsidR="007C0A32" w:rsidRDefault="007C0A32" w:rsidP="007C0A32">
      <w:pPr>
        <w:ind w:right="-39"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593E6CF" w14:textId="77777777" w:rsidR="007C0A32" w:rsidRDefault="007C0A32" w:rsidP="007C0A32">
      <w:pPr>
        <w:ind w:right="-39"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w:t>
      </w:r>
      <w:r>
        <w:rPr>
          <w:rFonts w:ascii="Times New Roman" w:eastAsia="Times New Roman" w:hAnsi="Times New Roman" w:cs="Times New Roman"/>
          <w:sz w:val="24"/>
          <w:szCs w:val="24"/>
        </w:rPr>
        <w:lastRenderedPageBreak/>
        <w:t xml:space="preserve">відповідно до Договору, та нормативно-правових актів . Перелік таких документів визначається  у Специфікації (Додаток № 1) </w:t>
      </w:r>
      <w:r>
        <w:rPr>
          <w:rFonts w:ascii="Times New Roman" w:eastAsia="Times New Roman" w:hAnsi="Times New Roman" w:cs="Times New Roman"/>
          <w:i/>
          <w:sz w:val="24"/>
          <w:szCs w:val="24"/>
        </w:rPr>
        <w:t>.</w:t>
      </w:r>
    </w:p>
    <w:p w14:paraId="760A81B7"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C1F469D"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6E4B5B3"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2F1B6480"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48EB5F7C"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08BB01D9" w14:textId="77777777" w:rsidR="007C0A32" w:rsidRDefault="007C0A32" w:rsidP="007C0A3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2DAB23D6" w14:textId="77777777" w:rsidR="00307D14" w:rsidRDefault="00307D14">
      <w:pPr>
        <w:widowControl w:val="0"/>
        <w:ind w:firstLine="566"/>
      </w:pPr>
    </w:p>
    <w:p w14:paraId="2DAB23E8"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DAB23E9"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14:paraId="2DAB23EA"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2DAB23EB"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2DAB23EC"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DAB23ED"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2DAB23EE"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DAB23EF"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DAB23F0"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2DAB23F1"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2DAB23F2"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DAB23F3" w14:textId="412076F9"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DAB23F5" w14:textId="4A43797A" w:rsidR="00307D14" w:rsidRDefault="00483C27" w:rsidP="00AB145D">
      <w:pPr>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2DAB23F6"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p w14:paraId="2DAB23F7"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2DAB23F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3F9"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 xml:space="preserve">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2DAB23FA"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DAB23FB"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2DAB23FC"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DAB23FD"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2DAB23FE"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DAB23FF"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DAB240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14:paraId="2DAB2402" w14:textId="77777777" w:rsidR="00307D14" w:rsidRDefault="00483C27">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14:paraId="2DAB2403"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2DAB2404"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2DAB240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забезпечувати Покупця високоякісним Товаром; </w:t>
      </w:r>
    </w:p>
    <w:p w14:paraId="2DAB240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DAB240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2DAB2408"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09"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2DAB240A"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2DAB240B"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2DAB240C"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DAB240D"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2DAB240E"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2DAB240F"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10"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2DAB2411"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2DAB2412"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2DAB2413"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DAB2414"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2DAB241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2DAB241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AB241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2DAB2418"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2DAB241B" w14:textId="77777777" w:rsidR="00307D14" w:rsidRDefault="00307D14" w:rsidP="007C0A32">
      <w:pPr>
        <w:widowControl w:val="0"/>
        <w:spacing w:line="240" w:lineRule="auto"/>
        <w:rPr>
          <w:rFonts w:ascii="Times New Roman" w:eastAsia="Times New Roman" w:hAnsi="Times New Roman" w:cs="Times New Roman"/>
          <w:b/>
          <w:color w:val="222222"/>
          <w:sz w:val="24"/>
          <w:szCs w:val="24"/>
        </w:rPr>
      </w:pPr>
    </w:p>
    <w:p w14:paraId="2DAB241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2DAB241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1E"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2DAB241F"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DAB242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2DAB2421"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2DAB2422"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DAB2423"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2DAB2424"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2DAB2425"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DAB2426" w14:textId="77777777" w:rsidR="00307D14" w:rsidRDefault="00307D14">
      <w:pPr>
        <w:widowControl w:val="0"/>
        <w:spacing w:line="240" w:lineRule="auto"/>
        <w:ind w:firstLine="566"/>
        <w:rPr>
          <w:rFonts w:ascii="Times New Roman" w:eastAsia="Times New Roman" w:hAnsi="Times New Roman" w:cs="Times New Roman"/>
          <w:b/>
          <w:color w:val="222222"/>
          <w:sz w:val="24"/>
          <w:szCs w:val="24"/>
        </w:rPr>
      </w:pPr>
    </w:p>
    <w:p w14:paraId="2DAB2427"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DAB242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9"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DAB242A"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2DAB242B" w14:textId="77777777" w:rsidR="00307D14" w:rsidRDefault="00307D14">
      <w:pPr>
        <w:widowControl w:val="0"/>
        <w:spacing w:line="240" w:lineRule="auto"/>
        <w:ind w:firstLine="566"/>
        <w:rPr>
          <w:rFonts w:ascii="Times New Roman" w:eastAsia="Times New Roman" w:hAnsi="Times New Roman" w:cs="Times New Roman"/>
          <w:color w:val="222222"/>
          <w:sz w:val="24"/>
          <w:szCs w:val="24"/>
        </w:rPr>
      </w:pPr>
    </w:p>
    <w:p w14:paraId="2DAB242C"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2DAB242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E"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DAB242F"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AB2430"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AB2431"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AB2432"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DAB2433"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DAB2434"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DAB2435"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w:t>
      </w:r>
      <w:r>
        <w:rPr>
          <w:rFonts w:ascii="Times New Roman" w:eastAsia="Times New Roman" w:hAnsi="Times New Roman" w:cs="Times New Roman"/>
          <w:sz w:val="24"/>
          <w:szCs w:val="24"/>
        </w:rPr>
        <w:lastRenderedPageBreak/>
        <w:t>органу. Обов’язок надання підтверджуючих документів лежить на Стороні, яка посилається на дію обставин форс-мажору.</w:t>
      </w:r>
    </w:p>
    <w:p w14:paraId="2DAB2437" w14:textId="77777777" w:rsidR="00307D14" w:rsidRDefault="00307D14">
      <w:pPr>
        <w:widowControl w:val="0"/>
        <w:ind w:firstLine="566"/>
      </w:pPr>
    </w:p>
    <w:tbl>
      <w:tblPr>
        <w:tblStyle w:val="afff3"/>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307D14" w14:paraId="2DAB2440" w14:textId="77777777">
        <w:tc>
          <w:tcPr>
            <w:tcW w:w="9690" w:type="dxa"/>
          </w:tcPr>
          <w:p w14:paraId="2DAB2438"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2DAB2439"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3A"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DAB243B"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AB243C"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DAB243E" w14:textId="5DCE313A" w:rsidR="00307D14" w:rsidRDefault="00483C27" w:rsidP="00AB145D">
            <w:pPr>
              <w:widowControl w:val="0"/>
              <w:tabs>
                <w:tab w:val="left" w:pos="851"/>
                <w:tab w:val="left" w:pos="1843"/>
              </w:tabs>
              <w:spacing w:line="259" w:lineRule="auto"/>
              <w:ind w:firstLine="566"/>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DAB243F"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p w14:paraId="2DAB2441" w14:textId="77777777" w:rsidR="00307D14" w:rsidRDefault="00483C27" w:rsidP="007C0A32">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14:paraId="2DAB2442"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43" w14:textId="77777777" w:rsidR="00307D14" w:rsidRDefault="00483C27">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2DAB2444"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45"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13.ПОРЯДОК ПІДПИСАННЯ ДОКУМЕНТІВ ДО ДОГОВОРУ З ВИКОРИСТАННЯМ ЕЛЕКТРОННИХ ПІДПИСІВ</w:t>
      </w:r>
    </w:p>
    <w:p w14:paraId="2DAB2446" w14:textId="587D799D"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w:t>
      </w:r>
      <w:r w:rsidR="007C0A3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Е-документи) з обов’язковим накладанням кваліфікованого електронного підпису (КЕП) та/або удосконаленого електронного підпису (УЕП).</w:t>
      </w:r>
    </w:p>
    <w:p w14:paraId="2DAB2447" w14:textId="77777777"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highlight w:val="white"/>
        </w:rPr>
        <w:t>Акта</w:t>
      </w:r>
      <w:proofErr w:type="spellEnd"/>
      <w:r>
        <w:rPr>
          <w:rFonts w:ascii="Times New Roman" w:eastAsia="Times New Roman" w:hAnsi="Times New Roman" w:cs="Times New Roman"/>
          <w:sz w:val="24"/>
          <w:szCs w:val="24"/>
          <w:highlight w:val="white"/>
        </w:rPr>
        <w:t xml:space="preserve"> про розірвання (скасування) E-документа.</w:t>
      </w:r>
    </w:p>
    <w:p w14:paraId="2DAB2448" w14:textId="77777777"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DAB2449" w14:textId="77777777"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2DAB244A" w14:textId="77777777" w:rsidR="00307D14" w:rsidRDefault="00307D14">
      <w:pPr>
        <w:spacing w:line="240" w:lineRule="auto"/>
        <w:rPr>
          <w:rFonts w:ascii="Times New Roman" w:eastAsia="Times New Roman" w:hAnsi="Times New Roman" w:cs="Times New Roman"/>
          <w:b/>
          <w:color w:val="222222"/>
          <w:sz w:val="24"/>
          <w:szCs w:val="24"/>
        </w:rPr>
      </w:pPr>
    </w:p>
    <w:tbl>
      <w:tblPr>
        <w:tblStyle w:val="afff4"/>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307D14" w14:paraId="2DAB244C" w14:textId="77777777">
        <w:tc>
          <w:tcPr>
            <w:tcW w:w="9690" w:type="dxa"/>
          </w:tcPr>
          <w:p w14:paraId="2DAB244B" w14:textId="77777777" w:rsidR="00307D14" w:rsidRDefault="00483C27">
            <w:pPr>
              <w:spacing w:line="240" w:lineRule="auto"/>
              <w:ind w:firstLine="566"/>
              <w:jc w:val="center"/>
              <w:rPr>
                <w:rFonts w:ascii="Times New Roman" w:eastAsia="Times New Roman" w:hAnsi="Times New Roman" w:cs="Times New Roman"/>
                <w:color w:val="0000FF"/>
                <w:sz w:val="24"/>
                <w:szCs w:val="24"/>
              </w:rPr>
            </w:pPr>
            <w:r>
              <w:rPr>
                <w:rFonts w:ascii="Times New Roman" w:eastAsia="Times New Roman" w:hAnsi="Times New Roman" w:cs="Times New Roman"/>
                <w:b/>
                <w:color w:val="222222"/>
                <w:sz w:val="24"/>
                <w:szCs w:val="24"/>
              </w:rPr>
              <w:t>14. ДІЯ ДОГОВОРУ</w:t>
            </w:r>
          </w:p>
        </w:tc>
      </w:tr>
      <w:tr w:rsidR="00307D14" w14:paraId="2DAB244F" w14:textId="77777777">
        <w:tc>
          <w:tcPr>
            <w:tcW w:w="9690" w:type="dxa"/>
          </w:tcPr>
          <w:p w14:paraId="2DAB244D" w14:textId="77777777" w:rsidR="00307D14" w:rsidRDefault="00483C27">
            <w:pPr>
              <w:spacing w:line="240" w:lineRule="auto"/>
              <w:ind w:firstLine="56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14.1. </w:t>
            </w:r>
            <w:r>
              <w:rPr>
                <w:rFonts w:ascii="Times New Roman" w:eastAsia="Times New Roman" w:hAnsi="Times New Roman" w:cs="Times New Roman"/>
                <w:color w:val="222222"/>
                <w:sz w:val="24"/>
                <w:szCs w:val="24"/>
                <w:highlight w:val="white"/>
              </w:rPr>
              <w:t>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DAB244E" w14:textId="77777777" w:rsidR="00307D14" w:rsidRDefault="00483C27">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highlight w:val="white"/>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307D14" w14:paraId="2DAB2456" w14:textId="77777777">
        <w:tc>
          <w:tcPr>
            <w:tcW w:w="9690" w:type="dxa"/>
          </w:tcPr>
          <w:p w14:paraId="2DAB2450" w14:textId="77777777" w:rsidR="00307D14" w:rsidRDefault="00483C2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2DAB2451" w14:textId="77777777" w:rsidR="00307D14" w:rsidRDefault="00483C27">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2DAB2452" w14:textId="77777777" w:rsidR="00307D14" w:rsidRDefault="00483C27">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14:paraId="2DAB2453"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14:paraId="2DAB2454"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2DAB2455"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У цьому разі Договір вважається припиненим </w:t>
            </w:r>
            <w:r>
              <w:rPr>
                <w:rFonts w:ascii="Times New Roman" w:eastAsia="Times New Roman" w:hAnsi="Times New Roman" w:cs="Times New Roman"/>
                <w:sz w:val="24"/>
                <w:szCs w:val="24"/>
                <w:highlight w:val="white"/>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307D14" w14:paraId="2DAB2459" w14:textId="77777777">
        <w:trPr>
          <w:trHeight w:val="287"/>
        </w:trPr>
        <w:tc>
          <w:tcPr>
            <w:tcW w:w="9690" w:type="dxa"/>
          </w:tcPr>
          <w:p w14:paraId="2DAB2457" w14:textId="77777777" w:rsidR="00307D14" w:rsidRDefault="00483C2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14.4. Всі зміни та доповнення до цього Договору укладаються у письмовій/</w:t>
            </w:r>
            <w:r>
              <w:rPr>
                <w:rFonts w:ascii="Times New Roman" w:eastAsia="Times New Roman" w:hAnsi="Times New Roman" w:cs="Times New Roman"/>
                <w:sz w:val="24"/>
                <w:szCs w:val="24"/>
                <w:highlight w:val="white"/>
              </w:rPr>
              <w:t>Е-документ</w:t>
            </w:r>
            <w:r>
              <w:rPr>
                <w:rFonts w:ascii="Times New Roman" w:eastAsia="Times New Roman" w:hAnsi="Times New Roman" w:cs="Times New Roman"/>
                <w:color w:val="222222"/>
                <w:sz w:val="24"/>
                <w:szCs w:val="24"/>
              </w:rPr>
              <w:t xml:space="preserve"> формі і після їх підписання Сторонами стають невід’ємними частинами цього Договору.</w:t>
            </w:r>
          </w:p>
          <w:p w14:paraId="2DAB2458"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tbl>
      <w:tblPr>
        <w:tblStyle w:val="afff5"/>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307D14" w14:paraId="2DAB246A" w14:textId="77777777">
        <w:tc>
          <w:tcPr>
            <w:tcW w:w="9690" w:type="dxa"/>
          </w:tcPr>
          <w:p w14:paraId="2DAB245B"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2DAB245C"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14:paraId="2DAB245D" w14:textId="77777777" w:rsidR="00307D14" w:rsidRDefault="00483C27">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2DAB245E" w14:textId="77777777" w:rsidR="00307D14" w:rsidRDefault="00483C27">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2DAB245F"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DAB246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2DAB2461" w14:textId="77777777" w:rsidR="00307D14" w:rsidRDefault="00483C27">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17 </w:t>
            </w:r>
            <w:r>
              <w:rPr>
                <w:rFonts w:ascii="Times New Roman" w:eastAsia="Times New Roman" w:hAnsi="Times New Roman" w:cs="Times New Roman"/>
                <w:b/>
                <w:color w:val="222222"/>
                <w:sz w:val="24"/>
                <w:szCs w:val="24"/>
              </w:rPr>
              <w:t>МІСЦЕЗНАХОДЖЕННЯ І РЕКВІЗИТИ СТОРІН</w:t>
            </w:r>
          </w:p>
          <w:p w14:paraId="2DAB2462" w14:textId="0713C49D" w:rsidR="00307D14" w:rsidRDefault="00483C27">
            <w:pPr>
              <w:widowControl w:val="0"/>
              <w:tabs>
                <w:tab w:val="left" w:pos="284"/>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w:t>
            </w:r>
            <w:r>
              <w:rPr>
                <w:rFonts w:ascii="Times New Roman" w:eastAsia="Times New Roman" w:hAnsi="Times New Roman" w:cs="Times New Roman"/>
                <w:sz w:val="24"/>
                <w:szCs w:val="24"/>
              </w:rPr>
              <w:lastRenderedPageBreak/>
              <w:t>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009A19E8">
              <w:rPr>
                <w:rFonts w:ascii="Times New Roman" w:eastAsia="Times New Roman" w:hAnsi="Times New Roman" w:cs="Times New Roman"/>
                <w:sz w:val="24"/>
                <w:szCs w:val="24"/>
                <w:lang w:val="uk-UA"/>
              </w:rPr>
              <w:t xml:space="preserve"> </w:t>
            </w:r>
          </w:p>
          <w:p w14:paraId="1C6A721C" w14:textId="77777777" w:rsidR="009A19E8" w:rsidRPr="009A19E8" w:rsidRDefault="009A19E8">
            <w:pPr>
              <w:widowControl w:val="0"/>
              <w:tabs>
                <w:tab w:val="left" w:pos="284"/>
                <w:tab w:val="left" w:pos="993"/>
              </w:tabs>
              <w:spacing w:line="240" w:lineRule="auto"/>
              <w:ind w:firstLine="566"/>
              <w:jc w:val="both"/>
              <w:rPr>
                <w:rFonts w:ascii="Times New Roman" w:eastAsia="Times New Roman" w:hAnsi="Times New Roman" w:cs="Times New Roman"/>
                <w:sz w:val="24"/>
                <w:szCs w:val="24"/>
                <w:lang w:val="uk-UA"/>
              </w:rPr>
            </w:pPr>
          </w:p>
          <w:p w14:paraId="2DAB2465" w14:textId="77777777" w:rsidR="00307D14" w:rsidRDefault="00483C27">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14:paraId="2DAB2466"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DAB2467"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2DAB2468"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2DAB2469"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r w:rsidR="00307D14" w14:paraId="2DAB2479" w14:textId="77777777">
        <w:tc>
          <w:tcPr>
            <w:tcW w:w="9690" w:type="dxa"/>
          </w:tcPr>
          <w:p w14:paraId="2DAB246B"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17. МІСЦЕЗНАХОДЖЕННЯ І РЕКВІЗИТИ СТОРІН</w:t>
            </w:r>
          </w:p>
          <w:tbl>
            <w:tblPr>
              <w:tblStyle w:val="afff6"/>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307D14" w14:paraId="2DAB2477" w14:textId="77777777">
              <w:tc>
                <w:tcPr>
                  <w:tcW w:w="4494" w:type="dxa"/>
                </w:tcPr>
                <w:p w14:paraId="55327B9B" w14:textId="77777777" w:rsidR="00A76047" w:rsidRPr="00A76047" w:rsidRDefault="00A76047" w:rsidP="00A76047">
                  <w:pPr>
                    <w:spacing w:line="240" w:lineRule="auto"/>
                    <w:jc w:val="center"/>
                    <w:rPr>
                      <w:rFonts w:ascii="Times New Roman" w:eastAsia="Times New Roman" w:hAnsi="Times New Roman" w:cs="Times New Roman"/>
                      <w:b/>
                      <w:bCs/>
                      <w:color w:val="222222"/>
                      <w:sz w:val="24"/>
                      <w:szCs w:val="24"/>
                    </w:rPr>
                  </w:pPr>
                  <w:r w:rsidRPr="00A76047">
                    <w:rPr>
                      <w:rFonts w:ascii="Times New Roman" w:eastAsia="Times New Roman" w:hAnsi="Times New Roman" w:cs="Times New Roman"/>
                      <w:b/>
                      <w:bCs/>
                      <w:color w:val="222222"/>
                      <w:sz w:val="24"/>
                      <w:szCs w:val="24"/>
                    </w:rPr>
                    <w:t>Комунальне некомерційне підприємство «Бориспільська багатопрофільна лікарня інтенсивного лікування»</w:t>
                  </w:r>
                </w:p>
                <w:p w14:paraId="0CBCBA62"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 xml:space="preserve">08301, Київська область, </w:t>
                  </w:r>
                  <w:proofErr w:type="spellStart"/>
                  <w:r w:rsidRPr="00A76047">
                    <w:rPr>
                      <w:rFonts w:ascii="Times New Roman" w:eastAsia="Times New Roman" w:hAnsi="Times New Roman" w:cs="Times New Roman"/>
                      <w:color w:val="222222"/>
                      <w:sz w:val="24"/>
                      <w:szCs w:val="24"/>
                    </w:rPr>
                    <w:t>м.Бориспіль</w:t>
                  </w:r>
                  <w:proofErr w:type="spellEnd"/>
                </w:p>
                <w:p w14:paraId="3F47099C"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вул.Котляревського,1</w:t>
                  </w:r>
                </w:p>
                <w:p w14:paraId="23486E81"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р/р UA193052990000026009020100575</w:t>
                  </w:r>
                </w:p>
                <w:p w14:paraId="2CC4139F"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 АТ КБ «Приватбанк» МФО 305299</w:t>
                  </w:r>
                </w:p>
                <w:p w14:paraId="79317C8C"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ЄДРПОУ-01994132</w:t>
                  </w:r>
                </w:p>
                <w:p w14:paraId="7A83F321"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ІПП 019941310046</w:t>
                  </w:r>
                </w:p>
                <w:p w14:paraId="331324F6"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Податковий статус: платник податку на додану вартість</w:t>
                  </w:r>
                </w:p>
                <w:p w14:paraId="007DC178"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Телефон/Факс +38(04595) 6-15-23;</w:t>
                  </w:r>
                </w:p>
                <w:p w14:paraId="7373D2BC"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+38(04595) 6-12-72</w:t>
                  </w:r>
                </w:p>
                <w:p w14:paraId="40F9B5F4" w14:textId="77777777" w:rsidR="00A76047" w:rsidRPr="00A76047" w:rsidRDefault="00A76047" w:rsidP="00A76047">
                  <w:pPr>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В.О. директора _________________ Василь ЛИСИЦЯ</w:t>
                  </w:r>
                </w:p>
                <w:p w14:paraId="2DAB2471" w14:textId="46C62449" w:rsidR="00307D14" w:rsidRDefault="00A76047" w:rsidP="00A76047">
                  <w:pPr>
                    <w:widowControl w:val="0"/>
                    <w:spacing w:line="240" w:lineRule="auto"/>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М.П.</w:t>
                  </w:r>
                </w:p>
              </w:tc>
              <w:tc>
                <w:tcPr>
                  <w:tcW w:w="4494" w:type="dxa"/>
                </w:tcPr>
                <w:p w14:paraId="2DAB2472" w14:textId="77777777" w:rsidR="00307D14" w:rsidRDefault="00483C27">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2DAB2473" w14:textId="625CA450" w:rsidR="00307D14" w:rsidRDefault="00483C27">
                  <w:pPr>
                    <w:spacing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2DAB2474" w14:textId="17187698" w:rsidR="00307D14" w:rsidRDefault="00307D14">
                  <w:pPr>
                    <w:spacing w:line="240" w:lineRule="auto"/>
                    <w:rPr>
                      <w:rFonts w:ascii="Times New Roman" w:eastAsia="Times New Roman" w:hAnsi="Times New Roman" w:cs="Times New Roman"/>
                      <w:color w:val="0000FF"/>
                      <w:sz w:val="24"/>
                      <w:szCs w:val="24"/>
                    </w:rPr>
                  </w:pPr>
                </w:p>
                <w:p w14:paraId="208A5D6B" w14:textId="77777777" w:rsidR="00112700" w:rsidRDefault="00112700">
                  <w:pPr>
                    <w:spacing w:line="240" w:lineRule="auto"/>
                    <w:rPr>
                      <w:rFonts w:ascii="Times New Roman" w:eastAsia="Times New Roman" w:hAnsi="Times New Roman" w:cs="Times New Roman"/>
                      <w:color w:val="0000FF"/>
                      <w:sz w:val="24"/>
                      <w:szCs w:val="24"/>
                    </w:rPr>
                  </w:pPr>
                </w:p>
                <w:p w14:paraId="2DAB2475" w14:textId="77777777" w:rsidR="00307D14" w:rsidRDefault="00483C27">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FF"/>
                      <w:sz w:val="24"/>
                      <w:szCs w:val="24"/>
                    </w:rPr>
                    <w:t>Має статус ______</w:t>
                  </w:r>
                </w:p>
                <w:p w14:paraId="2DAB2476" w14:textId="77777777" w:rsidR="00307D14" w:rsidRDefault="00307D14">
                  <w:pPr>
                    <w:spacing w:line="240" w:lineRule="auto"/>
                    <w:jc w:val="both"/>
                    <w:rPr>
                      <w:rFonts w:ascii="Times New Roman" w:eastAsia="Times New Roman" w:hAnsi="Times New Roman" w:cs="Times New Roman"/>
                      <w:color w:val="222222"/>
                      <w:sz w:val="24"/>
                      <w:szCs w:val="24"/>
                    </w:rPr>
                  </w:pPr>
                </w:p>
              </w:tc>
            </w:tr>
          </w:tbl>
          <w:p w14:paraId="2DAB2478"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r w:rsidR="00307D14" w14:paraId="2DAB2484" w14:textId="77777777">
        <w:trPr>
          <w:trHeight w:val="2351"/>
        </w:trPr>
        <w:tc>
          <w:tcPr>
            <w:tcW w:w="9690" w:type="dxa"/>
          </w:tcPr>
          <w:p w14:paraId="2DAB247B" w14:textId="77777777" w:rsidR="00307D14" w:rsidRDefault="00483C27">
            <w:pPr>
              <w:tabs>
                <w:tab w:val="left" w:pos="5940"/>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18. ПІДПИСИ СТОРІН</w:t>
            </w:r>
          </w:p>
          <w:tbl>
            <w:tblPr>
              <w:tblStyle w:val="afff7"/>
              <w:tblW w:w="89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307D14" w14:paraId="2DAB2482" w14:textId="77777777">
              <w:tc>
                <w:tcPr>
                  <w:tcW w:w="4494" w:type="dxa"/>
                </w:tcPr>
                <w:p w14:paraId="60C12817" w14:textId="77777777" w:rsidR="00A76047" w:rsidRPr="00A76047" w:rsidRDefault="00A76047" w:rsidP="00A76047">
                  <w:pPr>
                    <w:spacing w:line="240" w:lineRule="auto"/>
                    <w:ind w:firstLine="566"/>
                    <w:jc w:val="center"/>
                    <w:rPr>
                      <w:rFonts w:ascii="Times New Roman" w:eastAsia="Times New Roman" w:hAnsi="Times New Roman" w:cs="Times New Roman"/>
                      <w:b/>
                      <w:bCs/>
                      <w:color w:val="222222"/>
                      <w:sz w:val="24"/>
                      <w:szCs w:val="24"/>
                    </w:rPr>
                  </w:pPr>
                  <w:r w:rsidRPr="00A76047">
                    <w:rPr>
                      <w:rFonts w:ascii="Times New Roman" w:eastAsia="Times New Roman" w:hAnsi="Times New Roman" w:cs="Times New Roman"/>
                      <w:b/>
                      <w:bCs/>
                      <w:color w:val="222222"/>
                      <w:sz w:val="24"/>
                      <w:szCs w:val="24"/>
                    </w:rPr>
                    <w:t>Комунальне некомерційне підприємство «Бориспільська багатопрофільна лікарня інтенсивного лікування»</w:t>
                  </w:r>
                </w:p>
                <w:p w14:paraId="6D2BE98D"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 xml:space="preserve">08301, Київська область, </w:t>
                  </w:r>
                  <w:proofErr w:type="spellStart"/>
                  <w:r w:rsidRPr="00A76047">
                    <w:rPr>
                      <w:rFonts w:ascii="Times New Roman" w:eastAsia="Times New Roman" w:hAnsi="Times New Roman" w:cs="Times New Roman"/>
                      <w:color w:val="222222"/>
                      <w:sz w:val="24"/>
                      <w:szCs w:val="24"/>
                    </w:rPr>
                    <w:t>м.Бориспіль</w:t>
                  </w:r>
                  <w:proofErr w:type="spellEnd"/>
                </w:p>
                <w:p w14:paraId="48ABA5FB"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вул.Котляревського,1</w:t>
                  </w:r>
                </w:p>
                <w:p w14:paraId="7C0B6D6A"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р/р UA193052990000026009020100575</w:t>
                  </w:r>
                </w:p>
                <w:p w14:paraId="5D71768A"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 АТ КБ «Приватбанк» МФО 305299</w:t>
                  </w:r>
                </w:p>
                <w:p w14:paraId="64DD6FDC"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ЄДРПОУ-01994132</w:t>
                  </w:r>
                </w:p>
                <w:p w14:paraId="1E19420F"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ІПП 019941310046</w:t>
                  </w:r>
                </w:p>
                <w:p w14:paraId="4A080BF2"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Податковий статус: платник податку на додану вартість</w:t>
                  </w:r>
                </w:p>
                <w:p w14:paraId="31BF1C3B"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Телефон/Факс +38(04595) 6-15-23;</w:t>
                  </w:r>
                </w:p>
                <w:p w14:paraId="0BAACAB2"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+38(04595) 6-12-72</w:t>
                  </w:r>
                </w:p>
                <w:p w14:paraId="04268BAF" w14:textId="77777777" w:rsidR="00A76047" w:rsidRPr="00A76047" w:rsidRDefault="00A76047" w:rsidP="00A76047">
                  <w:pPr>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В.О. директора _________________ Василь ЛИСИЦЯ</w:t>
                  </w:r>
                </w:p>
                <w:p w14:paraId="2DAB247E" w14:textId="55C97B56" w:rsidR="00307D14" w:rsidRDefault="00A76047" w:rsidP="00A76047">
                  <w:pPr>
                    <w:widowControl w:val="0"/>
                    <w:spacing w:line="240" w:lineRule="auto"/>
                    <w:ind w:firstLine="566"/>
                    <w:jc w:val="center"/>
                    <w:rPr>
                      <w:rFonts w:ascii="Times New Roman" w:eastAsia="Times New Roman" w:hAnsi="Times New Roman" w:cs="Times New Roman"/>
                      <w:color w:val="222222"/>
                      <w:sz w:val="24"/>
                      <w:szCs w:val="24"/>
                    </w:rPr>
                  </w:pPr>
                  <w:r w:rsidRPr="00A76047">
                    <w:rPr>
                      <w:rFonts w:ascii="Times New Roman" w:eastAsia="Times New Roman" w:hAnsi="Times New Roman" w:cs="Times New Roman"/>
                      <w:color w:val="222222"/>
                      <w:sz w:val="24"/>
                      <w:szCs w:val="24"/>
                    </w:rPr>
                    <w:t>М.П.</w:t>
                  </w:r>
                </w:p>
              </w:tc>
              <w:tc>
                <w:tcPr>
                  <w:tcW w:w="4494" w:type="dxa"/>
                </w:tcPr>
                <w:p w14:paraId="2DAB247F" w14:textId="77777777" w:rsidR="00307D14" w:rsidRDefault="00483C27">
                  <w:pPr>
                    <w:tabs>
                      <w:tab w:val="left" w:pos="5940"/>
                    </w:tabs>
                    <w:spacing w:line="240" w:lineRule="auto"/>
                    <w:ind w:firstLine="566"/>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14:paraId="2DAB2480" w14:textId="62B940E6" w:rsidR="00307D14" w:rsidRDefault="00483C27" w:rsidP="00112700">
                  <w:pPr>
                    <w:tabs>
                      <w:tab w:val="left" w:pos="594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FF"/>
                      <w:sz w:val="24"/>
                      <w:szCs w:val="24"/>
                    </w:rPr>
                    <w:t>пункт змінний для постачальника</w:t>
                  </w:r>
                </w:p>
                <w:p w14:paraId="2DAB2481" w14:textId="77777777" w:rsidR="00307D14" w:rsidRDefault="00307D14">
                  <w:pPr>
                    <w:tabs>
                      <w:tab w:val="left" w:pos="5940"/>
                    </w:tabs>
                    <w:spacing w:line="240" w:lineRule="auto"/>
                    <w:ind w:firstLine="566"/>
                    <w:jc w:val="both"/>
                    <w:rPr>
                      <w:rFonts w:ascii="Times New Roman" w:eastAsia="Times New Roman" w:hAnsi="Times New Roman" w:cs="Times New Roman"/>
                      <w:color w:val="222222"/>
                      <w:sz w:val="24"/>
                      <w:szCs w:val="24"/>
                    </w:rPr>
                  </w:pPr>
                </w:p>
              </w:tc>
            </w:tr>
          </w:tbl>
          <w:p w14:paraId="2DAB2483" w14:textId="77777777" w:rsidR="00307D14" w:rsidRDefault="00307D14">
            <w:pPr>
              <w:spacing w:line="240" w:lineRule="auto"/>
              <w:ind w:firstLine="566"/>
              <w:rPr>
                <w:rFonts w:ascii="Times New Roman" w:eastAsia="Times New Roman" w:hAnsi="Times New Roman" w:cs="Times New Roman"/>
                <w:color w:val="222222"/>
                <w:sz w:val="24"/>
                <w:szCs w:val="24"/>
              </w:rPr>
            </w:pPr>
          </w:p>
        </w:tc>
      </w:tr>
      <w:tr w:rsidR="00307D14" w14:paraId="2DAB2486" w14:textId="77777777">
        <w:tc>
          <w:tcPr>
            <w:tcW w:w="9690" w:type="dxa"/>
          </w:tcPr>
          <w:p w14:paraId="2DAB2485"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r w:rsidR="00307D14" w14:paraId="2DAB2488" w14:textId="77777777">
        <w:tc>
          <w:tcPr>
            <w:tcW w:w="9690" w:type="dxa"/>
          </w:tcPr>
          <w:p w14:paraId="2DAB2487"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p w14:paraId="2F3D3902" w14:textId="77777777" w:rsidR="00483C27" w:rsidRDefault="00483C27">
      <w:r>
        <w:br w:type="page"/>
      </w:r>
    </w:p>
    <w:p w14:paraId="2DAB2492"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2DAB2493"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2DAB2494"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14:paraId="2DAB2495" w14:textId="77777777"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2DAB2496" w14:textId="77777777"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307D14" w14:paraId="2DAB249E" w14:textId="77777777">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2DAB2497" w14:textId="77777777"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14:paraId="2DAB2498"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2DAB2499"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14:paraId="2DAB249A"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14:paraId="2DAB249B"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2DAB249C" w14:textId="77777777" w:rsidR="00307D14" w:rsidRDefault="00483C2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2DAB249D"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14:paraId="2DAB24A5" w14:textId="77777777">
        <w:trPr>
          <w:trHeight w:val="460"/>
        </w:trPr>
        <w:tc>
          <w:tcPr>
            <w:tcW w:w="660" w:type="dxa"/>
            <w:tcBorders>
              <w:top w:val="nil"/>
              <w:left w:val="single" w:sz="8" w:space="0" w:color="000000"/>
              <w:bottom w:val="single" w:sz="8" w:space="0" w:color="000000"/>
              <w:right w:val="single" w:sz="8" w:space="0" w:color="000000"/>
            </w:tcBorders>
            <w:vAlign w:val="center"/>
          </w:tcPr>
          <w:p w14:paraId="2DAB249F" w14:textId="77777777"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14:paraId="2DAB24A0"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14:paraId="2DAB24A1"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14:paraId="2DAB24A2"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14:paraId="2DAB24A3" w14:textId="77777777"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2DAB24A4" w14:textId="77777777"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14:paraId="2DAB24AF" w14:textId="77777777">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AD"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2DAB24AE"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2"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0"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2DAB24B1"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14:paraId="2DAB24B5"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3"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2DAB24B4" w14:textId="77777777" w:rsidR="00307D14" w:rsidRDefault="00307D14">
            <w:pPr>
              <w:widowControl w:val="0"/>
              <w:spacing w:after="200"/>
              <w:ind w:firstLine="566"/>
              <w:jc w:val="right"/>
              <w:rPr>
                <w:rFonts w:ascii="Times New Roman" w:eastAsia="Times New Roman" w:hAnsi="Times New Roman" w:cs="Times New Roman"/>
                <w:sz w:val="24"/>
                <w:szCs w:val="24"/>
              </w:rPr>
            </w:pPr>
          </w:p>
        </w:tc>
      </w:tr>
    </w:tbl>
    <w:p w14:paraId="2DAB24B6" w14:textId="77777777" w:rsidR="00307D14" w:rsidRDefault="00307D14">
      <w:pPr>
        <w:spacing w:after="200"/>
        <w:ind w:firstLine="566"/>
        <w:rPr>
          <w:rFonts w:ascii="Times New Roman" w:eastAsia="Times New Roman" w:hAnsi="Times New Roman" w:cs="Times New Roman"/>
          <w:b/>
          <w:sz w:val="24"/>
          <w:szCs w:val="24"/>
        </w:rPr>
      </w:pPr>
    </w:p>
    <w:p w14:paraId="2DAB24B8" w14:textId="0AAEF6CB" w:rsidR="00307D14" w:rsidRPr="007E2E46" w:rsidRDefault="00483C27" w:rsidP="00E02DDD">
      <w:pPr>
        <w:numPr>
          <w:ilvl w:val="0"/>
          <w:numId w:val="1"/>
        </w:numPr>
        <w:spacing w:before="120" w:after="120" w:line="240" w:lineRule="auto"/>
        <w:ind w:left="0" w:firstLine="425"/>
        <w:jc w:val="both"/>
        <w:rPr>
          <w:rFonts w:ascii="Times New Roman" w:eastAsia="Times New Roman" w:hAnsi="Times New Roman" w:cs="Times New Roman"/>
          <w:sz w:val="24"/>
          <w:szCs w:val="24"/>
        </w:rPr>
      </w:pPr>
      <w:r w:rsidRPr="007E2E46">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951798" w:rsidRPr="007E2E46">
        <w:rPr>
          <w:rFonts w:ascii="Times New Roman" w:eastAsia="Times New Roman" w:hAnsi="Times New Roman" w:cs="Times New Roman"/>
          <w:b/>
          <w:bCs/>
          <w:sz w:val="24"/>
          <w:szCs w:val="24"/>
          <w:lang w:val="uk-UA"/>
        </w:rPr>
        <w:t xml:space="preserve">ДК 021:2015 «Єдиний закупівельний словник»: </w:t>
      </w:r>
      <w:r w:rsidR="007E2E46" w:rsidRPr="007E2E46">
        <w:rPr>
          <w:rFonts w:ascii="Times New Roman" w:eastAsia="Times New Roman" w:hAnsi="Times New Roman" w:cs="Times New Roman"/>
          <w:b/>
          <w:bCs/>
          <w:sz w:val="24"/>
          <w:szCs w:val="24"/>
        </w:rPr>
        <w:t>15</w:t>
      </w:r>
      <w:r w:rsidR="00DA720A">
        <w:rPr>
          <w:rFonts w:ascii="Times New Roman" w:eastAsia="Times New Roman" w:hAnsi="Times New Roman" w:cs="Times New Roman"/>
          <w:b/>
          <w:bCs/>
          <w:sz w:val="24"/>
          <w:szCs w:val="24"/>
          <w:lang w:val="uk-UA"/>
        </w:rPr>
        <w:t>11</w:t>
      </w:r>
      <w:r w:rsidR="007E2E46" w:rsidRPr="007E2E46">
        <w:rPr>
          <w:rFonts w:ascii="Times New Roman" w:eastAsia="Times New Roman" w:hAnsi="Times New Roman" w:cs="Times New Roman"/>
          <w:b/>
          <w:bCs/>
          <w:sz w:val="24"/>
          <w:szCs w:val="24"/>
        </w:rPr>
        <w:t>0000-</w:t>
      </w:r>
      <w:r w:rsidR="00A540F9">
        <w:rPr>
          <w:rFonts w:ascii="Times New Roman" w:eastAsia="Times New Roman" w:hAnsi="Times New Roman" w:cs="Times New Roman"/>
          <w:b/>
          <w:bCs/>
          <w:sz w:val="24"/>
          <w:szCs w:val="24"/>
          <w:lang w:val="uk-UA"/>
        </w:rPr>
        <w:t>2</w:t>
      </w:r>
      <w:r w:rsidR="007E2E46" w:rsidRPr="007E2E46">
        <w:rPr>
          <w:rFonts w:ascii="Times New Roman" w:eastAsia="Times New Roman" w:hAnsi="Times New Roman" w:cs="Times New Roman"/>
          <w:b/>
          <w:bCs/>
          <w:sz w:val="24"/>
          <w:szCs w:val="24"/>
        </w:rPr>
        <w:t xml:space="preserve"> </w:t>
      </w:r>
      <w:r w:rsidR="00A540F9" w:rsidRPr="00A540F9">
        <w:rPr>
          <w:rFonts w:ascii="Times New Roman" w:eastAsia="Times New Roman" w:hAnsi="Times New Roman" w:cs="Times New Roman"/>
          <w:b/>
          <w:bCs/>
          <w:sz w:val="24"/>
          <w:szCs w:val="24"/>
        </w:rPr>
        <w:t>М’ясо</w:t>
      </w:r>
      <w:r w:rsidR="00951798" w:rsidRPr="007E2E46">
        <w:rPr>
          <w:rFonts w:ascii="Times New Roman" w:eastAsia="Times New Roman" w:hAnsi="Times New Roman" w:cs="Times New Roman"/>
          <w:b/>
          <w:bCs/>
          <w:sz w:val="24"/>
          <w:szCs w:val="24"/>
          <w:lang w:val="uk-UA"/>
        </w:rPr>
        <w:t xml:space="preserve">, </w:t>
      </w:r>
      <w:r w:rsidR="00DA720A" w:rsidRPr="00DA720A">
        <w:rPr>
          <w:rFonts w:ascii="Times New Roman" w:eastAsia="Times New Roman" w:hAnsi="Times New Roman" w:cs="Times New Roman"/>
          <w:b/>
          <w:bCs/>
          <w:sz w:val="24"/>
          <w:szCs w:val="24"/>
          <w:lang w:val="uk-UA"/>
        </w:rPr>
        <w:t>Стегно куряче, охолоджене, ДСТУ 3143, 1 кг</w:t>
      </w:r>
      <w:r w:rsidR="007E2E46" w:rsidRPr="007E2E46">
        <w:rPr>
          <w:rFonts w:ascii="Times New Roman" w:eastAsia="Times New Roman" w:hAnsi="Times New Roman" w:cs="Times New Roman"/>
          <w:b/>
          <w:bCs/>
          <w:sz w:val="24"/>
          <w:szCs w:val="24"/>
          <w:lang w:val="uk-UA"/>
        </w:rPr>
        <w:t xml:space="preserve"> </w:t>
      </w:r>
      <w:r w:rsidRPr="007E2E46">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w:t>
      </w:r>
      <w:r w:rsidR="00B90B6A" w:rsidRPr="007E2E46">
        <w:rPr>
          <w:rFonts w:ascii="Times New Roman" w:eastAsia="Times New Roman" w:hAnsi="Times New Roman" w:cs="Times New Roman"/>
          <w:b/>
          <w:bCs/>
          <w:sz w:val="24"/>
          <w:szCs w:val="24"/>
          <w:lang w:val="uk-UA"/>
        </w:rPr>
        <w:t>____________</w:t>
      </w:r>
      <w:r w:rsidRPr="007E2E46">
        <w:rPr>
          <w:rFonts w:ascii="Times New Roman" w:eastAsia="Times New Roman" w:hAnsi="Times New Roman" w:cs="Times New Roman"/>
          <w:sz w:val="24"/>
          <w:szCs w:val="24"/>
        </w:rPr>
        <w:t xml:space="preserve"> грн в </w:t>
      </w:r>
      <w:proofErr w:type="spellStart"/>
      <w:r w:rsidRPr="007E2E46">
        <w:rPr>
          <w:rFonts w:ascii="Times New Roman" w:eastAsia="Times New Roman" w:hAnsi="Times New Roman" w:cs="Times New Roman"/>
          <w:sz w:val="24"/>
          <w:szCs w:val="24"/>
        </w:rPr>
        <w:t>т.ч</w:t>
      </w:r>
      <w:proofErr w:type="spellEnd"/>
      <w:r w:rsidRPr="007E2E46">
        <w:rPr>
          <w:rFonts w:ascii="Times New Roman" w:eastAsia="Times New Roman" w:hAnsi="Times New Roman" w:cs="Times New Roman"/>
          <w:sz w:val="24"/>
          <w:szCs w:val="24"/>
        </w:rPr>
        <w:t>. ПДВ</w:t>
      </w:r>
    </w:p>
    <w:p w14:paraId="2DAB24B9" w14:textId="2706F409" w:rsidR="00307D14" w:rsidRDefault="00483C27" w:rsidP="00E02DDD">
      <w:pPr>
        <w:numPr>
          <w:ilvl w:val="0"/>
          <w:numId w:val="1"/>
        </w:numPr>
        <w:tabs>
          <w:tab w:val="left" w:pos="840"/>
        </w:tabs>
        <w:spacing w:before="120" w:after="120"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Товару здійснюється впродовж </w:t>
      </w:r>
      <w:r w:rsidR="00735696" w:rsidRPr="00735696">
        <w:rPr>
          <w:rFonts w:ascii="Times New Roman" w:eastAsia="Times New Roman" w:hAnsi="Times New Roman" w:cs="Times New Roman"/>
          <w:sz w:val="24"/>
          <w:szCs w:val="24"/>
        </w:rPr>
        <w:t>протягом 7 (семи) банківських днів</w:t>
      </w:r>
      <w:r>
        <w:rPr>
          <w:rFonts w:ascii="Times New Roman" w:eastAsia="Times New Roman" w:hAnsi="Times New Roman" w:cs="Times New Roman"/>
          <w:sz w:val="23"/>
          <w:szCs w:val="23"/>
        </w:rPr>
        <w:t xml:space="preserve">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2DAB24BA" w14:textId="50CCC07B" w:rsidR="00307D14" w:rsidRDefault="00483C27" w:rsidP="00E02DDD">
      <w:pPr>
        <w:numPr>
          <w:ilvl w:val="0"/>
          <w:numId w:val="1"/>
        </w:numPr>
        <w:tabs>
          <w:tab w:val="left" w:pos="840"/>
        </w:tabs>
        <w:spacing w:before="120" w:after="120"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w:t>
      </w:r>
      <w:r>
        <w:rPr>
          <w:rFonts w:ascii="Times New Roman" w:eastAsia="Times New Roman" w:hAnsi="Times New Roman" w:cs="Times New Roman"/>
          <w:sz w:val="24"/>
          <w:szCs w:val="24"/>
          <w:highlight w:val="white"/>
        </w:rPr>
        <w:t>Фінансування здійснюється за кошти</w:t>
      </w:r>
      <w:r w:rsidR="00466781" w:rsidRPr="00466781">
        <w:rPr>
          <w:rFonts w:ascii="Times New Roman" w:eastAsia="Times New Roman" w:hAnsi="Times New Roman" w:cs="Times New Roman"/>
          <w:sz w:val="24"/>
          <w:szCs w:val="24"/>
        </w:rPr>
        <w:t xml:space="preserve"> Національної служби здоров’я України</w:t>
      </w:r>
      <w:r>
        <w:rPr>
          <w:rFonts w:ascii="Times New Roman" w:eastAsia="Times New Roman" w:hAnsi="Times New Roman" w:cs="Times New Roman"/>
          <w:sz w:val="24"/>
          <w:szCs w:val="24"/>
          <w:highlight w:val="white"/>
        </w:rPr>
        <w:t>.</w:t>
      </w:r>
    </w:p>
    <w:p w14:paraId="2DAB24BB" w14:textId="4270FD5F" w:rsidR="00307D14" w:rsidRPr="00B052FE" w:rsidRDefault="00483C27" w:rsidP="00E02DDD">
      <w:pPr>
        <w:numPr>
          <w:ilvl w:val="0"/>
          <w:numId w:val="1"/>
        </w:numPr>
        <w:spacing w:before="120" w:after="120" w:line="240" w:lineRule="auto"/>
        <w:ind w:left="0" w:firstLine="425"/>
        <w:jc w:val="both"/>
        <w:rPr>
          <w:rFonts w:ascii="Times New Roman" w:eastAsia="Times New Roman" w:hAnsi="Times New Roman" w:cs="Times New Roman"/>
          <w:sz w:val="24"/>
          <w:szCs w:val="24"/>
        </w:rPr>
      </w:pPr>
      <w:r w:rsidRPr="00B052FE">
        <w:rPr>
          <w:rFonts w:ascii="Times New Roman" w:eastAsia="Times New Roman" w:hAnsi="Times New Roman" w:cs="Times New Roman"/>
          <w:sz w:val="24"/>
          <w:szCs w:val="24"/>
        </w:rPr>
        <w:t xml:space="preserve">Відповідного п 4.1. Договору строк поставки з Товару становить </w:t>
      </w:r>
      <w:r w:rsidR="00B052FE" w:rsidRPr="00B052FE">
        <w:rPr>
          <w:rFonts w:ascii="Times New Roman" w:eastAsia="Times New Roman" w:hAnsi="Times New Roman" w:cs="Times New Roman"/>
          <w:sz w:val="24"/>
          <w:szCs w:val="24"/>
          <w:lang w:val="uk-UA"/>
        </w:rPr>
        <w:t>1</w:t>
      </w:r>
      <w:r w:rsidR="00D90967">
        <w:rPr>
          <w:rFonts w:ascii="Times New Roman" w:eastAsia="Times New Roman" w:hAnsi="Times New Roman" w:cs="Times New Roman"/>
          <w:sz w:val="24"/>
          <w:szCs w:val="24"/>
          <w:lang w:val="uk-UA"/>
        </w:rPr>
        <w:t>0</w:t>
      </w:r>
      <w:r w:rsidR="00735696" w:rsidRPr="00B052FE">
        <w:rPr>
          <w:rFonts w:ascii="Times New Roman" w:eastAsia="Times New Roman" w:hAnsi="Times New Roman" w:cs="Times New Roman"/>
          <w:sz w:val="24"/>
          <w:szCs w:val="24"/>
          <w:lang w:val="uk-UA"/>
        </w:rPr>
        <w:t xml:space="preserve"> робочих</w:t>
      </w:r>
      <w:r w:rsidRPr="00B052FE">
        <w:rPr>
          <w:rFonts w:ascii="Times New Roman" w:eastAsia="Times New Roman" w:hAnsi="Times New Roman" w:cs="Times New Roman"/>
          <w:sz w:val="24"/>
          <w:szCs w:val="24"/>
        </w:rPr>
        <w:t xml:space="preserve"> днів з дати підписання цього Договору.</w:t>
      </w:r>
    </w:p>
    <w:p w14:paraId="2DAB24BC" w14:textId="00E5CEC6" w:rsidR="00307D14" w:rsidRDefault="00483C27" w:rsidP="00E02DDD">
      <w:pPr>
        <w:numPr>
          <w:ilvl w:val="0"/>
          <w:numId w:val="1"/>
        </w:numPr>
        <w:spacing w:before="120" w:after="120" w:line="240" w:lineRule="auto"/>
        <w:ind w:left="0"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Відповідно до п .</w:t>
      </w:r>
      <w:r>
        <w:rPr>
          <w:rFonts w:ascii="Times New Roman" w:eastAsia="Times New Roman" w:hAnsi="Times New Roman" w:cs="Times New Roman"/>
          <w:sz w:val="24"/>
          <w:szCs w:val="24"/>
          <w:highlight w:val="white"/>
        </w:rPr>
        <w:t xml:space="preserve"> 4.2. Договору місце поставки Товару</w:t>
      </w:r>
      <w:r>
        <w:rPr>
          <w:rFonts w:ascii="Times New Roman" w:eastAsia="Times New Roman" w:hAnsi="Times New Roman" w:cs="Times New Roman"/>
          <w:sz w:val="24"/>
          <w:szCs w:val="24"/>
        </w:rPr>
        <w:t xml:space="preserve"> </w:t>
      </w:r>
      <w:r w:rsidR="00CF50CB" w:rsidRPr="00CF50CB">
        <w:rPr>
          <w:rFonts w:ascii="Times New Roman" w:eastAsia="Times New Roman" w:hAnsi="Times New Roman" w:cs="Times New Roman"/>
          <w:sz w:val="24"/>
          <w:szCs w:val="24"/>
        </w:rPr>
        <w:t xml:space="preserve">08301, Україна, Київська область, </w:t>
      </w:r>
      <w:proofErr w:type="spellStart"/>
      <w:r w:rsidR="00CF50CB" w:rsidRPr="00CF50CB">
        <w:rPr>
          <w:rFonts w:ascii="Times New Roman" w:eastAsia="Times New Roman" w:hAnsi="Times New Roman" w:cs="Times New Roman"/>
          <w:sz w:val="24"/>
          <w:szCs w:val="24"/>
        </w:rPr>
        <w:t>м.Бориспіль</w:t>
      </w:r>
      <w:proofErr w:type="spellEnd"/>
      <w:r w:rsidR="00CF50CB" w:rsidRPr="00CF50CB">
        <w:rPr>
          <w:rFonts w:ascii="Times New Roman" w:eastAsia="Times New Roman" w:hAnsi="Times New Roman" w:cs="Times New Roman"/>
          <w:sz w:val="24"/>
          <w:szCs w:val="24"/>
        </w:rPr>
        <w:t>, вул.Котляревського,1</w:t>
      </w:r>
      <w:r w:rsidR="00CF50CB">
        <w:rPr>
          <w:rFonts w:ascii="Times New Roman" w:eastAsia="Times New Roman" w:hAnsi="Times New Roman" w:cs="Times New Roman"/>
          <w:sz w:val="24"/>
          <w:szCs w:val="24"/>
          <w:lang w:val="uk-UA"/>
        </w:rPr>
        <w:t>.</w:t>
      </w:r>
    </w:p>
    <w:p w14:paraId="2DAB24BD" w14:textId="2ACF07D3" w:rsidR="00307D14" w:rsidRDefault="00483C27" w:rsidP="00E02DDD">
      <w:pPr>
        <w:numPr>
          <w:ilvl w:val="0"/>
          <w:numId w:val="1"/>
        </w:numPr>
        <w:spacing w:before="120" w:after="12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п.4.7 Договору Постачальник зобов’язаний надати Покупцю документи, що підтверджують якість та відповідність товару</w:t>
      </w:r>
      <w:r w:rsidR="00CF50CB">
        <w:rPr>
          <w:rFonts w:ascii="Times New Roman" w:eastAsia="Times New Roman" w:hAnsi="Times New Roman" w:cs="Times New Roman"/>
          <w:sz w:val="24"/>
          <w:szCs w:val="24"/>
          <w:lang w:val="uk-UA"/>
        </w:rPr>
        <w:t xml:space="preserve">, </w:t>
      </w:r>
      <w:r w:rsidR="00CF50CB" w:rsidRPr="00CF50CB">
        <w:rPr>
          <w:rFonts w:ascii="Times New Roman" w:eastAsia="Times New Roman" w:hAnsi="Times New Roman" w:cs="Times New Roman"/>
          <w:sz w:val="24"/>
          <w:szCs w:val="24"/>
        </w:rPr>
        <w:t>видаткову накладну</w:t>
      </w:r>
      <w:r w:rsidR="001A4733">
        <w:rPr>
          <w:rFonts w:ascii="Times New Roman" w:eastAsia="Times New Roman" w:hAnsi="Times New Roman" w:cs="Times New Roman"/>
          <w:sz w:val="24"/>
          <w:szCs w:val="24"/>
          <w:lang w:val="uk-UA"/>
        </w:rPr>
        <w:t xml:space="preserve"> </w:t>
      </w:r>
      <w:r w:rsidR="00AB145D" w:rsidRPr="00AB145D">
        <w:rPr>
          <w:rFonts w:ascii="Times New Roman" w:eastAsia="Times New Roman" w:hAnsi="Times New Roman" w:cs="Times New Roman"/>
          <w:sz w:val="24"/>
          <w:szCs w:val="24"/>
        </w:rPr>
        <w:t>та/або інший документ, який підтверджує факт передачі Продукції від Постачальника до Покупця</w:t>
      </w:r>
      <w:r w:rsidR="00AB145D">
        <w:rPr>
          <w:rFonts w:ascii="Times New Roman" w:eastAsia="Times New Roman" w:hAnsi="Times New Roman" w:cs="Times New Roman"/>
          <w:sz w:val="24"/>
          <w:szCs w:val="24"/>
          <w:lang w:val="uk-UA"/>
        </w:rPr>
        <w:t>.</w:t>
      </w:r>
    </w:p>
    <w:p w14:paraId="2DAB24BE" w14:textId="51F9EE43" w:rsidR="00307D14" w:rsidRDefault="00483C27" w:rsidP="00E02DDD">
      <w:pPr>
        <w:numPr>
          <w:ilvl w:val="0"/>
          <w:numId w:val="1"/>
        </w:numPr>
        <w:spacing w:before="120" w:after="12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п. 14.1 цього Договору, Договір діє до </w:t>
      </w:r>
      <w:r w:rsidR="00AB145D" w:rsidRPr="00AB145D">
        <w:rPr>
          <w:rFonts w:ascii="Times New Roman" w:eastAsia="Times New Roman" w:hAnsi="Times New Roman" w:cs="Times New Roman"/>
          <w:sz w:val="24"/>
          <w:szCs w:val="24"/>
        </w:rPr>
        <w:t>31 грудня 202</w:t>
      </w:r>
      <w:r w:rsidR="00D90967">
        <w:rPr>
          <w:rFonts w:ascii="Times New Roman" w:eastAsia="Times New Roman" w:hAnsi="Times New Roman" w:cs="Times New Roman"/>
          <w:sz w:val="24"/>
          <w:szCs w:val="24"/>
          <w:lang w:val="uk-UA"/>
        </w:rPr>
        <w:t>4</w:t>
      </w:r>
      <w:r w:rsidR="00AB145D" w:rsidRPr="00AB145D">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p w14:paraId="2DAB24BF" w14:textId="6608AB70" w:rsidR="00307D14" w:rsidRDefault="00307D14" w:rsidP="00E02DDD">
      <w:pPr>
        <w:spacing w:before="120" w:after="120" w:line="259" w:lineRule="auto"/>
        <w:rPr>
          <w:rFonts w:ascii="Times New Roman" w:eastAsia="Times New Roman" w:hAnsi="Times New Roman" w:cs="Times New Roman"/>
        </w:rPr>
      </w:pPr>
    </w:p>
    <w:p w14:paraId="75A5CD83" w14:textId="74CA1505" w:rsidR="00B052FE" w:rsidRDefault="00B052FE" w:rsidP="00E02DDD">
      <w:pPr>
        <w:spacing w:before="120" w:after="120" w:line="259" w:lineRule="auto"/>
        <w:rPr>
          <w:rFonts w:ascii="Times New Roman" w:eastAsia="Times New Roman" w:hAnsi="Times New Roman" w:cs="Times New Roman"/>
        </w:rPr>
      </w:pPr>
    </w:p>
    <w:p w14:paraId="07955988" w14:textId="77777777" w:rsidR="00B052FE" w:rsidRDefault="00B052FE" w:rsidP="00E02DDD">
      <w:pPr>
        <w:spacing w:before="120" w:after="120" w:line="259" w:lineRule="auto"/>
        <w:rPr>
          <w:rFonts w:ascii="Times New Roman" w:eastAsia="Times New Roman" w:hAnsi="Times New Roman" w:cs="Times New Roman"/>
        </w:rPr>
      </w:pPr>
    </w:p>
    <w:tbl>
      <w:tblPr>
        <w:tblStyle w:val="afff9"/>
        <w:tblW w:w="9936" w:type="dxa"/>
        <w:tblInd w:w="-115" w:type="dxa"/>
        <w:tblLayout w:type="fixed"/>
        <w:tblLook w:val="0000" w:firstRow="0" w:lastRow="0" w:firstColumn="0" w:lastColumn="0" w:noHBand="0" w:noVBand="0"/>
      </w:tblPr>
      <w:tblGrid>
        <w:gridCol w:w="4968"/>
        <w:gridCol w:w="4968"/>
      </w:tblGrid>
      <w:tr w:rsidR="00307D14" w14:paraId="2DAB2500" w14:textId="77777777">
        <w:tc>
          <w:tcPr>
            <w:tcW w:w="4968" w:type="dxa"/>
          </w:tcPr>
          <w:p w14:paraId="2DAB24C0" w14:textId="77777777" w:rsidR="00307D14" w:rsidRDefault="00307D14">
            <w:pPr>
              <w:widowControl w:val="0"/>
              <w:rPr>
                <w:rFonts w:ascii="Times New Roman" w:eastAsia="Times New Roman" w:hAnsi="Times New Roman" w:cs="Times New Roman"/>
              </w:rPr>
            </w:pPr>
          </w:p>
          <w:tbl>
            <w:tblPr>
              <w:tblStyle w:val="afffa"/>
              <w:tblW w:w="9894" w:type="dxa"/>
              <w:tblInd w:w="0" w:type="dxa"/>
              <w:tblLayout w:type="fixed"/>
              <w:tblLook w:val="0000" w:firstRow="0" w:lastRow="0" w:firstColumn="0" w:lastColumn="0" w:noHBand="0" w:noVBand="0"/>
            </w:tblPr>
            <w:tblGrid>
              <w:gridCol w:w="4928"/>
              <w:gridCol w:w="4966"/>
            </w:tblGrid>
            <w:tr w:rsidR="00307D14" w14:paraId="2DAB24C3" w14:textId="77777777">
              <w:tc>
                <w:tcPr>
                  <w:tcW w:w="4928" w:type="dxa"/>
                </w:tcPr>
                <w:p w14:paraId="2DAB24C1" w14:textId="7C939E91" w:rsidR="00307D14" w:rsidRDefault="00B052FE">
                  <w:pPr>
                    <w:tabs>
                      <w:tab w:val="left" w:pos="459"/>
                    </w:tabs>
                    <w:spacing w:line="240" w:lineRule="auto"/>
                    <w:ind w:firstLine="142"/>
                    <w:jc w:val="center"/>
                    <w:rPr>
                      <w:rFonts w:ascii="Times New Roman" w:eastAsia="Times New Roman" w:hAnsi="Times New Roman" w:cs="Times New Roman"/>
                      <w:b/>
                      <w:sz w:val="24"/>
                      <w:szCs w:val="24"/>
                    </w:rPr>
                  </w:pPr>
                  <w:r w:rsidRPr="00B052FE">
                    <w:rPr>
                      <w:rFonts w:ascii="Times New Roman" w:eastAsia="Times New Roman" w:hAnsi="Times New Roman" w:cs="Times New Roman"/>
                      <w:b/>
                      <w:sz w:val="24"/>
                      <w:szCs w:val="24"/>
                    </w:rPr>
                    <w:t>ПОКУПЕЦЬ:</w:t>
                  </w:r>
                </w:p>
              </w:tc>
              <w:tc>
                <w:tcPr>
                  <w:tcW w:w="4966" w:type="dxa"/>
                </w:tcPr>
                <w:p w14:paraId="2DAB24C2" w14:textId="77777777"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07D14" w14:paraId="2DAB24DE" w14:textId="77777777">
              <w:tc>
                <w:tcPr>
                  <w:tcW w:w="4928" w:type="dxa"/>
                </w:tcPr>
                <w:p w14:paraId="2DAB24C5" w14:textId="25DDF584" w:rsidR="00307D14" w:rsidRDefault="00C34C98">
                  <w:pPr>
                    <w:shd w:val="clear" w:color="auto" w:fill="FFFFFF"/>
                    <w:spacing w:line="259" w:lineRule="auto"/>
                    <w:rPr>
                      <w:rFonts w:ascii="Times New Roman" w:eastAsia="Times New Roman" w:hAnsi="Times New Roman" w:cs="Times New Roman"/>
                      <w:i/>
                      <w:sz w:val="24"/>
                      <w:szCs w:val="24"/>
                    </w:rPr>
                  </w:pPr>
                  <w:r w:rsidRPr="00C34C98">
                    <w:rPr>
                      <w:rFonts w:ascii="Times New Roman" w:eastAsia="Times New Roman" w:hAnsi="Times New Roman" w:cs="Times New Roman"/>
                      <w:b/>
                      <w:sz w:val="24"/>
                      <w:szCs w:val="24"/>
                    </w:rPr>
                    <w:t xml:space="preserve">Комунальне некомерційне підприємство «Бориспільська багатопрофільна лікарня інтенсивного лікування» </w:t>
                  </w:r>
                </w:p>
                <w:p w14:paraId="55A1CBB2" w14:textId="77777777" w:rsidR="00C34C98" w:rsidRPr="00C34C98" w:rsidRDefault="00483C27" w:rsidP="00C34C98">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C34C98" w:rsidRPr="00C34C98">
                    <w:rPr>
                      <w:rFonts w:ascii="Times New Roman" w:eastAsia="Times New Roman" w:hAnsi="Times New Roman" w:cs="Times New Roman"/>
                      <w:sz w:val="24"/>
                      <w:szCs w:val="24"/>
                    </w:rPr>
                    <w:t xml:space="preserve">08301, Київська область, </w:t>
                  </w:r>
                  <w:proofErr w:type="spellStart"/>
                  <w:r w:rsidR="00C34C98" w:rsidRPr="00C34C98">
                    <w:rPr>
                      <w:rFonts w:ascii="Times New Roman" w:eastAsia="Times New Roman" w:hAnsi="Times New Roman" w:cs="Times New Roman"/>
                      <w:sz w:val="24"/>
                      <w:szCs w:val="24"/>
                    </w:rPr>
                    <w:t>м.Бориспіль</w:t>
                  </w:r>
                  <w:proofErr w:type="spellEnd"/>
                </w:p>
                <w:p w14:paraId="2DAB24C7" w14:textId="3B1057C9" w:rsidR="00307D14" w:rsidRDefault="00C34C98" w:rsidP="00C34C98">
                  <w:pPr>
                    <w:shd w:val="clear" w:color="auto" w:fill="FFFFFF"/>
                    <w:spacing w:line="259" w:lineRule="auto"/>
                    <w:rPr>
                      <w:rFonts w:ascii="Times New Roman" w:eastAsia="Times New Roman" w:hAnsi="Times New Roman" w:cs="Times New Roman"/>
                      <w:sz w:val="24"/>
                      <w:szCs w:val="24"/>
                    </w:rPr>
                  </w:pPr>
                  <w:r w:rsidRPr="00C34C98">
                    <w:rPr>
                      <w:rFonts w:ascii="Times New Roman" w:eastAsia="Times New Roman" w:hAnsi="Times New Roman" w:cs="Times New Roman"/>
                      <w:sz w:val="24"/>
                      <w:szCs w:val="24"/>
                    </w:rPr>
                    <w:t>вул.Котляревського,1</w:t>
                  </w:r>
                </w:p>
                <w:p w14:paraId="1C2477F2" w14:textId="77777777" w:rsidR="00C34C98" w:rsidRPr="00C34C98" w:rsidRDefault="00483C27" w:rsidP="00C34C98">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кореспонденції: </w:t>
                  </w:r>
                  <w:r w:rsidR="00C34C98" w:rsidRPr="00C34C98">
                    <w:rPr>
                      <w:rFonts w:ascii="Times New Roman" w:eastAsia="Times New Roman" w:hAnsi="Times New Roman" w:cs="Times New Roman"/>
                      <w:sz w:val="24"/>
                      <w:szCs w:val="24"/>
                    </w:rPr>
                    <w:t xml:space="preserve">08301, Київська область, </w:t>
                  </w:r>
                  <w:proofErr w:type="spellStart"/>
                  <w:r w:rsidR="00C34C98" w:rsidRPr="00C34C98">
                    <w:rPr>
                      <w:rFonts w:ascii="Times New Roman" w:eastAsia="Times New Roman" w:hAnsi="Times New Roman" w:cs="Times New Roman"/>
                      <w:sz w:val="24"/>
                      <w:szCs w:val="24"/>
                    </w:rPr>
                    <w:t>м.Бориспіль</w:t>
                  </w:r>
                  <w:proofErr w:type="spellEnd"/>
                </w:p>
                <w:p w14:paraId="2DAB24C8" w14:textId="3E1A50E3" w:rsidR="00307D14" w:rsidRDefault="00C34C98" w:rsidP="00C34C98">
                  <w:pPr>
                    <w:shd w:val="clear" w:color="auto" w:fill="FFFFFF"/>
                    <w:spacing w:line="259" w:lineRule="auto"/>
                    <w:rPr>
                      <w:rFonts w:ascii="Times New Roman" w:eastAsia="Times New Roman" w:hAnsi="Times New Roman" w:cs="Times New Roman"/>
                      <w:sz w:val="24"/>
                      <w:szCs w:val="24"/>
                    </w:rPr>
                  </w:pPr>
                  <w:r w:rsidRPr="00C34C98">
                    <w:rPr>
                      <w:rFonts w:ascii="Times New Roman" w:eastAsia="Times New Roman" w:hAnsi="Times New Roman" w:cs="Times New Roman"/>
                      <w:sz w:val="24"/>
                      <w:szCs w:val="24"/>
                    </w:rPr>
                    <w:t>вул.Котляревського,1</w:t>
                  </w:r>
                </w:p>
                <w:p w14:paraId="2DAB24C9" w14:textId="74EB4DDA" w:rsidR="00307D14" w:rsidRDefault="00483C27">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C34C98" w:rsidRPr="00C34C98">
                    <w:rPr>
                      <w:rFonts w:ascii="Times New Roman" w:eastAsia="Times New Roman" w:hAnsi="Times New Roman" w:cs="Times New Roman"/>
                      <w:sz w:val="24"/>
                      <w:szCs w:val="24"/>
                    </w:rPr>
                    <w:t>01994132</w:t>
                  </w:r>
                </w:p>
                <w:p w14:paraId="2DAB24CA" w14:textId="774E26B9" w:rsidR="00307D14" w:rsidRDefault="00483C27">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 № </w:t>
                  </w:r>
                  <w:r w:rsidR="00C34C98" w:rsidRPr="00C34C98">
                    <w:rPr>
                      <w:rFonts w:ascii="Times New Roman" w:eastAsia="Times New Roman" w:hAnsi="Times New Roman" w:cs="Times New Roman"/>
                      <w:sz w:val="24"/>
                      <w:szCs w:val="24"/>
                    </w:rPr>
                    <w:t>UA193052990000026009020100575</w:t>
                  </w:r>
                </w:p>
                <w:p w14:paraId="2DAB24CB" w14:textId="3878F23D" w:rsidR="00307D14" w:rsidRDefault="00483C27">
                  <w:pPr>
                    <w:spacing w:after="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C34C98" w:rsidRPr="00C34C98">
                    <w:rPr>
                      <w:rFonts w:ascii="Times New Roman" w:eastAsia="Times New Roman" w:hAnsi="Times New Roman" w:cs="Times New Roman"/>
                      <w:sz w:val="24"/>
                      <w:szCs w:val="24"/>
                    </w:rPr>
                    <w:t>+38(04595) 6-15-23</w:t>
                  </w:r>
                </w:p>
                <w:p w14:paraId="2DAB24CC"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2DAB24CD" w14:textId="77777777" w:rsidR="00307D14" w:rsidRDefault="00307D14">
                  <w:pPr>
                    <w:spacing w:line="240" w:lineRule="auto"/>
                    <w:jc w:val="both"/>
                    <w:rPr>
                      <w:rFonts w:ascii="Times New Roman" w:eastAsia="Times New Roman" w:hAnsi="Times New Roman" w:cs="Times New Roman"/>
                      <w:sz w:val="24"/>
                      <w:szCs w:val="24"/>
                    </w:rPr>
                  </w:pPr>
                </w:p>
                <w:p w14:paraId="2DAB24CE"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DAB24CF"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2DAB24D0" w14:textId="77777777"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2DAB24D1" w14:textId="77777777" w:rsidR="00307D14" w:rsidRDefault="00483C27">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2DAB24D2" w14:textId="77777777" w:rsidR="00307D14" w:rsidRDefault="00483C27">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2DAB24D3" w14:textId="77777777" w:rsidR="00307D14" w:rsidRDefault="00307D14">
                  <w:pPr>
                    <w:shd w:val="clear" w:color="auto" w:fill="FFFFFF"/>
                    <w:spacing w:line="259" w:lineRule="auto"/>
                    <w:rPr>
                      <w:rFonts w:ascii="Times New Roman" w:eastAsia="Times New Roman" w:hAnsi="Times New Roman" w:cs="Times New Roman"/>
                      <w:sz w:val="24"/>
                      <w:szCs w:val="24"/>
                    </w:rPr>
                  </w:pPr>
                </w:p>
                <w:p w14:paraId="2DAB24D4"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DAB24D5"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DAB24D6"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DAB24D7"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2DAB24D8" w14:textId="77777777" w:rsidR="00307D14" w:rsidRDefault="00483C27">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2DAB24D9"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2DAB24DA" w14:textId="77777777" w:rsidR="00307D14" w:rsidRDefault="00307D14">
                  <w:pPr>
                    <w:shd w:val="clear" w:color="auto" w:fill="FFFFFF"/>
                    <w:spacing w:line="259" w:lineRule="auto"/>
                    <w:rPr>
                      <w:rFonts w:ascii="Times New Roman" w:eastAsia="Times New Roman" w:hAnsi="Times New Roman" w:cs="Times New Roman"/>
                      <w:sz w:val="24"/>
                      <w:szCs w:val="24"/>
                    </w:rPr>
                  </w:pPr>
                </w:p>
                <w:p w14:paraId="2DAB24DB"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DAB24DC"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2DAB24DD" w14:textId="77777777"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r>
          </w:tbl>
          <w:p w14:paraId="2DAB24DF" w14:textId="77777777" w:rsidR="00307D14" w:rsidRDefault="00307D14">
            <w:pPr>
              <w:spacing w:after="160" w:line="259" w:lineRule="auto"/>
              <w:rPr>
                <w:rFonts w:ascii="Calibri" w:eastAsia="Calibri" w:hAnsi="Calibri" w:cs="Calibri"/>
              </w:rPr>
            </w:pPr>
          </w:p>
        </w:tc>
        <w:tc>
          <w:tcPr>
            <w:tcW w:w="4968" w:type="dxa"/>
          </w:tcPr>
          <w:p w14:paraId="2DAB24E0" w14:textId="77777777" w:rsidR="00307D14" w:rsidRDefault="00307D14">
            <w:pPr>
              <w:widowControl w:val="0"/>
              <w:rPr>
                <w:rFonts w:ascii="Calibri" w:eastAsia="Calibri" w:hAnsi="Calibri" w:cs="Calibri"/>
              </w:rPr>
            </w:pPr>
          </w:p>
          <w:tbl>
            <w:tblPr>
              <w:tblStyle w:val="afffb"/>
              <w:tblW w:w="9894" w:type="dxa"/>
              <w:tblInd w:w="0" w:type="dxa"/>
              <w:tblLayout w:type="fixed"/>
              <w:tblLook w:val="0000" w:firstRow="0" w:lastRow="0" w:firstColumn="0" w:lastColumn="0" w:noHBand="0" w:noVBand="0"/>
            </w:tblPr>
            <w:tblGrid>
              <w:gridCol w:w="4928"/>
              <w:gridCol w:w="4966"/>
            </w:tblGrid>
            <w:tr w:rsidR="00307D14" w14:paraId="2DAB24E3" w14:textId="77777777">
              <w:tc>
                <w:tcPr>
                  <w:tcW w:w="4928" w:type="dxa"/>
                </w:tcPr>
                <w:p w14:paraId="2DAB24E1" w14:textId="437C203F" w:rsidR="00307D14" w:rsidRDefault="00B052FE">
                  <w:pPr>
                    <w:tabs>
                      <w:tab w:val="left" w:pos="459"/>
                    </w:tabs>
                    <w:spacing w:line="240" w:lineRule="auto"/>
                    <w:ind w:firstLine="142"/>
                    <w:jc w:val="center"/>
                    <w:rPr>
                      <w:rFonts w:ascii="Times New Roman" w:eastAsia="Times New Roman" w:hAnsi="Times New Roman" w:cs="Times New Roman"/>
                      <w:b/>
                      <w:sz w:val="24"/>
                      <w:szCs w:val="24"/>
                    </w:rPr>
                  </w:pPr>
                  <w:r w:rsidRPr="00B052FE">
                    <w:rPr>
                      <w:rFonts w:ascii="Times New Roman" w:eastAsia="Times New Roman" w:hAnsi="Times New Roman" w:cs="Times New Roman"/>
                      <w:b/>
                      <w:sz w:val="24"/>
                      <w:szCs w:val="24"/>
                    </w:rPr>
                    <w:t>ПОСТАЧАЛЬНИК:</w:t>
                  </w:r>
                </w:p>
              </w:tc>
              <w:tc>
                <w:tcPr>
                  <w:tcW w:w="4966" w:type="dxa"/>
                </w:tcPr>
                <w:p w14:paraId="2DAB24E2" w14:textId="77777777"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07D14" w14:paraId="2DAB24FE" w14:textId="77777777">
              <w:tc>
                <w:tcPr>
                  <w:tcW w:w="4928" w:type="dxa"/>
                </w:tcPr>
                <w:p w14:paraId="2DAB24E4" w14:textId="77777777" w:rsidR="00307D14" w:rsidRDefault="00483C27">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2DAB24E5" w14:textId="77777777" w:rsidR="00307D14" w:rsidRDefault="00483C27">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2DAB24E6" w14:textId="77777777" w:rsidR="00307D14" w:rsidRDefault="00307D14">
                  <w:pPr>
                    <w:shd w:val="clear" w:color="auto" w:fill="FFFFFF"/>
                    <w:spacing w:line="259" w:lineRule="auto"/>
                    <w:rPr>
                      <w:rFonts w:ascii="Times New Roman" w:eastAsia="Times New Roman" w:hAnsi="Times New Roman" w:cs="Times New Roman"/>
                      <w:sz w:val="24"/>
                      <w:szCs w:val="24"/>
                    </w:rPr>
                  </w:pPr>
                </w:p>
                <w:p w14:paraId="2DAB24E7"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DAB24E8"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DAB24E9" w14:textId="77777777" w:rsidR="00307D14" w:rsidRDefault="00483C27">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DAB24EA" w14:textId="77777777" w:rsidR="00307D14" w:rsidRDefault="00483C27">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2DAB24EB" w14:textId="77777777" w:rsidR="00307D14" w:rsidRDefault="00483C27">
                  <w:pPr>
                    <w:spacing w:after="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2DAB24EC"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2DAB24ED" w14:textId="77777777" w:rsidR="00307D14" w:rsidRDefault="00307D14">
                  <w:pPr>
                    <w:spacing w:line="240" w:lineRule="auto"/>
                    <w:jc w:val="both"/>
                    <w:rPr>
                      <w:rFonts w:ascii="Times New Roman" w:eastAsia="Times New Roman" w:hAnsi="Times New Roman" w:cs="Times New Roman"/>
                      <w:sz w:val="24"/>
                      <w:szCs w:val="24"/>
                    </w:rPr>
                  </w:pPr>
                </w:p>
                <w:p w14:paraId="2DAB24EE"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DAB24EF" w14:textId="77777777" w:rsidR="00307D14" w:rsidRDefault="00483C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14:paraId="2DAB24F0" w14:textId="77777777"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2DAB24F1" w14:textId="77777777" w:rsidR="00307D14" w:rsidRDefault="00483C27">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2DAB24F2" w14:textId="77777777" w:rsidR="00307D14" w:rsidRDefault="00483C27">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2DAB24F3" w14:textId="77777777" w:rsidR="00307D14" w:rsidRDefault="00307D14">
                  <w:pPr>
                    <w:shd w:val="clear" w:color="auto" w:fill="FFFFFF"/>
                    <w:spacing w:line="259" w:lineRule="auto"/>
                    <w:rPr>
                      <w:rFonts w:ascii="Times New Roman" w:eastAsia="Times New Roman" w:hAnsi="Times New Roman" w:cs="Times New Roman"/>
                      <w:sz w:val="24"/>
                      <w:szCs w:val="24"/>
                    </w:rPr>
                  </w:pPr>
                </w:p>
                <w:p w14:paraId="2DAB24F4"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2DAB24F5"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DAB24F6"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DAB24F7"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2DAB24F8" w14:textId="77777777" w:rsidR="00307D14" w:rsidRDefault="00483C27">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____________________________________</w:t>
                  </w:r>
                </w:p>
                <w:p w14:paraId="2DAB24F9"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2DAB24FA" w14:textId="77777777" w:rsidR="00307D14" w:rsidRDefault="00307D14">
                  <w:pPr>
                    <w:shd w:val="clear" w:color="auto" w:fill="FFFFFF"/>
                    <w:spacing w:line="259" w:lineRule="auto"/>
                    <w:rPr>
                      <w:rFonts w:ascii="Times New Roman" w:eastAsia="Times New Roman" w:hAnsi="Times New Roman" w:cs="Times New Roman"/>
                      <w:sz w:val="24"/>
                      <w:szCs w:val="24"/>
                    </w:rPr>
                  </w:pPr>
                </w:p>
                <w:p w14:paraId="2DAB24FB"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DAB24FC" w14:textId="77777777" w:rsidR="00307D14" w:rsidRDefault="00483C27">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2DAB24FD" w14:textId="77777777" w:rsidR="00307D14" w:rsidRDefault="00307D14">
                  <w:pPr>
                    <w:tabs>
                      <w:tab w:val="left" w:pos="459"/>
                    </w:tabs>
                    <w:spacing w:line="240" w:lineRule="auto"/>
                    <w:ind w:firstLine="142"/>
                    <w:jc w:val="center"/>
                    <w:rPr>
                      <w:rFonts w:ascii="Times New Roman" w:eastAsia="Times New Roman" w:hAnsi="Times New Roman" w:cs="Times New Roman"/>
                      <w:sz w:val="24"/>
                      <w:szCs w:val="24"/>
                    </w:rPr>
                  </w:pPr>
                </w:p>
              </w:tc>
            </w:tr>
          </w:tbl>
          <w:p w14:paraId="2DAB24FF" w14:textId="77777777" w:rsidR="00307D14" w:rsidRDefault="00307D14">
            <w:pPr>
              <w:spacing w:after="160" w:line="259" w:lineRule="auto"/>
              <w:rPr>
                <w:rFonts w:ascii="Calibri" w:eastAsia="Calibri" w:hAnsi="Calibri" w:cs="Calibri"/>
              </w:rPr>
            </w:pPr>
          </w:p>
        </w:tc>
      </w:tr>
    </w:tbl>
    <w:p w14:paraId="2DAB2501" w14:textId="7B4AB98A" w:rsidR="00307D14" w:rsidRDefault="00307D14">
      <w:pPr>
        <w:spacing w:line="240" w:lineRule="auto"/>
        <w:ind w:firstLine="566"/>
        <w:rPr>
          <w:rFonts w:ascii="Times New Roman" w:eastAsia="Times New Roman" w:hAnsi="Times New Roman" w:cs="Times New Roman"/>
          <w:sz w:val="24"/>
          <w:szCs w:val="24"/>
        </w:rPr>
      </w:pPr>
    </w:p>
    <w:p w14:paraId="7CBCDC10" w14:textId="7453589B" w:rsidR="006D16E3" w:rsidRDefault="006D16E3">
      <w:pPr>
        <w:spacing w:line="240" w:lineRule="auto"/>
        <w:ind w:firstLine="566"/>
        <w:rPr>
          <w:rFonts w:ascii="Times New Roman" w:eastAsia="Times New Roman" w:hAnsi="Times New Roman" w:cs="Times New Roman"/>
          <w:sz w:val="24"/>
          <w:szCs w:val="24"/>
        </w:rPr>
      </w:pPr>
    </w:p>
    <w:p w14:paraId="3C7B29D2" w14:textId="5C002C56" w:rsidR="006D16E3" w:rsidRDefault="006D16E3">
      <w:pPr>
        <w:spacing w:line="240" w:lineRule="auto"/>
        <w:ind w:firstLine="566"/>
        <w:rPr>
          <w:rFonts w:ascii="Times New Roman" w:eastAsia="Times New Roman" w:hAnsi="Times New Roman" w:cs="Times New Roman"/>
          <w:sz w:val="24"/>
          <w:szCs w:val="24"/>
        </w:rPr>
      </w:pPr>
    </w:p>
    <w:p w14:paraId="0DB1D149" w14:textId="79B6A286" w:rsidR="006D16E3" w:rsidRDefault="006D16E3">
      <w:pPr>
        <w:spacing w:line="240" w:lineRule="auto"/>
        <w:ind w:firstLine="566"/>
        <w:rPr>
          <w:rFonts w:ascii="Times New Roman" w:eastAsia="Times New Roman" w:hAnsi="Times New Roman" w:cs="Times New Roman"/>
          <w:sz w:val="24"/>
          <w:szCs w:val="24"/>
        </w:rPr>
      </w:pPr>
    </w:p>
    <w:p w14:paraId="51F3981A" w14:textId="091F041A" w:rsidR="006D16E3" w:rsidRDefault="006D16E3">
      <w:pPr>
        <w:spacing w:line="240" w:lineRule="auto"/>
        <w:ind w:firstLine="566"/>
        <w:rPr>
          <w:rFonts w:ascii="Times New Roman" w:eastAsia="Times New Roman" w:hAnsi="Times New Roman" w:cs="Times New Roman"/>
          <w:sz w:val="24"/>
          <w:szCs w:val="24"/>
        </w:rPr>
      </w:pPr>
    </w:p>
    <w:p w14:paraId="05ED0715" w14:textId="7135557E" w:rsidR="006D16E3" w:rsidRDefault="006D16E3">
      <w:pPr>
        <w:spacing w:line="240" w:lineRule="auto"/>
        <w:ind w:firstLine="566"/>
        <w:rPr>
          <w:rFonts w:ascii="Times New Roman" w:eastAsia="Times New Roman" w:hAnsi="Times New Roman" w:cs="Times New Roman"/>
          <w:sz w:val="24"/>
          <w:szCs w:val="24"/>
        </w:rPr>
      </w:pPr>
    </w:p>
    <w:p w14:paraId="261DAAB3" w14:textId="5B2A6C78" w:rsidR="006D16E3" w:rsidRDefault="006D16E3">
      <w:pPr>
        <w:spacing w:line="240" w:lineRule="auto"/>
        <w:ind w:firstLine="566"/>
        <w:rPr>
          <w:rFonts w:ascii="Times New Roman" w:eastAsia="Times New Roman" w:hAnsi="Times New Roman" w:cs="Times New Roman"/>
          <w:sz w:val="24"/>
          <w:szCs w:val="24"/>
        </w:rPr>
      </w:pPr>
    </w:p>
    <w:p w14:paraId="05901076" w14:textId="02D442AE" w:rsidR="006D16E3" w:rsidRDefault="006D16E3">
      <w:pPr>
        <w:spacing w:line="240" w:lineRule="auto"/>
        <w:ind w:firstLine="566"/>
        <w:rPr>
          <w:rFonts w:ascii="Times New Roman" w:eastAsia="Times New Roman" w:hAnsi="Times New Roman" w:cs="Times New Roman"/>
          <w:sz w:val="24"/>
          <w:szCs w:val="24"/>
        </w:rPr>
      </w:pPr>
    </w:p>
    <w:p w14:paraId="240ECF73" w14:textId="67393822" w:rsidR="006D16E3" w:rsidRDefault="006D16E3">
      <w:pPr>
        <w:spacing w:line="240" w:lineRule="auto"/>
        <w:ind w:firstLine="566"/>
        <w:rPr>
          <w:rFonts w:ascii="Times New Roman" w:eastAsia="Times New Roman" w:hAnsi="Times New Roman" w:cs="Times New Roman"/>
          <w:sz w:val="24"/>
          <w:szCs w:val="24"/>
        </w:rPr>
      </w:pPr>
    </w:p>
    <w:p w14:paraId="192B5A87" w14:textId="2F3CAF48" w:rsidR="006D16E3" w:rsidRDefault="006D16E3">
      <w:pPr>
        <w:spacing w:line="240" w:lineRule="auto"/>
        <w:ind w:firstLine="566"/>
        <w:rPr>
          <w:rFonts w:ascii="Times New Roman" w:eastAsia="Times New Roman" w:hAnsi="Times New Roman" w:cs="Times New Roman"/>
          <w:sz w:val="24"/>
          <w:szCs w:val="24"/>
        </w:rPr>
      </w:pPr>
    </w:p>
    <w:p w14:paraId="461D2683" w14:textId="675B42C2" w:rsidR="006D16E3" w:rsidRDefault="006D16E3">
      <w:pPr>
        <w:spacing w:line="240" w:lineRule="auto"/>
        <w:ind w:firstLine="566"/>
        <w:rPr>
          <w:rFonts w:ascii="Times New Roman" w:eastAsia="Times New Roman" w:hAnsi="Times New Roman" w:cs="Times New Roman"/>
          <w:sz w:val="24"/>
          <w:szCs w:val="24"/>
        </w:rPr>
      </w:pPr>
    </w:p>
    <w:p w14:paraId="331CFE25" w14:textId="7A4E99F8" w:rsidR="006D16E3" w:rsidRDefault="006D16E3">
      <w:pPr>
        <w:spacing w:line="240" w:lineRule="auto"/>
        <w:ind w:firstLine="566"/>
        <w:rPr>
          <w:rFonts w:ascii="Times New Roman" w:eastAsia="Times New Roman" w:hAnsi="Times New Roman" w:cs="Times New Roman"/>
          <w:sz w:val="24"/>
          <w:szCs w:val="24"/>
        </w:rPr>
      </w:pPr>
    </w:p>
    <w:p w14:paraId="3475B8B4" w14:textId="233BA3BD" w:rsidR="006D16E3" w:rsidRDefault="006D16E3">
      <w:pPr>
        <w:spacing w:line="240" w:lineRule="auto"/>
        <w:ind w:firstLine="566"/>
        <w:rPr>
          <w:rFonts w:ascii="Times New Roman" w:eastAsia="Times New Roman" w:hAnsi="Times New Roman" w:cs="Times New Roman"/>
          <w:sz w:val="24"/>
          <w:szCs w:val="24"/>
        </w:rPr>
      </w:pPr>
    </w:p>
    <w:p w14:paraId="4205550A" w14:textId="619C3021" w:rsidR="006D16E3" w:rsidRDefault="006D16E3">
      <w:pPr>
        <w:spacing w:line="240" w:lineRule="auto"/>
        <w:ind w:firstLine="566"/>
        <w:rPr>
          <w:rFonts w:ascii="Times New Roman" w:eastAsia="Times New Roman" w:hAnsi="Times New Roman" w:cs="Times New Roman"/>
          <w:sz w:val="24"/>
          <w:szCs w:val="24"/>
        </w:rPr>
      </w:pPr>
    </w:p>
    <w:p w14:paraId="3FEF577A" w14:textId="5BFBB5F7" w:rsidR="006D16E3" w:rsidRDefault="006D16E3">
      <w:pPr>
        <w:spacing w:line="240" w:lineRule="auto"/>
        <w:ind w:firstLine="566"/>
        <w:rPr>
          <w:rFonts w:ascii="Times New Roman" w:eastAsia="Times New Roman" w:hAnsi="Times New Roman" w:cs="Times New Roman"/>
          <w:sz w:val="24"/>
          <w:szCs w:val="24"/>
        </w:rPr>
      </w:pPr>
    </w:p>
    <w:p w14:paraId="6280ABFB" w14:textId="7D52A18F" w:rsidR="006D16E3" w:rsidRDefault="006D16E3">
      <w:pPr>
        <w:spacing w:line="240" w:lineRule="auto"/>
        <w:ind w:firstLine="566"/>
        <w:rPr>
          <w:rFonts w:ascii="Times New Roman" w:eastAsia="Times New Roman" w:hAnsi="Times New Roman" w:cs="Times New Roman"/>
          <w:sz w:val="24"/>
          <w:szCs w:val="24"/>
        </w:rPr>
      </w:pPr>
    </w:p>
    <w:p w14:paraId="660CE1EF" w14:textId="174478C0" w:rsidR="006D16E3" w:rsidRDefault="006D16E3">
      <w:pPr>
        <w:spacing w:line="240" w:lineRule="auto"/>
        <w:ind w:firstLine="566"/>
        <w:rPr>
          <w:rFonts w:ascii="Times New Roman" w:eastAsia="Times New Roman" w:hAnsi="Times New Roman" w:cs="Times New Roman"/>
          <w:sz w:val="24"/>
          <w:szCs w:val="24"/>
        </w:rPr>
      </w:pPr>
    </w:p>
    <w:p w14:paraId="38D918F2" w14:textId="7B9EC26B" w:rsidR="006D16E3" w:rsidRDefault="006D16E3">
      <w:pPr>
        <w:spacing w:line="240" w:lineRule="auto"/>
        <w:ind w:firstLine="566"/>
        <w:rPr>
          <w:rFonts w:ascii="Times New Roman" w:eastAsia="Times New Roman" w:hAnsi="Times New Roman" w:cs="Times New Roman"/>
          <w:sz w:val="24"/>
          <w:szCs w:val="24"/>
        </w:rPr>
      </w:pPr>
    </w:p>
    <w:p w14:paraId="14958027" w14:textId="4662269E" w:rsidR="006D16E3" w:rsidRDefault="006D16E3">
      <w:pPr>
        <w:spacing w:line="240" w:lineRule="auto"/>
        <w:ind w:firstLine="566"/>
        <w:rPr>
          <w:rFonts w:ascii="Times New Roman" w:eastAsia="Times New Roman" w:hAnsi="Times New Roman" w:cs="Times New Roman"/>
          <w:sz w:val="24"/>
          <w:szCs w:val="24"/>
        </w:rPr>
      </w:pPr>
    </w:p>
    <w:p w14:paraId="3E705C0E" w14:textId="77886B0F" w:rsidR="006D16E3" w:rsidRDefault="006D16E3">
      <w:pPr>
        <w:spacing w:line="240" w:lineRule="auto"/>
        <w:ind w:firstLine="566"/>
        <w:rPr>
          <w:rFonts w:ascii="Times New Roman" w:eastAsia="Times New Roman" w:hAnsi="Times New Roman" w:cs="Times New Roman"/>
          <w:sz w:val="24"/>
          <w:szCs w:val="24"/>
        </w:rPr>
      </w:pPr>
    </w:p>
    <w:p w14:paraId="478026D2" w14:textId="1A5E103F" w:rsidR="006D16E3" w:rsidRDefault="006D16E3">
      <w:pPr>
        <w:spacing w:line="240" w:lineRule="auto"/>
        <w:ind w:firstLine="566"/>
        <w:rPr>
          <w:rFonts w:ascii="Times New Roman" w:eastAsia="Times New Roman" w:hAnsi="Times New Roman" w:cs="Times New Roman"/>
          <w:sz w:val="24"/>
          <w:szCs w:val="24"/>
        </w:rPr>
      </w:pPr>
    </w:p>
    <w:p w14:paraId="25A1FF14" w14:textId="52C372F6" w:rsidR="006D16E3" w:rsidRDefault="006D16E3">
      <w:pPr>
        <w:spacing w:line="240" w:lineRule="auto"/>
        <w:ind w:firstLine="566"/>
        <w:rPr>
          <w:rFonts w:ascii="Times New Roman" w:eastAsia="Times New Roman" w:hAnsi="Times New Roman" w:cs="Times New Roman"/>
          <w:sz w:val="24"/>
          <w:szCs w:val="24"/>
        </w:rPr>
      </w:pPr>
    </w:p>
    <w:p w14:paraId="2F1E3942" w14:textId="3587766A" w:rsidR="006D16E3" w:rsidRDefault="006D16E3">
      <w:pPr>
        <w:spacing w:line="240" w:lineRule="auto"/>
        <w:ind w:firstLine="566"/>
        <w:rPr>
          <w:rFonts w:ascii="Times New Roman" w:eastAsia="Times New Roman" w:hAnsi="Times New Roman" w:cs="Times New Roman"/>
          <w:sz w:val="24"/>
          <w:szCs w:val="24"/>
        </w:rPr>
      </w:pPr>
    </w:p>
    <w:p w14:paraId="28D68764" w14:textId="4914DAB9" w:rsidR="006D16E3" w:rsidRDefault="006D16E3">
      <w:pPr>
        <w:spacing w:line="240" w:lineRule="auto"/>
        <w:ind w:firstLine="566"/>
        <w:rPr>
          <w:rFonts w:ascii="Times New Roman" w:eastAsia="Times New Roman" w:hAnsi="Times New Roman" w:cs="Times New Roman"/>
          <w:sz w:val="24"/>
          <w:szCs w:val="24"/>
        </w:rPr>
      </w:pPr>
    </w:p>
    <w:p w14:paraId="4017CB6A" w14:textId="6BE38409" w:rsidR="006D16E3" w:rsidRDefault="006D16E3">
      <w:pPr>
        <w:spacing w:line="240" w:lineRule="auto"/>
        <w:ind w:firstLine="566"/>
        <w:rPr>
          <w:rFonts w:ascii="Times New Roman" w:eastAsia="Times New Roman" w:hAnsi="Times New Roman" w:cs="Times New Roman"/>
          <w:sz w:val="24"/>
          <w:szCs w:val="24"/>
        </w:rPr>
      </w:pPr>
    </w:p>
    <w:p w14:paraId="124D4801" w14:textId="39D01638" w:rsidR="006D16E3" w:rsidRDefault="006D16E3">
      <w:pPr>
        <w:spacing w:line="240" w:lineRule="auto"/>
        <w:ind w:firstLine="566"/>
        <w:rPr>
          <w:rFonts w:ascii="Times New Roman" w:eastAsia="Times New Roman" w:hAnsi="Times New Roman" w:cs="Times New Roman"/>
          <w:sz w:val="24"/>
          <w:szCs w:val="24"/>
        </w:rPr>
      </w:pPr>
    </w:p>
    <w:p w14:paraId="7EF14399" w14:textId="08BB3BF2" w:rsidR="006D16E3" w:rsidRDefault="006D16E3">
      <w:pPr>
        <w:spacing w:line="240" w:lineRule="auto"/>
        <w:ind w:firstLine="566"/>
        <w:rPr>
          <w:rFonts w:ascii="Times New Roman" w:eastAsia="Times New Roman" w:hAnsi="Times New Roman" w:cs="Times New Roman"/>
          <w:sz w:val="24"/>
          <w:szCs w:val="24"/>
        </w:rPr>
      </w:pPr>
    </w:p>
    <w:p w14:paraId="11F77408" w14:textId="5D2B0476" w:rsidR="006D16E3" w:rsidRDefault="006D16E3">
      <w:pPr>
        <w:spacing w:line="240" w:lineRule="auto"/>
        <w:ind w:firstLine="566"/>
        <w:rPr>
          <w:rFonts w:ascii="Times New Roman" w:eastAsia="Times New Roman" w:hAnsi="Times New Roman" w:cs="Times New Roman"/>
          <w:sz w:val="24"/>
          <w:szCs w:val="24"/>
        </w:rPr>
      </w:pPr>
    </w:p>
    <w:p w14:paraId="56570D7D" w14:textId="64AD6074" w:rsidR="006D16E3" w:rsidRDefault="006D16E3">
      <w:pPr>
        <w:spacing w:line="240" w:lineRule="auto"/>
        <w:ind w:firstLine="566"/>
        <w:rPr>
          <w:rFonts w:ascii="Times New Roman" w:eastAsia="Times New Roman" w:hAnsi="Times New Roman" w:cs="Times New Roman"/>
          <w:sz w:val="24"/>
          <w:szCs w:val="24"/>
        </w:rPr>
      </w:pPr>
    </w:p>
    <w:p w14:paraId="6A5A3F7E" w14:textId="74F8A034" w:rsidR="006D16E3" w:rsidRDefault="006D16E3">
      <w:pPr>
        <w:spacing w:line="240" w:lineRule="auto"/>
        <w:ind w:firstLine="566"/>
        <w:rPr>
          <w:rFonts w:ascii="Times New Roman" w:eastAsia="Times New Roman" w:hAnsi="Times New Roman" w:cs="Times New Roman"/>
          <w:sz w:val="24"/>
          <w:szCs w:val="24"/>
        </w:rPr>
      </w:pPr>
    </w:p>
    <w:p w14:paraId="0126D30C" w14:textId="497B130E" w:rsidR="007E2E46" w:rsidRDefault="007E2E46">
      <w:pPr>
        <w:spacing w:line="240" w:lineRule="auto"/>
        <w:ind w:firstLine="566"/>
        <w:rPr>
          <w:rFonts w:ascii="Times New Roman" w:eastAsia="Times New Roman" w:hAnsi="Times New Roman" w:cs="Times New Roman"/>
          <w:sz w:val="24"/>
          <w:szCs w:val="24"/>
        </w:rPr>
      </w:pPr>
    </w:p>
    <w:p w14:paraId="65506F80" w14:textId="77777777" w:rsidR="00B052FE" w:rsidRPr="00B052FE" w:rsidRDefault="00B052FE" w:rsidP="00B052FE">
      <w:pPr>
        <w:jc w:val="right"/>
        <w:rPr>
          <w:rFonts w:ascii="Times New Roman" w:hAnsi="Times New Roman" w:cs="Times New Roman"/>
          <w:b/>
          <w:sz w:val="24"/>
          <w:szCs w:val="24"/>
        </w:rPr>
      </w:pPr>
      <w:r w:rsidRPr="00B052FE">
        <w:rPr>
          <w:rFonts w:ascii="Times New Roman" w:hAnsi="Times New Roman" w:cs="Times New Roman"/>
          <w:b/>
          <w:sz w:val="24"/>
          <w:szCs w:val="24"/>
        </w:rPr>
        <w:lastRenderedPageBreak/>
        <w:t>Додаток 2</w:t>
      </w:r>
    </w:p>
    <w:p w14:paraId="59D2739D" w14:textId="77777777" w:rsidR="00B052FE" w:rsidRPr="00B052FE" w:rsidRDefault="00B052FE" w:rsidP="00B052FE">
      <w:pPr>
        <w:spacing w:line="240" w:lineRule="auto"/>
        <w:contextualSpacing/>
        <w:jc w:val="center"/>
        <w:rPr>
          <w:rFonts w:ascii="Times New Roman" w:hAnsi="Times New Roman"/>
          <w:b/>
          <w:bCs/>
          <w:i/>
          <w:iCs/>
          <w:sz w:val="20"/>
          <w:szCs w:val="20"/>
        </w:rPr>
      </w:pPr>
      <w:r w:rsidRPr="00B052FE">
        <w:rPr>
          <w:rFonts w:ascii="Times New Roman" w:eastAsia="Calibri" w:hAnsi="Times New Roman" w:cs="Times New Roman"/>
          <w:b/>
          <w:bCs/>
          <w:sz w:val="24"/>
          <w:szCs w:val="24"/>
          <w:lang w:val="uk-UA" w:eastAsia="en-US"/>
        </w:rPr>
        <w:t>Т</w:t>
      </w:r>
      <w:r w:rsidRPr="00B052FE">
        <w:rPr>
          <w:rFonts w:ascii="Times New Roman" w:hAnsi="Times New Roman"/>
          <w:b/>
          <w:bCs/>
          <w:sz w:val="24"/>
          <w:szCs w:val="24"/>
          <w:lang w:val="uk-UA"/>
        </w:rPr>
        <w:t xml:space="preserve">ехнічні, якісні та кількісні характеристики </w:t>
      </w:r>
    </w:p>
    <w:p w14:paraId="79AA405F" w14:textId="77777777" w:rsidR="00B052FE" w:rsidRPr="00B052FE" w:rsidRDefault="00B052FE" w:rsidP="00B052FE">
      <w:pPr>
        <w:spacing w:line="240" w:lineRule="auto"/>
        <w:contextualSpacing/>
        <w:jc w:val="center"/>
        <w:rPr>
          <w:rFonts w:ascii="Times New Roman" w:hAnsi="Times New Roman"/>
          <w:b/>
          <w:bCs/>
          <w:i/>
          <w:iCs/>
          <w:sz w:val="20"/>
          <w:szCs w:val="20"/>
        </w:rPr>
      </w:pPr>
    </w:p>
    <w:tbl>
      <w:tblPr>
        <w:tblW w:w="10155" w:type="dxa"/>
        <w:tblInd w:w="-133" w:type="dxa"/>
        <w:tblLayout w:type="fixed"/>
        <w:tblLook w:val="04A0" w:firstRow="1" w:lastRow="0" w:firstColumn="1" w:lastColumn="0" w:noHBand="0" w:noVBand="1"/>
      </w:tblPr>
      <w:tblGrid>
        <w:gridCol w:w="678"/>
        <w:gridCol w:w="2157"/>
        <w:gridCol w:w="5373"/>
        <w:gridCol w:w="990"/>
        <w:gridCol w:w="957"/>
      </w:tblGrid>
      <w:tr w:rsidR="00B052FE" w:rsidRPr="00B052FE" w14:paraId="435936FF" w14:textId="77777777" w:rsidTr="002E5CB2">
        <w:trPr>
          <w:trHeight w:val="239"/>
        </w:trPr>
        <w:tc>
          <w:tcPr>
            <w:tcW w:w="678" w:type="dxa"/>
            <w:tcBorders>
              <w:top w:val="single" w:sz="4" w:space="0" w:color="000000"/>
              <w:left w:val="single" w:sz="4" w:space="0" w:color="000000"/>
              <w:bottom w:val="single" w:sz="4" w:space="0" w:color="000000"/>
            </w:tcBorders>
            <w:vAlign w:val="center"/>
          </w:tcPr>
          <w:p w14:paraId="137483C3" w14:textId="77777777" w:rsidR="00B052FE" w:rsidRPr="00B052FE" w:rsidRDefault="00B052FE" w:rsidP="00B052FE">
            <w:pPr>
              <w:widowControl w:val="0"/>
              <w:jc w:val="both"/>
            </w:pPr>
            <w:r w:rsidRPr="00B052FE">
              <w:rPr>
                <w:lang w:val="uk-UA"/>
              </w:rPr>
              <w:t>№</w:t>
            </w:r>
          </w:p>
        </w:tc>
        <w:tc>
          <w:tcPr>
            <w:tcW w:w="2157" w:type="dxa"/>
            <w:tcBorders>
              <w:top w:val="single" w:sz="4" w:space="0" w:color="000000"/>
              <w:left w:val="single" w:sz="4" w:space="0" w:color="000000"/>
              <w:bottom w:val="single" w:sz="4" w:space="0" w:color="000000"/>
            </w:tcBorders>
            <w:vAlign w:val="center"/>
          </w:tcPr>
          <w:p w14:paraId="77EF7E11" w14:textId="77777777" w:rsidR="00B052FE" w:rsidRPr="00B052FE" w:rsidRDefault="00B052FE" w:rsidP="00B052FE">
            <w:pPr>
              <w:widowControl w:val="0"/>
              <w:jc w:val="center"/>
              <w:rPr>
                <w:rFonts w:ascii="Times New Roman" w:hAnsi="Times New Roman"/>
                <w:b/>
                <w:i/>
              </w:rPr>
            </w:pPr>
            <w:r w:rsidRPr="00B052FE">
              <w:rPr>
                <w:rFonts w:ascii="Times New Roman" w:hAnsi="Times New Roman"/>
                <w:b/>
                <w:i/>
                <w:lang w:val="uk-UA"/>
              </w:rPr>
              <w:t>Назва  товару</w:t>
            </w:r>
          </w:p>
        </w:tc>
        <w:tc>
          <w:tcPr>
            <w:tcW w:w="5373" w:type="dxa"/>
            <w:tcBorders>
              <w:top w:val="single" w:sz="4" w:space="0" w:color="000000"/>
              <w:left w:val="single" w:sz="4" w:space="0" w:color="000000"/>
              <w:bottom w:val="single" w:sz="4" w:space="0" w:color="000000"/>
            </w:tcBorders>
            <w:vAlign w:val="center"/>
          </w:tcPr>
          <w:p w14:paraId="39C45527" w14:textId="77777777" w:rsidR="00B052FE" w:rsidRPr="00B052FE" w:rsidRDefault="00B052FE" w:rsidP="00B052FE">
            <w:pPr>
              <w:widowControl w:val="0"/>
              <w:spacing w:line="240" w:lineRule="auto"/>
              <w:contextualSpacing/>
              <w:jc w:val="center"/>
              <w:rPr>
                <w:rFonts w:ascii="Times New Roman" w:hAnsi="Times New Roman"/>
                <w:b/>
                <w:i/>
              </w:rPr>
            </w:pPr>
            <w:r w:rsidRPr="00B052FE">
              <w:rPr>
                <w:rFonts w:ascii="Times New Roman" w:eastAsia="Calibri" w:hAnsi="Times New Roman" w:cs="Times New Roman"/>
                <w:b/>
                <w:bCs/>
                <w:i/>
                <w:lang w:val="uk-UA" w:eastAsia="en-US"/>
              </w:rPr>
              <w:t xml:space="preserve">Технічні, якісні та кількісні характеристики </w:t>
            </w:r>
          </w:p>
        </w:tc>
        <w:tc>
          <w:tcPr>
            <w:tcW w:w="990" w:type="dxa"/>
            <w:tcBorders>
              <w:top w:val="single" w:sz="4" w:space="0" w:color="000000"/>
              <w:left w:val="single" w:sz="4" w:space="0" w:color="000000"/>
              <w:bottom w:val="single" w:sz="4" w:space="0" w:color="000000"/>
            </w:tcBorders>
            <w:vAlign w:val="center"/>
          </w:tcPr>
          <w:p w14:paraId="3C038020" w14:textId="77777777" w:rsidR="00B052FE" w:rsidRPr="00B052FE" w:rsidRDefault="00B052FE" w:rsidP="00B052FE">
            <w:pPr>
              <w:widowControl w:val="0"/>
              <w:jc w:val="center"/>
              <w:rPr>
                <w:rFonts w:ascii="Times New Roman" w:hAnsi="Times New Roman"/>
                <w:b/>
                <w:bCs/>
                <w:i/>
              </w:rPr>
            </w:pPr>
            <w:r w:rsidRPr="00B052FE">
              <w:rPr>
                <w:rFonts w:ascii="Times New Roman" w:eastAsia="Calibri" w:hAnsi="Times New Roman" w:cs="Times New Roman"/>
                <w:b/>
                <w:bCs/>
                <w:i/>
                <w:lang w:val="uk-UA" w:eastAsia="en-US"/>
              </w:rPr>
              <w:t xml:space="preserve">од. </w:t>
            </w:r>
            <w:proofErr w:type="spellStart"/>
            <w:r w:rsidRPr="00B052FE">
              <w:rPr>
                <w:rFonts w:ascii="Times New Roman" w:eastAsia="Calibri" w:hAnsi="Times New Roman" w:cs="Times New Roman"/>
                <w:b/>
                <w:bCs/>
                <w:i/>
                <w:lang w:val="uk-UA" w:eastAsia="en-US"/>
              </w:rPr>
              <w:t>вим</w:t>
            </w:r>
            <w:proofErr w:type="spellEnd"/>
            <w:r w:rsidRPr="00B052FE">
              <w:rPr>
                <w:rFonts w:ascii="Times New Roman" w:eastAsia="Calibri" w:hAnsi="Times New Roman" w:cs="Times New Roman"/>
                <w:b/>
                <w:bCs/>
                <w:i/>
                <w:lang w:val="uk-UA" w:eastAsia="en-US"/>
              </w:rPr>
              <w:t>.</w:t>
            </w:r>
          </w:p>
        </w:tc>
        <w:tc>
          <w:tcPr>
            <w:tcW w:w="957" w:type="dxa"/>
            <w:tcBorders>
              <w:top w:val="single" w:sz="4" w:space="0" w:color="000000"/>
              <w:left w:val="single" w:sz="4" w:space="0" w:color="000000"/>
              <w:bottom w:val="single" w:sz="4" w:space="0" w:color="000000"/>
              <w:right w:val="single" w:sz="4" w:space="0" w:color="000000"/>
            </w:tcBorders>
            <w:vAlign w:val="center"/>
          </w:tcPr>
          <w:p w14:paraId="6D5725FC" w14:textId="77777777" w:rsidR="00B052FE" w:rsidRPr="00B052FE" w:rsidRDefault="00B052FE" w:rsidP="00B052FE">
            <w:pPr>
              <w:widowControl w:val="0"/>
              <w:jc w:val="both"/>
              <w:rPr>
                <w:rFonts w:ascii="Times New Roman" w:hAnsi="Times New Roman"/>
                <w:b/>
                <w:bCs/>
                <w:i/>
              </w:rPr>
            </w:pPr>
            <w:r w:rsidRPr="00B052FE">
              <w:rPr>
                <w:rFonts w:ascii="Times New Roman" w:eastAsia="Calibri" w:hAnsi="Times New Roman" w:cs="Times New Roman"/>
                <w:b/>
                <w:bCs/>
                <w:i/>
                <w:lang w:val="uk-UA" w:eastAsia="en-US"/>
              </w:rPr>
              <w:t>кіль-кість</w:t>
            </w:r>
          </w:p>
        </w:tc>
      </w:tr>
      <w:tr w:rsidR="00B052FE" w:rsidRPr="00B052FE" w14:paraId="772C683E" w14:textId="77777777" w:rsidTr="002E5CB2">
        <w:trPr>
          <w:trHeight w:val="239"/>
        </w:trPr>
        <w:tc>
          <w:tcPr>
            <w:tcW w:w="678" w:type="dxa"/>
            <w:tcBorders>
              <w:left w:val="single" w:sz="4" w:space="0" w:color="000000"/>
              <w:bottom w:val="single" w:sz="4" w:space="0" w:color="000000"/>
            </w:tcBorders>
            <w:vAlign w:val="center"/>
          </w:tcPr>
          <w:p w14:paraId="509FB79E" w14:textId="77777777" w:rsidR="00B052FE" w:rsidRPr="00B052FE" w:rsidRDefault="00B052FE" w:rsidP="00B052FE">
            <w:pPr>
              <w:widowControl w:val="0"/>
              <w:jc w:val="both"/>
              <w:rPr>
                <w:rFonts w:ascii="Times New Roman" w:hAnsi="Times New Roman"/>
                <w:b/>
                <w:bCs/>
                <w:i/>
              </w:rPr>
            </w:pPr>
            <w:r w:rsidRPr="00B052FE">
              <w:rPr>
                <w:rFonts w:ascii="Times New Roman" w:hAnsi="Times New Roman"/>
                <w:b/>
                <w:bCs/>
                <w:i/>
              </w:rPr>
              <w:t>1</w:t>
            </w:r>
          </w:p>
        </w:tc>
        <w:tc>
          <w:tcPr>
            <w:tcW w:w="2157" w:type="dxa"/>
            <w:tcBorders>
              <w:left w:val="single" w:sz="4" w:space="0" w:color="000000"/>
              <w:bottom w:val="single" w:sz="4" w:space="0" w:color="000000"/>
            </w:tcBorders>
            <w:vAlign w:val="center"/>
          </w:tcPr>
          <w:p w14:paraId="1A540038" w14:textId="77777777" w:rsidR="00B052FE" w:rsidRPr="00B052FE" w:rsidRDefault="00B052FE" w:rsidP="00B052FE">
            <w:pPr>
              <w:widowControl w:val="0"/>
              <w:jc w:val="center"/>
              <w:rPr>
                <w:rFonts w:ascii="Times New Roman" w:hAnsi="Times New Roman"/>
                <w:b/>
                <w:i/>
              </w:rPr>
            </w:pPr>
            <w:r w:rsidRPr="00B052FE">
              <w:rPr>
                <w:rFonts w:ascii="Times New Roman" w:hAnsi="Times New Roman"/>
                <w:b/>
                <w:i/>
              </w:rPr>
              <w:t>Стегно куряче, охолоджене, ДСТУ 3143</w:t>
            </w:r>
          </w:p>
          <w:p w14:paraId="23991353" w14:textId="77777777" w:rsidR="00B052FE" w:rsidRPr="00B052FE" w:rsidRDefault="00B052FE" w:rsidP="00B052FE">
            <w:pPr>
              <w:widowControl w:val="0"/>
              <w:jc w:val="center"/>
              <w:rPr>
                <w:rFonts w:ascii="Times New Roman" w:hAnsi="Times New Roman"/>
                <w:b/>
                <w:i/>
                <w:highlight w:val="yellow"/>
              </w:rPr>
            </w:pPr>
            <w:r w:rsidRPr="00B052FE">
              <w:rPr>
                <w:rFonts w:ascii="Times New Roman" w:hAnsi="Times New Roman"/>
                <w:b/>
                <w:i/>
              </w:rPr>
              <w:t>ДК 021:2015: 15110000-2 М’ясо</w:t>
            </w:r>
          </w:p>
        </w:tc>
        <w:tc>
          <w:tcPr>
            <w:tcW w:w="5373" w:type="dxa"/>
            <w:tcBorders>
              <w:left w:val="single" w:sz="4" w:space="0" w:color="000000"/>
              <w:bottom w:val="single" w:sz="4" w:space="0" w:color="000000"/>
            </w:tcBorders>
            <w:vAlign w:val="center"/>
          </w:tcPr>
          <w:p w14:paraId="42872CB8" w14:textId="77777777" w:rsidR="00B052FE" w:rsidRPr="00B052FE" w:rsidRDefault="00B052FE" w:rsidP="00B052FE">
            <w:pPr>
              <w:widowControl w:val="0"/>
              <w:tabs>
                <w:tab w:val="left" w:pos="142"/>
                <w:tab w:val="left" w:pos="360"/>
              </w:tabs>
              <w:jc w:val="both"/>
              <w:rPr>
                <w:rFonts w:ascii="Times New Roman" w:hAnsi="Times New Roman"/>
                <w:bCs/>
              </w:rPr>
            </w:pPr>
            <w:r w:rsidRPr="00B052FE">
              <w:rPr>
                <w:rFonts w:ascii="Times New Roman" w:hAnsi="Times New Roman"/>
                <w:bCs/>
              </w:rPr>
              <w:t>Відповідати ДСТУ і підтверджуватися сертифікатами якості або декларацією виробника. Охолоджене з температурою в товщині м’якоті не більше 4°С не менше 0°С.</w:t>
            </w:r>
          </w:p>
          <w:p w14:paraId="56CB7951" w14:textId="77777777" w:rsidR="00B052FE" w:rsidRPr="00B052FE" w:rsidRDefault="00B052FE" w:rsidP="00B052FE">
            <w:pPr>
              <w:widowControl w:val="0"/>
              <w:tabs>
                <w:tab w:val="left" w:pos="142"/>
                <w:tab w:val="left" w:pos="360"/>
              </w:tabs>
              <w:jc w:val="both"/>
              <w:rPr>
                <w:rFonts w:ascii="Times New Roman" w:hAnsi="Times New Roman"/>
                <w:bCs/>
              </w:rPr>
            </w:pPr>
            <w:r w:rsidRPr="00B052FE">
              <w:rPr>
                <w:rFonts w:ascii="Times New Roman" w:hAnsi="Times New Roman"/>
                <w:bCs/>
              </w:rPr>
              <w:t xml:space="preserve">Поверхня має бути без колодочок і волосків, без слизу, суха. Колір блідо-рожевий. М’язова тканина щільна, пружна, при надавлюванні пальцем ямка, що утворюється, швидко вирівнюється. Запах специфічний, властивий свіжому м’ясу відповідного виду птиці. Допускаються незначні опіки. </w:t>
            </w:r>
          </w:p>
          <w:p w14:paraId="56F9F689" w14:textId="77777777" w:rsidR="00B052FE" w:rsidRPr="00B052FE" w:rsidRDefault="00B052FE" w:rsidP="00B052FE">
            <w:pPr>
              <w:widowControl w:val="0"/>
              <w:tabs>
                <w:tab w:val="left" w:pos="142"/>
                <w:tab w:val="left" w:pos="360"/>
              </w:tabs>
              <w:jc w:val="both"/>
              <w:rPr>
                <w:rFonts w:ascii="Times New Roman" w:hAnsi="Times New Roman"/>
                <w:bCs/>
              </w:rPr>
            </w:pPr>
            <w:r w:rsidRPr="00B052FE">
              <w:rPr>
                <w:rFonts w:ascii="Times New Roman" w:hAnsi="Times New Roman"/>
                <w:bCs/>
              </w:rPr>
              <w:t xml:space="preserve">Тара має бути чиста, суха, без плісняви і стороннього запаху, щоб забезпечити </w:t>
            </w:r>
            <w:proofErr w:type="spellStart"/>
            <w:r w:rsidRPr="00B052FE">
              <w:rPr>
                <w:rFonts w:ascii="Times New Roman" w:hAnsi="Times New Roman"/>
                <w:bCs/>
              </w:rPr>
              <w:t>м’яс</w:t>
            </w:r>
            <w:proofErr w:type="spellEnd"/>
            <w:r w:rsidRPr="00B052FE">
              <w:rPr>
                <w:rFonts w:ascii="Times New Roman" w:hAnsi="Times New Roman"/>
                <w:bCs/>
                <w:lang w:val="uk-UA"/>
              </w:rPr>
              <w:t>о</w:t>
            </w:r>
            <w:r w:rsidRPr="00B052FE">
              <w:rPr>
                <w:rFonts w:ascii="Times New Roman" w:hAnsi="Times New Roman"/>
                <w:bCs/>
              </w:rPr>
              <w:t xml:space="preserve"> від пошкоджень і забруднення. Ящики мають бути з середини вистелені пергаментом, згідно з ГОСТ 1341, </w:t>
            </w:r>
            <w:proofErr w:type="spellStart"/>
            <w:r w:rsidRPr="00B052FE">
              <w:rPr>
                <w:rFonts w:ascii="Times New Roman" w:hAnsi="Times New Roman"/>
                <w:bCs/>
              </w:rPr>
              <w:t>підпергаментом</w:t>
            </w:r>
            <w:proofErr w:type="spellEnd"/>
            <w:r w:rsidRPr="00B052FE">
              <w:rPr>
                <w:rFonts w:ascii="Times New Roman" w:hAnsi="Times New Roman"/>
                <w:bCs/>
              </w:rPr>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14:paraId="4E73C501" w14:textId="77777777" w:rsidR="00B052FE" w:rsidRPr="00B052FE" w:rsidRDefault="00B052FE" w:rsidP="00B052FE">
            <w:pPr>
              <w:widowControl w:val="0"/>
              <w:tabs>
                <w:tab w:val="left" w:pos="142"/>
                <w:tab w:val="left" w:pos="360"/>
              </w:tabs>
              <w:jc w:val="both"/>
              <w:rPr>
                <w:rFonts w:ascii="Times New Roman" w:hAnsi="Times New Roman"/>
                <w:bCs/>
              </w:rPr>
            </w:pPr>
            <w:r w:rsidRPr="00B052FE">
              <w:rPr>
                <w:rFonts w:ascii="Times New Roman" w:hAnsi="Times New Roman"/>
                <w:bCs/>
              </w:rPr>
              <w:t>Українського виробництва.</w:t>
            </w:r>
          </w:p>
        </w:tc>
        <w:tc>
          <w:tcPr>
            <w:tcW w:w="990" w:type="dxa"/>
            <w:tcBorders>
              <w:left w:val="single" w:sz="4" w:space="0" w:color="000000"/>
              <w:bottom w:val="single" w:sz="4" w:space="0" w:color="000000"/>
            </w:tcBorders>
            <w:vAlign w:val="center"/>
          </w:tcPr>
          <w:p w14:paraId="4A598C08" w14:textId="77777777" w:rsidR="00B052FE" w:rsidRPr="00B052FE" w:rsidRDefault="00B052FE" w:rsidP="00B052FE">
            <w:pPr>
              <w:widowControl w:val="0"/>
              <w:jc w:val="center"/>
              <w:rPr>
                <w:rFonts w:ascii="Times New Roman" w:hAnsi="Times New Roman"/>
              </w:rPr>
            </w:pPr>
            <w:r w:rsidRPr="00B052FE">
              <w:rPr>
                <w:rFonts w:ascii="Times New Roman" w:hAnsi="Times New Roman"/>
                <w:lang w:val="uk-UA"/>
              </w:rPr>
              <w:t>кг</w:t>
            </w:r>
          </w:p>
        </w:tc>
        <w:tc>
          <w:tcPr>
            <w:tcW w:w="957" w:type="dxa"/>
            <w:tcBorders>
              <w:left w:val="single" w:sz="4" w:space="0" w:color="000000"/>
              <w:bottom w:val="single" w:sz="4" w:space="0" w:color="000000"/>
              <w:right w:val="single" w:sz="4" w:space="0" w:color="000000"/>
            </w:tcBorders>
            <w:vAlign w:val="center"/>
          </w:tcPr>
          <w:p w14:paraId="685DF27C" w14:textId="511B7C7E" w:rsidR="00B052FE" w:rsidRPr="00B052FE" w:rsidRDefault="00681839" w:rsidP="00B052FE">
            <w:pPr>
              <w:widowControl w:val="0"/>
              <w:jc w:val="both"/>
            </w:pPr>
            <w:r>
              <w:rPr>
                <w:rFonts w:ascii="Times New Roman" w:eastAsia="Calibri" w:hAnsi="Times New Roman"/>
                <w:lang w:val="uk-UA"/>
              </w:rPr>
              <w:t xml:space="preserve">2 </w:t>
            </w:r>
            <w:r w:rsidR="00B052FE" w:rsidRPr="00B052FE">
              <w:rPr>
                <w:rFonts w:ascii="Times New Roman" w:eastAsia="Calibri" w:hAnsi="Times New Roman"/>
              </w:rPr>
              <w:t>200</w:t>
            </w:r>
          </w:p>
        </w:tc>
      </w:tr>
    </w:tbl>
    <w:p w14:paraId="7DA8139F" w14:textId="77777777" w:rsidR="00B052FE" w:rsidRPr="00B052FE" w:rsidRDefault="00B052FE" w:rsidP="00B052FE">
      <w:pPr>
        <w:shd w:val="clear" w:color="auto" w:fill="FFFFFF"/>
        <w:spacing w:after="150" w:line="259" w:lineRule="auto"/>
        <w:jc w:val="both"/>
        <w:rPr>
          <w:rFonts w:ascii="Times New Roman" w:eastAsia="Calibri" w:hAnsi="Times New Roman" w:cs="Times New Roman"/>
          <w:lang w:val="uk-UA" w:eastAsia="ru-RU"/>
        </w:rPr>
      </w:pPr>
      <w:r w:rsidRPr="00B052FE">
        <w:rPr>
          <w:rFonts w:ascii="Times New Roman" w:eastAsia="Calibri" w:hAnsi="Times New Roman" w:cs="Times New Roman"/>
          <w:lang w:val="uk-UA" w:eastAsia="ru-RU"/>
        </w:rPr>
        <w:t>1) 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w:t>
      </w:r>
    </w:p>
    <w:p w14:paraId="3405B9C4" w14:textId="77777777" w:rsidR="00B052FE" w:rsidRPr="00B052FE" w:rsidRDefault="00B052FE" w:rsidP="00B052FE">
      <w:pPr>
        <w:shd w:val="clear" w:color="auto" w:fill="FFFFFF"/>
        <w:spacing w:beforeAutospacing="1" w:after="150" w:afterAutospacing="1" w:line="259" w:lineRule="auto"/>
        <w:jc w:val="both"/>
        <w:rPr>
          <w:rFonts w:ascii="Times New Roman" w:eastAsia="Calibri" w:hAnsi="Times New Roman" w:cs="Times New Roman"/>
          <w:lang w:val="uk-UA" w:eastAsia="ru-RU"/>
        </w:rPr>
      </w:pPr>
      <w:r w:rsidRPr="00B052FE">
        <w:rPr>
          <w:rFonts w:ascii="Times New Roman" w:eastAsia="Calibri" w:hAnsi="Times New Roman" w:cs="Times New Roman"/>
          <w:lang w:val="uk-UA" w:eastAsia="ru-RU"/>
        </w:rPr>
        <w:t>2) Товар не повинен містити генетично модифіковані організми (ГМО), що обов’язково відображається на етикетці маркуванням «без ГМО».</w:t>
      </w:r>
    </w:p>
    <w:p w14:paraId="5AB4698C" w14:textId="77777777" w:rsidR="00B052FE" w:rsidRPr="00B052FE" w:rsidRDefault="00B052FE" w:rsidP="00B052FE">
      <w:pPr>
        <w:shd w:val="clear" w:color="auto" w:fill="FFFFFF"/>
        <w:spacing w:after="150" w:line="259" w:lineRule="auto"/>
        <w:jc w:val="both"/>
        <w:rPr>
          <w:rFonts w:ascii="Times New Roman" w:eastAsia="Calibri" w:hAnsi="Times New Roman" w:cs="Times New Roman"/>
          <w:lang w:val="uk-UA" w:eastAsia="ru-RU"/>
        </w:rPr>
      </w:pPr>
      <w:r w:rsidRPr="00B052FE">
        <w:rPr>
          <w:rFonts w:ascii="Times New Roman" w:eastAsia="Calibri" w:hAnsi="Times New Roman" w:cs="Times New Roman"/>
          <w:lang w:val="uk-UA" w:eastAsia="ru-RU"/>
        </w:rPr>
        <w:t>3). Строк придатності до споживання товару повинен складати не менше, ніж 85 % до загального терміну придатності до споживання.</w:t>
      </w:r>
    </w:p>
    <w:p w14:paraId="5641F56D" w14:textId="77777777" w:rsidR="00B052FE" w:rsidRPr="00B052FE" w:rsidRDefault="00B052FE" w:rsidP="00B052FE">
      <w:pPr>
        <w:shd w:val="clear" w:color="auto" w:fill="FFFFFF"/>
        <w:spacing w:before="57" w:after="207" w:line="259" w:lineRule="auto"/>
        <w:jc w:val="both"/>
        <w:rPr>
          <w:rFonts w:ascii="Times New Roman" w:eastAsia="Calibri" w:hAnsi="Times New Roman" w:cs="Times New Roman"/>
          <w:lang w:val="uk-UA" w:eastAsia="ru-RU"/>
        </w:rPr>
      </w:pPr>
      <w:r w:rsidRPr="00B052FE">
        <w:rPr>
          <w:rFonts w:ascii="Times New Roman" w:eastAsia="Calibri" w:hAnsi="Times New Roman" w:cs="Times New Roman"/>
          <w:lang w:val="uk-UA" w:eastAsia="ru-RU"/>
        </w:rPr>
        <w:t>4) 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 Неякісний товар підлягає обов’язковій заміні, але всі витрати, пов’язані із заміною товару, несе постачальник..</w:t>
      </w:r>
    </w:p>
    <w:p w14:paraId="3B714112" w14:textId="77777777" w:rsidR="00B052FE" w:rsidRPr="00B052FE" w:rsidRDefault="00B052FE" w:rsidP="00B052FE">
      <w:pPr>
        <w:suppressAutoHyphens/>
        <w:spacing w:line="240" w:lineRule="auto"/>
        <w:jc w:val="both"/>
        <w:rPr>
          <w:rFonts w:ascii="Times New Roman" w:eastAsia="Times New Roman" w:hAnsi="Times New Roman" w:cs="Times New Roman"/>
          <w:color w:val="000000"/>
          <w:sz w:val="24"/>
          <w:szCs w:val="24"/>
          <w:lang w:val="ru-RU" w:eastAsia="ru-RU"/>
        </w:rPr>
      </w:pPr>
      <w:r w:rsidRPr="00B052FE">
        <w:rPr>
          <w:rFonts w:ascii="Times New Roman" w:eastAsia="Times New Roman" w:hAnsi="Times New Roman" w:cs="Times New Roman"/>
          <w:color w:val="000000"/>
          <w:lang w:val="uk-UA" w:eastAsia="ru-RU"/>
        </w:rPr>
        <w:t>5) Товар повинен постачатися спеціалізованим автотранспортним засобом згідно з правилами перевезення даних продуктів з дотриманням санітарних вимог.</w:t>
      </w:r>
    </w:p>
    <w:p w14:paraId="02DA2DA7" w14:textId="77777777" w:rsidR="00B052FE" w:rsidRPr="00B052FE" w:rsidRDefault="00B052FE" w:rsidP="00B052FE">
      <w:pPr>
        <w:shd w:val="clear" w:color="auto" w:fill="FFFFFF"/>
        <w:spacing w:before="171" w:after="321" w:line="259" w:lineRule="auto"/>
        <w:jc w:val="both"/>
        <w:rPr>
          <w:rFonts w:ascii="Times New Roman" w:eastAsia="Calibri" w:hAnsi="Times New Roman" w:cs="Times New Roman"/>
          <w:iCs/>
          <w:spacing w:val="-1"/>
          <w:lang w:val="uk-UA" w:eastAsia="ru-RU"/>
        </w:rPr>
      </w:pPr>
      <w:r w:rsidRPr="00B052FE">
        <w:rPr>
          <w:rFonts w:ascii="Times New Roman" w:eastAsia="Calibri" w:hAnsi="Times New Roman" w:cs="Times New Roman"/>
          <w:iCs/>
          <w:spacing w:val="-1"/>
          <w:lang w:val="uk-UA" w:eastAsia="ru-RU"/>
        </w:rPr>
        <w:t>6) Доставка і розвантаження товару здійснюється транспортом, силами постачальника по заявці Замовника.</w:t>
      </w:r>
    </w:p>
    <w:p w14:paraId="0716188B" w14:textId="77777777" w:rsidR="00B052FE" w:rsidRPr="00B052FE" w:rsidRDefault="00B052FE" w:rsidP="00B052FE">
      <w:pPr>
        <w:shd w:val="clear" w:color="auto" w:fill="FFFFFF"/>
        <w:spacing w:before="171" w:after="321" w:line="259" w:lineRule="auto"/>
        <w:jc w:val="both"/>
        <w:rPr>
          <w:rFonts w:ascii="Times New Roman" w:eastAsia="Calibri" w:hAnsi="Times New Roman" w:cs="Times New Roman"/>
          <w:iCs/>
          <w:spacing w:val="-1"/>
          <w:lang w:val="uk-UA" w:eastAsia="ru-RU"/>
        </w:rPr>
      </w:pPr>
      <w:r w:rsidRPr="00B052FE">
        <w:rPr>
          <w:rFonts w:ascii="Times New Roman" w:eastAsia="Calibri" w:hAnsi="Times New Roman" w:cs="Times New Roman"/>
          <w:iCs/>
          <w:spacing w:val="-1"/>
          <w:lang w:val="uk-UA" w:eastAsia="ru-RU"/>
        </w:rPr>
        <w:t xml:space="preserve">7) Поставка (передача) товару здійснюється партіями, транспортом </w:t>
      </w:r>
      <w:bookmarkStart w:id="3" w:name="_Hlk148950677"/>
      <w:r w:rsidRPr="00B052FE">
        <w:rPr>
          <w:rFonts w:ascii="Times New Roman" w:eastAsia="Calibri" w:hAnsi="Times New Roman" w:cs="Times New Roman"/>
          <w:iCs/>
          <w:spacing w:val="-1"/>
          <w:lang w:val="uk-UA" w:eastAsia="ru-RU"/>
        </w:rPr>
        <w:t>постачальника</w:t>
      </w:r>
      <w:bookmarkEnd w:id="3"/>
      <w:r w:rsidRPr="00B052FE">
        <w:rPr>
          <w:rFonts w:ascii="Times New Roman" w:eastAsia="Calibri" w:hAnsi="Times New Roman" w:cs="Times New Roman"/>
          <w:iCs/>
          <w:spacing w:val="-1"/>
          <w:lang w:val="uk-UA" w:eastAsia="ru-RU"/>
        </w:rPr>
        <w:t xml:space="preserve"> (спеціалізованим транспортом з дотриманням санітарно-гігієнічних умов зберігання та перевезення товару, температурного режиму тощо), не менше двох разів на місяць в період з 08:00 до 15:00год, згідно наданих заявок замовником, які можуть бути подані електронною поштою, факсом або телефоном.</w:t>
      </w:r>
      <w:r w:rsidRPr="00B052FE">
        <w:rPr>
          <w:rFonts w:ascii="Times New Roman" w:eastAsia="Calibri" w:hAnsi="Times New Roman" w:cs="Times New Roman"/>
          <w:lang w:val="uk-UA" w:eastAsia="ru-RU"/>
        </w:rPr>
        <w:t xml:space="preserve"> </w:t>
      </w:r>
      <w:r w:rsidRPr="00B052FE">
        <w:rPr>
          <w:rFonts w:ascii="Times New Roman" w:eastAsia="Calibri" w:hAnsi="Times New Roman" w:cs="Times New Roman"/>
          <w:iCs/>
          <w:spacing w:val="-1"/>
          <w:lang w:val="uk-UA" w:eastAsia="ru-RU"/>
        </w:rPr>
        <w:t>Замовника.</w:t>
      </w:r>
    </w:p>
    <w:p w14:paraId="75B83ACD" w14:textId="77777777" w:rsidR="00B052FE" w:rsidRPr="00B052FE" w:rsidRDefault="00B052FE" w:rsidP="00B052FE">
      <w:pPr>
        <w:shd w:val="clear" w:color="auto" w:fill="FFFFFF"/>
        <w:spacing w:before="171" w:after="321" w:line="259" w:lineRule="auto"/>
        <w:jc w:val="both"/>
        <w:rPr>
          <w:rFonts w:ascii="Times New Roman" w:eastAsia="Calibri" w:hAnsi="Times New Roman" w:cs="Times New Roman"/>
          <w:iCs/>
          <w:spacing w:val="-1"/>
          <w:highlight w:val="white"/>
          <w:lang w:val="uk-UA" w:eastAsia="ru-RU"/>
        </w:rPr>
      </w:pPr>
      <w:r w:rsidRPr="00B052FE">
        <w:rPr>
          <w:rFonts w:ascii="Times New Roman" w:eastAsia="Calibri" w:hAnsi="Times New Roman" w:cs="Times New Roman"/>
          <w:iCs/>
          <w:spacing w:val="-1"/>
          <w:lang w:val="uk-UA" w:eastAsia="ru-RU"/>
        </w:rPr>
        <w:lastRenderedPageBreak/>
        <w:t>8) Водій та особи, які супроводжують продукти в дорозі і виконують вантажні – розвантажувальні роботи, повинні мати дійсну на момент поставки медичну книжку з результатами проходження обов'язкових медичних оглядів.</w:t>
      </w:r>
    </w:p>
    <w:p w14:paraId="37B4C50C" w14:textId="77777777" w:rsidR="00B052FE" w:rsidRPr="00B052FE" w:rsidRDefault="00B052FE" w:rsidP="00B052FE">
      <w:pPr>
        <w:shd w:val="clear" w:color="auto" w:fill="FFFFFF"/>
        <w:spacing w:before="171" w:after="321" w:line="259" w:lineRule="auto"/>
        <w:jc w:val="both"/>
        <w:rPr>
          <w:rFonts w:ascii="Times New Roman" w:eastAsia="Calibri" w:hAnsi="Times New Roman" w:cs="Times New Roman"/>
          <w:lang w:val="uk-UA" w:eastAsia="ru-RU"/>
        </w:rPr>
      </w:pPr>
    </w:p>
    <w:tbl>
      <w:tblPr>
        <w:tblW w:w="9615" w:type="dxa"/>
        <w:jc w:val="right"/>
        <w:tblLayout w:type="fixed"/>
        <w:tblLook w:val="00A0" w:firstRow="1" w:lastRow="0" w:firstColumn="1" w:lastColumn="0" w:noHBand="0" w:noVBand="0"/>
      </w:tblPr>
      <w:tblGrid>
        <w:gridCol w:w="4980"/>
        <w:gridCol w:w="4635"/>
      </w:tblGrid>
      <w:tr w:rsidR="00B052FE" w:rsidRPr="00B052FE" w14:paraId="67A207E2" w14:textId="77777777" w:rsidTr="002E5CB2">
        <w:trPr>
          <w:jc w:val="right"/>
        </w:trPr>
        <w:tc>
          <w:tcPr>
            <w:tcW w:w="4980" w:type="dxa"/>
          </w:tcPr>
          <w:p w14:paraId="2CF82E5C" w14:textId="77777777" w:rsidR="00B052FE" w:rsidRPr="00B052FE" w:rsidRDefault="00B052FE" w:rsidP="00B052FE">
            <w:pPr>
              <w:widowControl w:val="0"/>
              <w:spacing w:line="240" w:lineRule="auto"/>
              <w:jc w:val="center"/>
              <w:rPr>
                <w:rFonts w:ascii="Times New Roman" w:hAnsi="Times New Roman" w:cs="Times New Roman"/>
                <w:b/>
                <w:bCs/>
                <w:sz w:val="24"/>
                <w:szCs w:val="24"/>
              </w:rPr>
            </w:pPr>
            <w:r w:rsidRPr="00B052FE">
              <w:rPr>
                <w:rFonts w:ascii="Times New Roman" w:hAnsi="Times New Roman" w:cs="Times New Roman"/>
                <w:b/>
                <w:bCs/>
                <w:sz w:val="24"/>
                <w:szCs w:val="24"/>
              </w:rPr>
              <w:t>ЗАМОВНИК</w:t>
            </w:r>
          </w:p>
          <w:p w14:paraId="48174076" w14:textId="77777777" w:rsidR="00B052FE" w:rsidRPr="00B052FE" w:rsidRDefault="00B052FE" w:rsidP="00B052FE">
            <w:pPr>
              <w:widowControl w:val="0"/>
              <w:snapToGrid w:val="0"/>
              <w:jc w:val="both"/>
            </w:pPr>
            <w:r w:rsidRPr="00B052FE">
              <w:rPr>
                <w:rFonts w:ascii="Times New Roman" w:eastAsia="Calibri" w:hAnsi="Times New Roman" w:cs="Times New Roman"/>
                <w:sz w:val="24"/>
                <w:szCs w:val="24"/>
              </w:rPr>
              <w:t>К</w:t>
            </w:r>
            <w:r w:rsidRPr="00B052FE">
              <w:rPr>
                <w:rFonts w:ascii="Times New Roman" w:eastAsia="Calibri" w:hAnsi="Times New Roman" w:cs="Times New Roman"/>
                <w:kern w:val="2"/>
                <w:sz w:val="24"/>
                <w:szCs w:val="24"/>
                <w:lang w:eastAsia="zh-CN" w:bidi="hi-IN"/>
              </w:rPr>
              <w:t>НП</w:t>
            </w:r>
            <w:r w:rsidRPr="00B052FE">
              <w:rPr>
                <w:rFonts w:ascii="Times New Roman" w:eastAsia="Calibri" w:hAnsi="Times New Roman" w:cs="Times New Roman"/>
                <w:sz w:val="24"/>
                <w:szCs w:val="24"/>
              </w:rPr>
              <w:t xml:space="preserve"> "</w:t>
            </w:r>
            <w:r w:rsidRPr="00B052FE">
              <w:rPr>
                <w:rFonts w:ascii="Times New Roman" w:eastAsia="Calibri" w:hAnsi="Times New Roman" w:cs="Times New Roman"/>
                <w:sz w:val="24"/>
                <w:szCs w:val="24"/>
                <w:lang w:val="uk-UA"/>
              </w:rPr>
              <w:t>ББЛІЛ</w:t>
            </w:r>
            <w:r w:rsidRPr="00B052FE">
              <w:rPr>
                <w:rFonts w:ascii="Times New Roman" w:eastAsia="Calibri" w:hAnsi="Times New Roman" w:cs="Times New Roman"/>
                <w:sz w:val="24"/>
                <w:szCs w:val="24"/>
              </w:rPr>
              <w:t>"</w:t>
            </w:r>
          </w:p>
          <w:p w14:paraId="3F10BBD2" w14:textId="77777777" w:rsidR="00B052FE" w:rsidRPr="00B052FE" w:rsidRDefault="00B052FE" w:rsidP="00B052FE">
            <w:pPr>
              <w:widowControl w:val="0"/>
              <w:jc w:val="both"/>
              <w:rPr>
                <w:rFonts w:ascii="Times New Roman" w:eastAsia="Calibri" w:hAnsi="Times New Roman" w:cs="Times New Roman"/>
                <w:color w:val="000000"/>
                <w:sz w:val="24"/>
                <w:szCs w:val="24"/>
                <w:lang w:eastAsia="ru-RU"/>
              </w:rPr>
            </w:pPr>
          </w:p>
          <w:p w14:paraId="00022FAD" w14:textId="77777777" w:rsidR="00B052FE" w:rsidRPr="00B052FE" w:rsidRDefault="00B052FE" w:rsidP="00B052FE">
            <w:pPr>
              <w:widowControl w:val="0"/>
              <w:jc w:val="both"/>
            </w:pPr>
          </w:p>
          <w:p w14:paraId="6EEB9ECA" w14:textId="77777777" w:rsidR="00B052FE" w:rsidRPr="00B052FE" w:rsidRDefault="00B052FE" w:rsidP="00B052FE">
            <w:pPr>
              <w:widowControl w:val="0"/>
              <w:jc w:val="both"/>
              <w:rPr>
                <w:rFonts w:ascii="Times New Roman" w:hAnsi="Times New Roman"/>
              </w:rPr>
            </w:pPr>
            <w:r w:rsidRPr="00B052FE">
              <w:rPr>
                <w:rFonts w:ascii="Times New Roman" w:hAnsi="Times New Roman" w:cs="Times New Roman"/>
                <w:b/>
                <w:sz w:val="24"/>
                <w:szCs w:val="24"/>
              </w:rPr>
              <w:t xml:space="preserve">        _________________ </w:t>
            </w:r>
          </w:p>
        </w:tc>
        <w:tc>
          <w:tcPr>
            <w:tcW w:w="4635" w:type="dxa"/>
          </w:tcPr>
          <w:p w14:paraId="6037AC42" w14:textId="77777777" w:rsidR="00B052FE" w:rsidRPr="00B052FE" w:rsidRDefault="00B052FE" w:rsidP="00B052FE">
            <w:pPr>
              <w:widowControl w:val="0"/>
              <w:spacing w:line="240" w:lineRule="auto"/>
              <w:jc w:val="center"/>
              <w:rPr>
                <w:rFonts w:ascii="Times New Roman" w:hAnsi="Times New Roman" w:cs="Times New Roman"/>
                <w:b/>
                <w:bCs/>
                <w:sz w:val="24"/>
                <w:szCs w:val="24"/>
              </w:rPr>
            </w:pPr>
            <w:r w:rsidRPr="00B052FE">
              <w:rPr>
                <w:rFonts w:ascii="Times New Roman" w:hAnsi="Times New Roman" w:cs="Times New Roman"/>
                <w:b/>
                <w:bCs/>
                <w:sz w:val="24"/>
                <w:szCs w:val="24"/>
              </w:rPr>
              <w:t>ПОСТАЧАЛЬНИК</w:t>
            </w:r>
          </w:p>
          <w:p w14:paraId="52D857F0" w14:textId="77777777" w:rsidR="00B052FE" w:rsidRPr="00B052FE" w:rsidRDefault="00B052FE" w:rsidP="00B052FE">
            <w:pPr>
              <w:widowControl w:val="0"/>
              <w:spacing w:line="240" w:lineRule="auto"/>
              <w:rPr>
                <w:rFonts w:ascii="Times New Roman" w:hAnsi="Times New Roman" w:cs="Times New Roman"/>
                <w:b/>
                <w:bCs/>
                <w:sz w:val="24"/>
                <w:szCs w:val="24"/>
              </w:rPr>
            </w:pPr>
          </w:p>
          <w:p w14:paraId="50B2649C" w14:textId="77777777" w:rsidR="00B052FE" w:rsidRPr="00B052FE" w:rsidRDefault="00B052FE" w:rsidP="00B052FE">
            <w:pPr>
              <w:widowControl w:val="0"/>
              <w:spacing w:line="240" w:lineRule="auto"/>
              <w:rPr>
                <w:rFonts w:ascii="Times New Roman" w:hAnsi="Times New Roman" w:cs="Times New Roman"/>
                <w:b/>
                <w:bCs/>
                <w:sz w:val="24"/>
                <w:szCs w:val="24"/>
              </w:rPr>
            </w:pPr>
          </w:p>
          <w:p w14:paraId="66CA8704" w14:textId="77777777" w:rsidR="00B052FE" w:rsidRPr="00B052FE" w:rsidRDefault="00B052FE" w:rsidP="00B052FE">
            <w:pPr>
              <w:widowControl w:val="0"/>
              <w:spacing w:line="240" w:lineRule="auto"/>
              <w:rPr>
                <w:rFonts w:ascii="Times New Roman" w:hAnsi="Times New Roman" w:cs="Times New Roman"/>
                <w:b/>
                <w:bCs/>
                <w:sz w:val="24"/>
                <w:szCs w:val="24"/>
              </w:rPr>
            </w:pPr>
          </w:p>
          <w:p w14:paraId="02AA9633" w14:textId="77777777" w:rsidR="00B052FE" w:rsidRPr="00B052FE" w:rsidRDefault="00B052FE" w:rsidP="00B052FE">
            <w:pPr>
              <w:widowControl w:val="0"/>
              <w:spacing w:line="240" w:lineRule="auto"/>
              <w:rPr>
                <w:rFonts w:ascii="Times New Roman" w:hAnsi="Times New Roman" w:cs="Times New Roman"/>
                <w:b/>
                <w:bCs/>
                <w:sz w:val="24"/>
                <w:szCs w:val="24"/>
              </w:rPr>
            </w:pPr>
          </w:p>
          <w:p w14:paraId="6550CBA9" w14:textId="77777777" w:rsidR="00B052FE" w:rsidRPr="00B052FE" w:rsidRDefault="00B052FE" w:rsidP="00B052FE">
            <w:pPr>
              <w:widowControl w:val="0"/>
              <w:spacing w:line="240" w:lineRule="auto"/>
              <w:rPr>
                <w:rFonts w:ascii="Times New Roman" w:hAnsi="Times New Roman" w:cs="Times New Roman"/>
                <w:b/>
                <w:bCs/>
                <w:sz w:val="24"/>
                <w:szCs w:val="24"/>
              </w:rPr>
            </w:pPr>
          </w:p>
        </w:tc>
      </w:tr>
    </w:tbl>
    <w:p w14:paraId="4E1552C0" w14:textId="77777777" w:rsidR="00B052FE" w:rsidRPr="00B052FE" w:rsidRDefault="00B052FE" w:rsidP="00B052FE"/>
    <w:p w14:paraId="23146DF0" w14:textId="77777777" w:rsidR="00B052FE" w:rsidRPr="00B052FE" w:rsidRDefault="00B052FE" w:rsidP="00B052FE"/>
    <w:p w14:paraId="61CA5006" w14:textId="77777777" w:rsidR="00B052FE" w:rsidRPr="00B052FE" w:rsidRDefault="00B052FE" w:rsidP="00B052FE"/>
    <w:p w14:paraId="296CED18" w14:textId="77777777" w:rsidR="00B052FE" w:rsidRPr="00B052FE" w:rsidRDefault="00B052FE" w:rsidP="00B052FE"/>
    <w:p w14:paraId="52D06F4F" w14:textId="77777777" w:rsidR="00B052FE" w:rsidRPr="00B052FE" w:rsidRDefault="00B052FE" w:rsidP="00B052FE"/>
    <w:p w14:paraId="1196D38F" w14:textId="77777777" w:rsidR="007E2E46" w:rsidRDefault="007E2E46">
      <w:pPr>
        <w:spacing w:line="240" w:lineRule="auto"/>
        <w:ind w:firstLine="566"/>
        <w:rPr>
          <w:rFonts w:ascii="Times New Roman" w:eastAsia="Times New Roman" w:hAnsi="Times New Roman" w:cs="Times New Roman"/>
          <w:sz w:val="24"/>
          <w:szCs w:val="24"/>
        </w:rPr>
      </w:pPr>
    </w:p>
    <w:p w14:paraId="52E1E41F" w14:textId="77777777" w:rsidR="006D16E3" w:rsidRDefault="006D16E3">
      <w:pPr>
        <w:spacing w:line="240" w:lineRule="auto"/>
        <w:ind w:firstLine="566"/>
        <w:rPr>
          <w:rFonts w:ascii="Times New Roman" w:eastAsia="Times New Roman" w:hAnsi="Times New Roman" w:cs="Times New Roman"/>
          <w:sz w:val="24"/>
          <w:szCs w:val="24"/>
        </w:rPr>
      </w:pPr>
    </w:p>
    <w:sectPr w:rsidR="006D16E3"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14"/>
    <w:rsid w:val="000F6823"/>
    <w:rsid w:val="00112700"/>
    <w:rsid w:val="0014144E"/>
    <w:rsid w:val="001A4733"/>
    <w:rsid w:val="00307D14"/>
    <w:rsid w:val="00466781"/>
    <w:rsid w:val="00483C27"/>
    <w:rsid w:val="005A3AF1"/>
    <w:rsid w:val="00652EAA"/>
    <w:rsid w:val="00681839"/>
    <w:rsid w:val="00694418"/>
    <w:rsid w:val="006D16E3"/>
    <w:rsid w:val="00735696"/>
    <w:rsid w:val="007C0A32"/>
    <w:rsid w:val="007E2E46"/>
    <w:rsid w:val="0086714D"/>
    <w:rsid w:val="00951798"/>
    <w:rsid w:val="00977827"/>
    <w:rsid w:val="009A19E8"/>
    <w:rsid w:val="009C0113"/>
    <w:rsid w:val="00A434AD"/>
    <w:rsid w:val="00A540F9"/>
    <w:rsid w:val="00A76047"/>
    <w:rsid w:val="00AB145D"/>
    <w:rsid w:val="00B052FE"/>
    <w:rsid w:val="00B07055"/>
    <w:rsid w:val="00B90B6A"/>
    <w:rsid w:val="00C34C98"/>
    <w:rsid w:val="00CF50CB"/>
    <w:rsid w:val="00D54507"/>
    <w:rsid w:val="00D71F30"/>
    <w:rsid w:val="00D90967"/>
    <w:rsid w:val="00DA720A"/>
    <w:rsid w:val="00E02DDD"/>
    <w:rsid w:val="00FA3F7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39E"/>
  <w15:docId w15:val="{483070DD-B6C0-4425-9345-6AB756B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paragraph" w:customStyle="1" w:styleId="rvps2">
    <w:name w:val="rvps2"/>
    <w:basedOn w:val="a"/>
    <w:qFormat/>
    <w:rsid w:val="006D16E3"/>
    <w:pPr>
      <w:spacing w:beforeAutospacing="1" w:after="160" w:afterAutospacing="1" w:line="259" w:lineRule="auto"/>
    </w:pPr>
    <w:rPr>
      <w:rFonts w:ascii="Times New Roman" w:eastAsiaTheme="minorHAnsi" w:hAnsi="Times New Roman" w:cs="Times New Roman"/>
      <w:lang w:val="uk-UA" w:eastAsia="ru-RU"/>
    </w:rPr>
  </w:style>
  <w:style w:type="paragraph" w:customStyle="1" w:styleId="Default">
    <w:name w:val="Default"/>
    <w:qFormat/>
    <w:rsid w:val="006D16E3"/>
    <w:pPr>
      <w:suppressAutoHyphens/>
      <w:spacing w:line="240" w:lineRule="auto"/>
    </w:pPr>
    <w:rPr>
      <w:rFonts w:ascii="Times New Roman" w:eastAsia="Times New Roman" w:hAnsi="Times New Roman" w:cs="Times New Roman"/>
      <w:color w:val="000000"/>
      <w:sz w:val="24"/>
      <w:szCs w:val="24"/>
      <w:lang w:val="ru-RU" w:eastAsia="ru-RU"/>
    </w:rPr>
  </w:style>
  <w:style w:type="paragraph" w:customStyle="1" w:styleId="ShiftAlt">
    <w:name w:val="Додаток_основной_текст (Додаток___Shift+Alt)"/>
    <w:uiPriority w:val="2"/>
    <w:rsid w:val="00B07055"/>
    <w:pPr>
      <w:autoSpaceDE w:val="0"/>
      <w:autoSpaceDN w:val="0"/>
      <w:adjustRightInd w:val="0"/>
      <w:spacing w:line="210" w:lineRule="atLeast"/>
      <w:ind w:firstLine="227"/>
      <w:jc w:val="both"/>
    </w:pPr>
    <w:rPr>
      <w:rFonts w:ascii="Times New Roman" w:eastAsiaTheme="minorHAnsi" w:hAnsi="Times New Roman" w:cs="Myriad Pro"/>
      <w:color w:val="000000"/>
      <w:sz w:val="24"/>
      <w:szCs w:val="18"/>
      <w:lang w:val="uk-UA" w:eastAsia="en-US"/>
    </w:rPr>
  </w:style>
  <w:style w:type="table" w:styleId="afffc">
    <w:name w:val="Table Grid"/>
    <w:basedOn w:val="a1"/>
    <w:rsid w:val="00B07055"/>
    <w:pPr>
      <w:spacing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BBLIL-1</cp:lastModifiedBy>
  <cp:revision>19</cp:revision>
  <cp:lastPrinted>2023-10-05T13:50:00Z</cp:lastPrinted>
  <dcterms:created xsi:type="dcterms:W3CDTF">2022-12-24T22:45:00Z</dcterms:created>
  <dcterms:modified xsi:type="dcterms:W3CDTF">2024-01-15T12:52:00Z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