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E791" w14:textId="14E0CA91"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 xml:space="preserve">Додаток </w:t>
      </w:r>
      <w:r w:rsidR="00A07E6A">
        <w:rPr>
          <w:rFonts w:ascii="Times New Roman" w:hAnsi="Times New Roman"/>
          <w:b/>
          <w:sz w:val="24"/>
          <w:szCs w:val="24"/>
          <w:u w:val="single"/>
          <w:lang w:val="uk-UA"/>
        </w:rPr>
        <w:t>5</w:t>
      </w:r>
      <w:r>
        <w:rPr>
          <w:rFonts w:ascii="Times New Roman" w:hAnsi="Times New Roman"/>
          <w:b/>
          <w:sz w:val="24"/>
          <w:szCs w:val="24"/>
          <w:u w:val="single"/>
          <w:lang w:val="uk-UA"/>
        </w:rPr>
        <w:t xml:space="preserve">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3CAB0263" w:rsidR="00CC7BA9" w:rsidRPr="003E35E7"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8055D9" w:rsidRPr="008055D9">
        <w:rPr>
          <w:rFonts w:ascii="Times New Roman" w:eastAsia="Times New Roman" w:hAnsi="Times New Roman"/>
          <w:b/>
          <w:sz w:val="24"/>
          <w:szCs w:val="24"/>
          <w:lang w:val="uk-UA" w:eastAsia="ru-RU"/>
        </w:rPr>
        <w:t>15130000-8: М’ясопродукти (сосиски в</w:t>
      </w:r>
      <w:r w:rsidR="008055D9">
        <w:rPr>
          <w:rFonts w:ascii="Times New Roman" w:eastAsia="Times New Roman" w:hAnsi="Times New Roman"/>
          <w:b/>
          <w:sz w:val="24"/>
          <w:szCs w:val="24"/>
          <w:lang w:val="uk-UA" w:eastAsia="ru-RU"/>
        </w:rPr>
        <w:t>ищого гатунку</w:t>
      </w:r>
      <w:r w:rsidR="008055D9" w:rsidRPr="008055D9">
        <w:rPr>
          <w:rFonts w:ascii="Times New Roman" w:eastAsia="Times New Roman" w:hAnsi="Times New Roman"/>
          <w:b/>
          <w:sz w:val="24"/>
          <w:szCs w:val="24"/>
          <w:lang w:val="uk-UA" w:eastAsia="ru-RU"/>
        </w:rPr>
        <w:t>)</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2A3F9EF2"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1.4. Вартість предмета закупівлі визначається згідно ч.1 ст.2 Закону України  «Про здійснення державних </w:t>
      </w:r>
      <w:proofErr w:type="spellStart"/>
      <w:r w:rsidRPr="00CC7BA9">
        <w:rPr>
          <w:rFonts w:ascii="Times New Roman" w:eastAsia="Times New Roman" w:hAnsi="Times New Roman"/>
          <w:sz w:val="24"/>
          <w:szCs w:val="24"/>
          <w:lang w:val="uk-UA" w:eastAsia="ru-RU"/>
        </w:rPr>
        <w:t>закупівель</w:t>
      </w:r>
      <w:proofErr w:type="spellEnd"/>
      <w:r w:rsidRPr="00CC7BA9">
        <w:rPr>
          <w:rFonts w:ascii="Times New Roman" w:eastAsia="Times New Roman" w:hAnsi="Times New Roman"/>
          <w:sz w:val="24"/>
          <w:szCs w:val="24"/>
          <w:lang w:val="uk-UA" w:eastAsia="ru-RU"/>
        </w:rPr>
        <w:t>» від 10.04.2014 року № 1197-VII (зі змінами).</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w:t>
      </w:r>
      <w:r w:rsidRPr="00CC7BA9">
        <w:rPr>
          <w:rFonts w:ascii="Times New Roman" w:eastAsia="Times New Roman" w:hAnsi="Times New Roman"/>
          <w:sz w:val="24"/>
          <w:szCs w:val="24"/>
          <w:lang w:val="uk-UA" w:eastAsia="ru-RU"/>
        </w:rPr>
        <w:lastRenderedPageBreak/>
        <w:t xml:space="preserve">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4FC09F4"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Комунального </w:t>
      </w:r>
      <w:r w:rsidR="009A557C">
        <w:rPr>
          <w:rFonts w:ascii="Times New Roman" w:eastAsia="Times New Roman" w:hAnsi="Times New Roman"/>
          <w:sz w:val="24"/>
          <w:szCs w:val="24"/>
          <w:lang w:val="uk-UA" w:eastAsia="ru-RU"/>
        </w:rPr>
        <w:t xml:space="preserve">некомерційного </w:t>
      </w:r>
      <w:r w:rsidRPr="00CC7BA9">
        <w:rPr>
          <w:rFonts w:ascii="Times New Roman" w:eastAsia="Times New Roman" w:hAnsi="Times New Roman"/>
          <w:sz w:val="24"/>
          <w:szCs w:val="24"/>
          <w:lang w:val="uk-UA" w:eastAsia="ru-RU"/>
        </w:rPr>
        <w:t>підприємства «</w:t>
      </w:r>
      <w:r w:rsidR="009A557C">
        <w:rPr>
          <w:rFonts w:ascii="Times New Roman" w:eastAsia="Times New Roman" w:hAnsi="Times New Roman"/>
          <w:sz w:val="24"/>
          <w:szCs w:val="24"/>
          <w:lang w:val="uk-UA" w:eastAsia="ru-RU"/>
        </w:rPr>
        <w:t>Центральна міська клінічна лікарня</w:t>
      </w:r>
      <w:r w:rsidRPr="00CC7BA9">
        <w:rPr>
          <w:rFonts w:ascii="Times New Roman" w:eastAsia="Times New Roman" w:hAnsi="Times New Roman"/>
          <w:sz w:val="24"/>
          <w:szCs w:val="24"/>
          <w:lang w:val="uk-UA" w:eastAsia="ru-RU"/>
        </w:rPr>
        <w:t>»</w:t>
      </w:r>
      <w:r w:rsidR="009A557C">
        <w:rPr>
          <w:rFonts w:ascii="Times New Roman" w:eastAsia="Times New Roman" w:hAnsi="Times New Roman"/>
          <w:sz w:val="24"/>
          <w:szCs w:val="24"/>
          <w:lang w:val="uk-UA" w:eastAsia="ru-RU"/>
        </w:rPr>
        <w:t xml:space="preserve"> Ужгородської міської ради</w:t>
      </w:r>
      <w:r w:rsidRPr="00CC7BA9">
        <w:rPr>
          <w:rFonts w:ascii="Times New Roman" w:eastAsia="Times New Roman" w:hAnsi="Times New Roman"/>
          <w:sz w:val="24"/>
          <w:szCs w:val="24"/>
          <w:lang w:val="uk-UA" w:eastAsia="ru-RU"/>
        </w:rPr>
        <w:t xml:space="preserve">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lastRenderedPageBreak/>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4B2C980B"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Індивідуальний податковий номер</w:t>
            </w:r>
          </w:p>
          <w:p w14:paraId="08D1B345"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019928107011</w:t>
            </w:r>
          </w:p>
          <w:p w14:paraId="6FD7064D"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Свідоцтво № 10085572</w:t>
            </w:r>
          </w:p>
          <w:p w14:paraId="2719A692"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 xml:space="preserve">р/р </w:t>
            </w:r>
            <w:bookmarkStart w:id="20" w:name="_Hlk117599558"/>
            <w:r w:rsidRPr="00CC7BA9">
              <w:rPr>
                <w:rFonts w:ascii="Times New Roman" w:hAnsi="Times New Roman"/>
                <w:b/>
                <w:sz w:val="24"/>
                <w:szCs w:val="24"/>
                <w:lang w:val="uk-UA"/>
              </w:rPr>
              <w:t>UA803223130000026001000016788</w:t>
            </w:r>
            <w:bookmarkEnd w:id="20"/>
            <w:r w:rsidRPr="00CC7BA9">
              <w:rPr>
                <w:rFonts w:ascii="Times New Roman" w:hAnsi="Times New Roman"/>
                <w:b/>
                <w:sz w:val="24"/>
                <w:szCs w:val="24"/>
                <w:lang w:val="uk-UA"/>
              </w:rPr>
              <w:t xml:space="preserve">                  АТ «Укрексімбанк» </w:t>
            </w:r>
            <w:proofErr w:type="spellStart"/>
            <w:r w:rsidRPr="00CC7BA9">
              <w:rPr>
                <w:rFonts w:ascii="Times New Roman" w:hAnsi="Times New Roman"/>
                <w:b/>
                <w:sz w:val="24"/>
                <w:szCs w:val="24"/>
                <w:lang w:val="uk-UA"/>
              </w:rPr>
              <w:t>м.Київ</w:t>
            </w:r>
            <w:proofErr w:type="spellEnd"/>
          </w:p>
          <w:p w14:paraId="1E17E66A"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МФО 322313</w:t>
            </w:r>
          </w:p>
          <w:p w14:paraId="15EF2CE7" w14:textId="0E4EFEF9"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616"/>
        <w:gridCol w:w="1202"/>
        <w:gridCol w:w="1196"/>
        <w:gridCol w:w="1220"/>
        <w:gridCol w:w="1277"/>
      </w:tblGrid>
      <w:tr w:rsidR="00E6347D" w:rsidRPr="00E6347D" w14:paraId="3859AEEE" w14:textId="77777777" w:rsidTr="00EA7936">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736CC72B" w:rsidR="00E6347D" w:rsidRPr="00E6347D" w:rsidRDefault="00E6347D" w:rsidP="00E6347D">
            <w:pPr>
              <w:spacing w:after="0" w:line="240" w:lineRule="auto"/>
              <w:jc w:val="center"/>
              <w:rPr>
                <w:rFonts w:ascii="Times New Roman" w:hAnsi="Times New Roman"/>
                <w:sz w:val="24"/>
                <w:szCs w:val="24"/>
                <w:lang w:val="uk-UA" w:eastAsia="uk-UA"/>
              </w:rPr>
            </w:pPr>
          </w:p>
        </w:tc>
        <w:tc>
          <w:tcPr>
            <w:tcW w:w="3616"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202"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E6347D" w:rsidRPr="00E6347D" w14:paraId="757D8A26" w14:textId="77777777" w:rsidTr="009A557C">
        <w:tc>
          <w:tcPr>
            <w:tcW w:w="10920" w:type="dxa"/>
            <w:gridSpan w:val="7"/>
            <w:tcBorders>
              <w:top w:val="single" w:sz="4" w:space="0" w:color="auto"/>
              <w:left w:val="single" w:sz="4" w:space="0" w:color="auto"/>
              <w:bottom w:val="single" w:sz="4" w:space="0" w:color="auto"/>
              <w:right w:val="single" w:sz="4" w:space="0" w:color="auto"/>
            </w:tcBorders>
          </w:tcPr>
          <w:p w14:paraId="6398BC52" w14:textId="58E2F686" w:rsidR="00E6347D" w:rsidRPr="00E6347D" w:rsidRDefault="009E173B" w:rsidP="00E6347D">
            <w:pPr>
              <w:spacing w:after="0" w:line="240" w:lineRule="auto"/>
              <w:jc w:val="center"/>
              <w:rPr>
                <w:rFonts w:ascii="Times New Roman" w:hAnsi="Times New Roman"/>
                <w:b/>
                <w:sz w:val="24"/>
                <w:szCs w:val="24"/>
                <w:lang w:val="uk-UA"/>
              </w:rPr>
            </w:pPr>
            <w:r w:rsidRPr="009E173B">
              <w:rPr>
                <w:rFonts w:ascii="Times New Roman" w:hAnsi="Times New Roman"/>
                <w:b/>
                <w:sz w:val="24"/>
                <w:szCs w:val="24"/>
                <w:lang w:val="uk-UA"/>
              </w:rPr>
              <w:t xml:space="preserve">ДК 021:2015 </w:t>
            </w:r>
            <w:r w:rsidR="008055D9" w:rsidRPr="008055D9">
              <w:rPr>
                <w:rFonts w:ascii="Times New Roman" w:hAnsi="Times New Roman"/>
                <w:b/>
                <w:sz w:val="24"/>
                <w:szCs w:val="24"/>
                <w:lang w:val="uk-UA"/>
              </w:rPr>
              <w:t xml:space="preserve">15130000-8: М’ясопродукти (сосиски </w:t>
            </w:r>
            <w:r w:rsidR="008055D9">
              <w:rPr>
                <w:rFonts w:ascii="Times New Roman" w:hAnsi="Times New Roman"/>
                <w:b/>
                <w:sz w:val="24"/>
                <w:szCs w:val="24"/>
                <w:lang w:val="uk-UA"/>
              </w:rPr>
              <w:t>вищого гатунку</w:t>
            </w:r>
            <w:r w:rsidR="008055D9" w:rsidRPr="008055D9">
              <w:rPr>
                <w:rFonts w:ascii="Times New Roman" w:hAnsi="Times New Roman"/>
                <w:b/>
                <w:sz w:val="24"/>
                <w:szCs w:val="24"/>
                <w:lang w:val="uk-UA"/>
              </w:rPr>
              <w:t>)</w:t>
            </w:r>
          </w:p>
        </w:tc>
      </w:tr>
      <w:tr w:rsidR="006E3EA6" w:rsidRPr="00E6347D" w14:paraId="6EF2D803" w14:textId="77777777" w:rsidTr="0065739B">
        <w:tc>
          <w:tcPr>
            <w:tcW w:w="1560" w:type="dxa"/>
            <w:tcBorders>
              <w:top w:val="single" w:sz="4" w:space="0" w:color="auto"/>
              <w:left w:val="single" w:sz="4" w:space="0" w:color="auto"/>
              <w:bottom w:val="single" w:sz="4" w:space="0" w:color="auto"/>
              <w:right w:val="single" w:sz="4" w:space="0" w:color="auto"/>
            </w:tcBorders>
          </w:tcPr>
          <w:p w14:paraId="6C29D760" w14:textId="77777777" w:rsidR="006E3EA6" w:rsidRPr="006E3EA6" w:rsidRDefault="006E3EA6" w:rsidP="006E3EA6">
            <w:pPr>
              <w:spacing w:after="0" w:line="240" w:lineRule="auto"/>
              <w:rPr>
                <w:rFonts w:ascii="Times New Roman" w:eastAsia="Times New Roman" w:hAnsi="Times New Roman"/>
                <w:lang w:val="uk-UA" w:eastAsia="ru-RU"/>
              </w:rPr>
            </w:pPr>
          </w:p>
        </w:tc>
        <w:tc>
          <w:tcPr>
            <w:tcW w:w="849" w:type="dxa"/>
            <w:tcBorders>
              <w:top w:val="single" w:sz="4" w:space="0" w:color="auto"/>
              <w:left w:val="single" w:sz="4" w:space="0" w:color="auto"/>
              <w:bottom w:val="single" w:sz="4" w:space="0" w:color="auto"/>
              <w:right w:val="single" w:sz="4" w:space="0" w:color="auto"/>
            </w:tcBorders>
          </w:tcPr>
          <w:p w14:paraId="1C387C95" w14:textId="77777777" w:rsidR="006E3EA6" w:rsidRPr="006E3EA6" w:rsidRDefault="006E3EA6" w:rsidP="006E3EA6">
            <w:pPr>
              <w:spacing w:after="0" w:line="240" w:lineRule="auto"/>
              <w:rPr>
                <w:rFonts w:ascii="Times New Roman" w:hAnsi="Times New Roman"/>
                <w:lang w:val="uk-UA"/>
              </w:rPr>
            </w:pPr>
          </w:p>
        </w:tc>
        <w:tc>
          <w:tcPr>
            <w:tcW w:w="3616" w:type="dxa"/>
            <w:tcBorders>
              <w:top w:val="single" w:sz="4" w:space="0" w:color="auto"/>
              <w:left w:val="single" w:sz="4" w:space="0" w:color="auto"/>
              <w:bottom w:val="single" w:sz="4" w:space="0" w:color="auto"/>
              <w:right w:val="single" w:sz="4" w:space="0" w:color="auto"/>
            </w:tcBorders>
          </w:tcPr>
          <w:p w14:paraId="3E101999" w14:textId="17D7CD35" w:rsidR="006E3EA6" w:rsidRPr="006E3EA6" w:rsidRDefault="009E173B" w:rsidP="006E3EA6">
            <w:pPr>
              <w:spacing w:after="0" w:line="360" w:lineRule="auto"/>
              <w:rPr>
                <w:rFonts w:ascii="Times New Roman" w:hAnsi="Times New Roman"/>
                <w:lang w:val="uk-UA"/>
              </w:rPr>
            </w:pPr>
            <w:r>
              <w:rPr>
                <w:rFonts w:ascii="Times New Roman" w:hAnsi="Times New Roman"/>
                <w:lang w:val="uk-UA"/>
              </w:rPr>
              <w:t>С</w:t>
            </w:r>
            <w:r w:rsidR="00E572C9">
              <w:rPr>
                <w:rFonts w:ascii="Times New Roman" w:hAnsi="Times New Roman"/>
                <w:lang w:val="uk-UA"/>
              </w:rPr>
              <w:t>осиски вищого гатунку</w:t>
            </w:r>
          </w:p>
        </w:tc>
        <w:tc>
          <w:tcPr>
            <w:tcW w:w="1202" w:type="dxa"/>
            <w:tcBorders>
              <w:top w:val="single" w:sz="4" w:space="0" w:color="auto"/>
              <w:left w:val="single" w:sz="4" w:space="0" w:color="auto"/>
              <w:bottom w:val="single" w:sz="4" w:space="0" w:color="auto"/>
              <w:right w:val="single" w:sz="4" w:space="0" w:color="auto"/>
            </w:tcBorders>
          </w:tcPr>
          <w:p w14:paraId="0AB2E8A3" w14:textId="5888ACB4" w:rsidR="006E3EA6" w:rsidRPr="006E3EA6" w:rsidRDefault="009E173B" w:rsidP="006E3EA6">
            <w:pPr>
              <w:spacing w:after="0" w:line="240" w:lineRule="auto"/>
              <w:jc w:val="center"/>
              <w:rPr>
                <w:rFonts w:ascii="Times New Roman" w:hAnsi="Times New Roman"/>
                <w:lang w:val="uk-UA"/>
              </w:rPr>
            </w:pPr>
            <w:r>
              <w:rPr>
                <w:rFonts w:ascii="Times New Roman" w:hAnsi="Times New Roman"/>
                <w:lang w:val="uk-UA"/>
              </w:rPr>
              <w:t>кг</w:t>
            </w:r>
          </w:p>
        </w:tc>
        <w:tc>
          <w:tcPr>
            <w:tcW w:w="1196" w:type="dxa"/>
            <w:tcBorders>
              <w:top w:val="single" w:sz="4" w:space="0" w:color="auto"/>
              <w:left w:val="single" w:sz="4" w:space="0" w:color="auto"/>
              <w:bottom w:val="single" w:sz="4" w:space="0" w:color="auto"/>
              <w:right w:val="single" w:sz="4" w:space="0" w:color="auto"/>
            </w:tcBorders>
          </w:tcPr>
          <w:p w14:paraId="0C9377D4" w14:textId="1088ACAA" w:rsidR="006E3EA6" w:rsidRPr="006E3EA6" w:rsidRDefault="00E572C9" w:rsidP="006E3EA6">
            <w:pPr>
              <w:spacing w:after="0" w:line="240" w:lineRule="auto"/>
              <w:jc w:val="center"/>
              <w:rPr>
                <w:rFonts w:ascii="Times New Roman" w:hAnsi="Times New Roman"/>
                <w:lang w:val="uk-UA"/>
              </w:rPr>
            </w:pPr>
            <w:r>
              <w:rPr>
                <w:rFonts w:ascii="Times New Roman" w:hAnsi="Times New Roman"/>
                <w:lang w:val="uk-UA"/>
              </w:rPr>
              <w:t>9</w:t>
            </w:r>
            <w:r w:rsidR="009E173B">
              <w:rPr>
                <w:rFonts w:ascii="Times New Roman" w:hAnsi="Times New Roman"/>
                <w:lang w:val="uk-UA"/>
              </w:rPr>
              <w:t>00</w:t>
            </w:r>
          </w:p>
        </w:tc>
        <w:tc>
          <w:tcPr>
            <w:tcW w:w="1220" w:type="dxa"/>
            <w:tcBorders>
              <w:top w:val="single" w:sz="4" w:space="0" w:color="auto"/>
              <w:left w:val="single" w:sz="4" w:space="0" w:color="auto"/>
              <w:bottom w:val="single" w:sz="4" w:space="0" w:color="auto"/>
              <w:right w:val="single" w:sz="4" w:space="0" w:color="auto"/>
            </w:tcBorders>
          </w:tcPr>
          <w:p w14:paraId="1068C5DA" w14:textId="77777777" w:rsidR="006E3EA6" w:rsidRPr="006E3EA6" w:rsidRDefault="006E3EA6" w:rsidP="006E3EA6">
            <w:pPr>
              <w:spacing w:after="0" w:line="240" w:lineRule="auto"/>
              <w:rPr>
                <w:rFonts w:ascii="Times New Roman" w:hAnsi="Times New Roman"/>
                <w:lang w:val="uk-UA"/>
              </w:rPr>
            </w:pPr>
          </w:p>
        </w:tc>
        <w:tc>
          <w:tcPr>
            <w:tcW w:w="1277" w:type="dxa"/>
            <w:tcBorders>
              <w:top w:val="single" w:sz="4" w:space="0" w:color="auto"/>
              <w:left w:val="single" w:sz="4" w:space="0" w:color="auto"/>
              <w:bottom w:val="single" w:sz="4" w:space="0" w:color="auto"/>
              <w:right w:val="single" w:sz="4" w:space="0" w:color="auto"/>
            </w:tcBorders>
          </w:tcPr>
          <w:p w14:paraId="1E7AFAC3" w14:textId="29BFB0C8" w:rsidR="006E3EA6" w:rsidRPr="006E3EA6" w:rsidRDefault="006E3EA6" w:rsidP="006E3EA6">
            <w:pPr>
              <w:spacing w:after="0" w:line="240" w:lineRule="auto"/>
              <w:rPr>
                <w:rFonts w:ascii="Times New Roman" w:hAnsi="Times New Roman"/>
                <w:lang w:val="uk-UA"/>
              </w:rPr>
            </w:pP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A43A" w14:textId="77777777" w:rsidR="00172D33" w:rsidRDefault="00172D33">
      <w:pPr>
        <w:spacing w:after="0" w:line="240" w:lineRule="auto"/>
      </w:pPr>
      <w:r>
        <w:separator/>
      </w:r>
    </w:p>
  </w:endnote>
  <w:endnote w:type="continuationSeparator" w:id="0">
    <w:p w14:paraId="4C0B2A13" w14:textId="77777777" w:rsidR="00172D33" w:rsidRDefault="0017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Bahnschrift Ligh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1209"/>
      <w:docPartObj>
        <w:docPartGallery w:val="Page Numbers (Bottom of Page)"/>
        <w:docPartUnique/>
      </w:docPartObj>
    </w:sdtPr>
    <w:sdtContent>
      <w:p w14:paraId="10E9B813" w14:textId="77777777" w:rsidR="00071142" w:rsidRDefault="00071142">
        <w:pPr>
          <w:pStyle w:val="afb"/>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6529" w14:textId="77777777" w:rsidR="00172D33" w:rsidRDefault="00172D33">
      <w:pPr>
        <w:spacing w:after="0" w:line="240" w:lineRule="auto"/>
      </w:pPr>
      <w:r>
        <w:separator/>
      </w:r>
    </w:p>
  </w:footnote>
  <w:footnote w:type="continuationSeparator" w:id="0">
    <w:p w14:paraId="2BD7806B" w14:textId="77777777" w:rsidR="00172D33" w:rsidRDefault="0017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16cid:durableId="1822115708">
    <w:abstractNumId w:val="1"/>
  </w:num>
  <w:num w:numId="2" w16cid:durableId="2041129281">
    <w:abstractNumId w:val="7"/>
  </w:num>
  <w:num w:numId="3" w16cid:durableId="26100590">
    <w:abstractNumId w:val="4"/>
  </w:num>
  <w:num w:numId="4" w16cid:durableId="1599799474">
    <w:abstractNumId w:val="6"/>
  </w:num>
  <w:num w:numId="5" w16cid:durableId="2008558197">
    <w:abstractNumId w:val="2"/>
  </w:num>
  <w:num w:numId="6" w16cid:durableId="1510178080">
    <w:abstractNumId w:val="10"/>
  </w:num>
  <w:num w:numId="7" w16cid:durableId="1332097780">
    <w:abstractNumId w:val="5"/>
  </w:num>
  <w:num w:numId="8" w16cid:durableId="83964765">
    <w:abstractNumId w:val="11"/>
  </w:num>
  <w:num w:numId="9" w16cid:durableId="558367817">
    <w:abstractNumId w:val="13"/>
  </w:num>
  <w:num w:numId="10" w16cid:durableId="2126389220">
    <w:abstractNumId w:val="12"/>
  </w:num>
  <w:num w:numId="11" w16cid:durableId="625357882">
    <w:abstractNumId w:val="9"/>
  </w:num>
  <w:num w:numId="12" w16cid:durableId="1644043566">
    <w:abstractNumId w:val="8"/>
  </w:num>
  <w:num w:numId="13" w16cid:durableId="704867322">
    <w:abstractNumId w:val="0"/>
  </w:num>
  <w:num w:numId="14" w16cid:durableId="10138057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934199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72D33"/>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35E7"/>
    <w:rsid w:val="003E480D"/>
    <w:rsid w:val="003F533B"/>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15AE"/>
    <w:rsid w:val="004E22BC"/>
    <w:rsid w:val="004E2C0F"/>
    <w:rsid w:val="004E46C3"/>
    <w:rsid w:val="00510359"/>
    <w:rsid w:val="00520B76"/>
    <w:rsid w:val="0052435A"/>
    <w:rsid w:val="00537D93"/>
    <w:rsid w:val="005828C6"/>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46626"/>
    <w:rsid w:val="00753EF3"/>
    <w:rsid w:val="007554F3"/>
    <w:rsid w:val="0075757B"/>
    <w:rsid w:val="00760591"/>
    <w:rsid w:val="0076292A"/>
    <w:rsid w:val="00770B26"/>
    <w:rsid w:val="00772AF0"/>
    <w:rsid w:val="00773AA3"/>
    <w:rsid w:val="00775183"/>
    <w:rsid w:val="007A26B9"/>
    <w:rsid w:val="007B1F7B"/>
    <w:rsid w:val="007C71F9"/>
    <w:rsid w:val="008055D9"/>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A557C"/>
    <w:rsid w:val="009D1DCF"/>
    <w:rsid w:val="009D45E5"/>
    <w:rsid w:val="009D5180"/>
    <w:rsid w:val="009D5E1B"/>
    <w:rsid w:val="009D6D36"/>
    <w:rsid w:val="009E173B"/>
    <w:rsid w:val="009E5FFE"/>
    <w:rsid w:val="009E6BE8"/>
    <w:rsid w:val="00A00BB6"/>
    <w:rsid w:val="00A07E6A"/>
    <w:rsid w:val="00A1212F"/>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5616"/>
    <w:rsid w:val="00C66764"/>
    <w:rsid w:val="00C671D0"/>
    <w:rsid w:val="00C716CE"/>
    <w:rsid w:val="00C8142E"/>
    <w:rsid w:val="00CB546D"/>
    <w:rsid w:val="00CC28E9"/>
    <w:rsid w:val="00CC7BA9"/>
    <w:rsid w:val="00D02992"/>
    <w:rsid w:val="00D0339D"/>
    <w:rsid w:val="00D209EE"/>
    <w:rsid w:val="00D553F0"/>
    <w:rsid w:val="00D56BC3"/>
    <w:rsid w:val="00D66A06"/>
    <w:rsid w:val="00D77C48"/>
    <w:rsid w:val="00D9770D"/>
    <w:rsid w:val="00DA0682"/>
    <w:rsid w:val="00DA0A2F"/>
    <w:rsid w:val="00DA22C9"/>
    <w:rsid w:val="00DF3D48"/>
    <w:rsid w:val="00DF66D8"/>
    <w:rsid w:val="00E12C59"/>
    <w:rsid w:val="00E15D40"/>
    <w:rsid w:val="00E16A71"/>
    <w:rsid w:val="00E17040"/>
    <w:rsid w:val="00E2482D"/>
    <w:rsid w:val="00E24C77"/>
    <w:rsid w:val="00E37570"/>
    <w:rsid w:val="00E416C7"/>
    <w:rsid w:val="00E416E4"/>
    <w:rsid w:val="00E572C9"/>
    <w:rsid w:val="00E60AB8"/>
    <w:rsid w:val="00E6347D"/>
    <w:rsid w:val="00E651E6"/>
    <w:rsid w:val="00E847BA"/>
    <w:rsid w:val="00E869A5"/>
    <w:rsid w:val="00E96471"/>
    <w:rsid w:val="00E96888"/>
    <w:rsid w:val="00E9785E"/>
    <w:rsid w:val="00EA20D2"/>
    <w:rsid w:val="00EC735C"/>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2"/>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link w:val="HTML"/>
    <w:uiPriority w:val="99"/>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Заголовок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3"/>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6">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7">
    <w:name w:val="Абзац списку1"/>
    <w:basedOn w:val="a"/>
    <w:rsid w:val="00520B76"/>
    <w:pPr>
      <w:spacing w:after="200" w:line="276" w:lineRule="auto"/>
      <w:ind w:left="720"/>
      <w:contextualSpacing/>
    </w:pPr>
    <w:rPr>
      <w:lang w:eastAsia="ru-RU"/>
    </w:rPr>
  </w:style>
  <w:style w:type="character" w:customStyle="1" w:styleId="18">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9">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a">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7EC-ED68-4A95-BA44-412179A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9304</Words>
  <Characters>5304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3</cp:revision>
  <cp:lastPrinted>2022-10-25T09:40:00Z</cp:lastPrinted>
  <dcterms:created xsi:type="dcterms:W3CDTF">2023-03-22T14:17:00Z</dcterms:created>
  <dcterms:modified xsi:type="dcterms:W3CDTF">2023-03-22T14:17:00Z</dcterms:modified>
</cp:coreProperties>
</file>