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1" w:rsidRPr="00F616C1" w:rsidRDefault="00F616C1" w:rsidP="00F616C1">
      <w:pPr>
        <w:ind w:left="-1418"/>
        <w:jc w:val="right"/>
        <w:rPr>
          <w:b/>
          <w:lang w:val="ru-RU"/>
        </w:rPr>
      </w:pPr>
      <w:r w:rsidRPr="00F616C1">
        <w:rPr>
          <w:b/>
          <w:lang w:val="ru-RU"/>
        </w:rPr>
        <w:t>«ЗАТВЕРДЖЕНО»</w:t>
      </w:r>
    </w:p>
    <w:p w:rsidR="00762A83" w:rsidRPr="00762A83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r w:rsidRPr="00762A83">
        <w:rPr>
          <w:lang w:val="ru-RU"/>
        </w:rPr>
        <w:t xml:space="preserve">Протокол </w:t>
      </w:r>
      <w:proofErr w:type="spellStart"/>
      <w:r w:rsidRPr="00762A83">
        <w:rPr>
          <w:lang w:val="ru-RU"/>
        </w:rPr>
        <w:t>уповноваженої</w:t>
      </w:r>
      <w:proofErr w:type="spellEnd"/>
      <w:r w:rsidRPr="00762A83">
        <w:rPr>
          <w:lang w:val="ru-RU"/>
        </w:rPr>
        <w:t xml:space="preserve"> особи -</w:t>
      </w:r>
    </w:p>
    <w:p w:rsidR="00762A83" w:rsidRPr="00762A83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proofErr w:type="spellStart"/>
      <w:r w:rsidRPr="00762A83">
        <w:rPr>
          <w:lang w:val="ru-RU"/>
        </w:rPr>
        <w:t>фахівця</w:t>
      </w:r>
      <w:proofErr w:type="spellEnd"/>
      <w:r w:rsidRPr="00762A83">
        <w:rPr>
          <w:lang w:val="ru-RU"/>
        </w:rPr>
        <w:t xml:space="preserve"> з </w:t>
      </w:r>
      <w:proofErr w:type="spellStart"/>
      <w:r w:rsidRPr="00762A83">
        <w:rPr>
          <w:lang w:val="ru-RU"/>
        </w:rPr>
        <w:t>публічних</w:t>
      </w:r>
      <w:proofErr w:type="spellEnd"/>
      <w:r w:rsidRPr="00762A83">
        <w:rPr>
          <w:lang w:val="ru-RU"/>
        </w:rPr>
        <w:t xml:space="preserve"> </w:t>
      </w:r>
      <w:proofErr w:type="spellStart"/>
      <w:r w:rsidRPr="00762A83">
        <w:rPr>
          <w:lang w:val="ru-RU"/>
        </w:rPr>
        <w:t>закупівель</w:t>
      </w:r>
      <w:proofErr w:type="spellEnd"/>
    </w:p>
    <w:p w:rsidR="00762A83" w:rsidRPr="00762A83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r w:rsidRPr="00762A83">
        <w:rPr>
          <w:lang w:val="ru-RU"/>
        </w:rPr>
        <w:t>КП ЗМР «</w:t>
      </w:r>
      <w:proofErr w:type="spellStart"/>
      <w:r w:rsidRPr="00762A83">
        <w:rPr>
          <w:lang w:val="ru-RU"/>
        </w:rPr>
        <w:t>Звягельтепло</w:t>
      </w:r>
      <w:proofErr w:type="spellEnd"/>
      <w:r w:rsidRPr="00762A83">
        <w:rPr>
          <w:lang w:val="ru-RU"/>
        </w:rPr>
        <w:t xml:space="preserve">» </w:t>
      </w:r>
    </w:p>
    <w:p w:rsidR="00762A83" w:rsidRPr="003E230F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r w:rsidRPr="003E230F">
        <w:rPr>
          <w:lang w:val="ru-RU"/>
        </w:rPr>
        <w:t>№</w:t>
      </w:r>
      <w:r w:rsidR="00A47704">
        <w:rPr>
          <w:lang w:val="ru-RU"/>
        </w:rPr>
        <w:t>99</w:t>
      </w:r>
      <w:r w:rsidR="000B1463">
        <w:rPr>
          <w:lang w:val="ru-RU"/>
        </w:rPr>
        <w:t xml:space="preserve">ВТ </w:t>
      </w:r>
      <w:proofErr w:type="spellStart"/>
      <w:r w:rsidR="000B1463">
        <w:rPr>
          <w:lang w:val="ru-RU"/>
        </w:rPr>
        <w:t>від</w:t>
      </w:r>
      <w:proofErr w:type="spellEnd"/>
      <w:r w:rsidR="000B1463">
        <w:rPr>
          <w:lang w:val="ru-RU"/>
        </w:rPr>
        <w:t xml:space="preserve"> </w:t>
      </w:r>
      <w:r w:rsidR="00A47704">
        <w:rPr>
          <w:lang w:val="ru-RU"/>
        </w:rPr>
        <w:t>29.11</w:t>
      </w:r>
      <w:r w:rsidRPr="003E230F">
        <w:rPr>
          <w:lang w:val="ru-RU"/>
        </w:rPr>
        <w:t>.2023 р.</w:t>
      </w:r>
    </w:p>
    <w:p w:rsidR="00762A83" w:rsidRPr="003E230F" w:rsidRDefault="00762A83" w:rsidP="00762A83">
      <w:pPr>
        <w:adjustRightInd w:val="0"/>
        <w:snapToGrid w:val="0"/>
        <w:ind w:firstLine="851"/>
        <w:jc w:val="right"/>
        <w:rPr>
          <w:i/>
          <w:lang w:val="ru-RU"/>
        </w:rPr>
      </w:pPr>
      <w:r w:rsidRPr="003E230F">
        <w:rPr>
          <w:i/>
          <w:lang w:val="ru-RU"/>
        </w:rPr>
        <w:t xml:space="preserve">_____КЕП______ </w:t>
      </w:r>
      <w:proofErr w:type="spellStart"/>
      <w:r w:rsidR="00A47704">
        <w:rPr>
          <w:i/>
          <w:lang w:val="ru-RU"/>
        </w:rPr>
        <w:t>Олена</w:t>
      </w:r>
      <w:proofErr w:type="spellEnd"/>
      <w:r w:rsidR="00A47704">
        <w:rPr>
          <w:i/>
          <w:lang w:val="ru-RU"/>
        </w:rPr>
        <w:t xml:space="preserve"> ОЛЕКСЕЙЧУК</w:t>
      </w:r>
      <w:r w:rsidRPr="003E230F">
        <w:rPr>
          <w:i/>
          <w:lang w:val="ru-RU"/>
        </w:rPr>
        <w:t xml:space="preserve"> </w:t>
      </w:r>
    </w:p>
    <w:p w:rsidR="00F616C1" w:rsidRDefault="00F616C1" w:rsidP="00133AD8">
      <w:pPr>
        <w:jc w:val="center"/>
        <w:rPr>
          <w:b/>
          <w:sz w:val="28"/>
          <w:szCs w:val="28"/>
          <w:lang w:val="uk-UA"/>
        </w:rPr>
      </w:pPr>
    </w:p>
    <w:p w:rsidR="00F616C1" w:rsidRDefault="00F616C1" w:rsidP="00133AD8">
      <w:pPr>
        <w:jc w:val="center"/>
        <w:rPr>
          <w:b/>
          <w:sz w:val="28"/>
          <w:szCs w:val="28"/>
          <w:lang w:val="uk-UA"/>
        </w:rPr>
      </w:pPr>
    </w:p>
    <w:p w:rsidR="00F616C1" w:rsidRDefault="00F616C1" w:rsidP="00133AD8">
      <w:pPr>
        <w:jc w:val="center"/>
        <w:rPr>
          <w:b/>
          <w:sz w:val="28"/>
          <w:szCs w:val="28"/>
          <w:lang w:val="uk-UA"/>
        </w:rPr>
      </w:pPr>
    </w:p>
    <w:p w:rsidR="00D9225A" w:rsidRDefault="00923FFD" w:rsidP="00133AD8">
      <w:pPr>
        <w:jc w:val="center"/>
        <w:rPr>
          <w:sz w:val="28"/>
          <w:szCs w:val="28"/>
          <w:lang w:val="uk-UA"/>
        </w:rPr>
      </w:pPr>
      <w:r w:rsidRPr="00D6650E">
        <w:rPr>
          <w:b/>
          <w:sz w:val="28"/>
          <w:szCs w:val="28"/>
          <w:lang w:val="uk-UA"/>
        </w:rPr>
        <w:t>П</w:t>
      </w:r>
      <w:r w:rsidR="00133AD8">
        <w:rPr>
          <w:b/>
          <w:sz w:val="28"/>
          <w:szCs w:val="28"/>
          <w:lang w:val="uk-UA"/>
        </w:rPr>
        <w:t xml:space="preserve">ЕРЕЛІК ЗМІН </w:t>
      </w:r>
      <w:r w:rsidRPr="00D6650E">
        <w:rPr>
          <w:b/>
          <w:sz w:val="28"/>
          <w:szCs w:val="28"/>
          <w:lang w:val="uk-UA"/>
        </w:rPr>
        <w:t>ДО ТЕНДЕРНОЇ ДОКУМЕНТАЦІЇ ПО ЗАКУПІВЛІ</w:t>
      </w:r>
    </w:p>
    <w:p w:rsidR="00762A83" w:rsidRDefault="00762A83" w:rsidP="00762A83">
      <w:pPr>
        <w:adjustRightInd w:val="0"/>
        <w:snapToGrid w:val="0"/>
        <w:spacing w:line="276" w:lineRule="auto"/>
        <w:jc w:val="center"/>
        <w:rPr>
          <w:rFonts w:eastAsia="Arial"/>
          <w:b/>
          <w:i/>
          <w:sz w:val="28"/>
          <w:szCs w:val="28"/>
          <w:u w:val="single"/>
          <w:lang w:val="ru-RU"/>
        </w:rPr>
      </w:pPr>
    </w:p>
    <w:p w:rsidR="000B1463" w:rsidRPr="00594617" w:rsidRDefault="00A47704" w:rsidP="000B1463">
      <w:pPr>
        <w:spacing w:before="240"/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Бетон</w:t>
      </w:r>
    </w:p>
    <w:p w:rsidR="000B1463" w:rsidRPr="00594617" w:rsidRDefault="000B1463" w:rsidP="000B1463">
      <w:pPr>
        <w:spacing w:before="240"/>
        <w:jc w:val="center"/>
        <w:rPr>
          <w:color w:val="000000"/>
          <w:sz w:val="28"/>
          <w:szCs w:val="28"/>
          <w:u w:val="single"/>
          <w:lang w:val="ru-RU"/>
        </w:rPr>
      </w:pPr>
      <w:r w:rsidRPr="00594617">
        <w:rPr>
          <w:b/>
          <w:i/>
          <w:sz w:val="28"/>
          <w:szCs w:val="28"/>
          <w:u w:val="single"/>
          <w:lang w:val="ru-RU"/>
        </w:rPr>
        <w:t>ДК 021:2015:</w:t>
      </w:r>
      <w:r w:rsidRPr="00594617">
        <w:rPr>
          <w:color w:val="000000"/>
          <w:sz w:val="28"/>
          <w:szCs w:val="28"/>
          <w:u w:val="single"/>
          <w:lang w:val="ru-RU"/>
        </w:rPr>
        <w:t xml:space="preserve">  </w:t>
      </w:r>
    </w:p>
    <w:p w:rsidR="000B1463" w:rsidRPr="00641572" w:rsidRDefault="000B1463" w:rsidP="000B1463">
      <w:pPr>
        <w:spacing w:line="215" w:lineRule="atLeast"/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641572">
        <w:rPr>
          <w:rFonts w:ascii="Arial" w:hAnsi="Arial" w:cs="Arial"/>
          <w:color w:val="000000"/>
          <w:sz w:val="15"/>
          <w:szCs w:val="15"/>
          <w:bdr w:val="none" w:sz="0" w:space="0" w:color="auto" w:frame="1"/>
          <w:lang w:val="ru-RU"/>
        </w:rPr>
        <w:br/>
      </w:r>
      <w:r w:rsidR="00A47704">
        <w:rPr>
          <w:b/>
          <w:color w:val="000000"/>
          <w:sz w:val="28"/>
          <w:szCs w:val="28"/>
          <w:u w:val="single"/>
          <w:bdr w:val="none" w:sz="0" w:space="0" w:color="auto" w:frame="1"/>
          <w:lang w:val="ru-RU"/>
        </w:rPr>
        <w:t>4411</w:t>
      </w:r>
      <w:r w:rsidRPr="00641572">
        <w:rPr>
          <w:b/>
          <w:color w:val="000000"/>
          <w:sz w:val="28"/>
          <w:szCs w:val="28"/>
          <w:u w:val="single"/>
          <w:bdr w:val="none" w:sz="0" w:space="0" w:color="auto" w:frame="1"/>
          <w:lang w:val="ru-RU"/>
        </w:rPr>
        <w:t>0000-</w:t>
      </w:r>
      <w:r w:rsidR="00A47704">
        <w:rPr>
          <w:b/>
          <w:color w:val="000000"/>
          <w:sz w:val="28"/>
          <w:szCs w:val="28"/>
          <w:u w:val="single"/>
          <w:bdr w:val="none" w:sz="0" w:space="0" w:color="auto" w:frame="1"/>
          <w:lang w:val="ru-RU"/>
        </w:rPr>
        <w:t>4</w:t>
      </w:r>
      <w:r w:rsidRPr="00641572">
        <w:rPr>
          <w:b/>
          <w:color w:val="000000"/>
          <w:sz w:val="28"/>
          <w:szCs w:val="28"/>
          <w:u w:val="single"/>
          <w:lang w:val="ru-RU"/>
        </w:rPr>
        <w:t> </w:t>
      </w:r>
      <w:r w:rsidR="00A47704">
        <w:rPr>
          <w:b/>
          <w:color w:val="000000"/>
          <w:sz w:val="28"/>
          <w:szCs w:val="28"/>
          <w:u w:val="single"/>
          <w:lang w:val="ru-RU"/>
        </w:rPr>
        <w:t>–</w:t>
      </w:r>
      <w:r w:rsidRPr="00641572">
        <w:rPr>
          <w:b/>
          <w:color w:val="000000"/>
          <w:sz w:val="28"/>
          <w:szCs w:val="28"/>
          <w:u w:val="single"/>
          <w:lang w:val="ru-RU"/>
        </w:rPr>
        <w:t> </w:t>
      </w:r>
      <w:proofErr w:type="spellStart"/>
      <w:r w:rsidR="00A47704">
        <w:rPr>
          <w:b/>
          <w:color w:val="000000"/>
          <w:sz w:val="28"/>
          <w:szCs w:val="28"/>
          <w:u w:val="single"/>
          <w:lang w:val="ru-RU"/>
        </w:rPr>
        <w:t>Конструкційні</w:t>
      </w:r>
      <w:proofErr w:type="spellEnd"/>
      <w:r w:rsidR="00A47704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A47704">
        <w:rPr>
          <w:b/>
          <w:color w:val="000000"/>
          <w:sz w:val="28"/>
          <w:szCs w:val="28"/>
          <w:u w:val="single"/>
          <w:lang w:val="ru-RU"/>
        </w:rPr>
        <w:t>матеріали</w:t>
      </w:r>
      <w:proofErr w:type="spellEnd"/>
    </w:p>
    <w:p w:rsidR="00D9225A" w:rsidRDefault="00D9225A" w:rsidP="00D9225A">
      <w:pPr>
        <w:adjustRightInd w:val="0"/>
        <w:snapToGrid w:val="0"/>
        <w:ind w:firstLine="142"/>
        <w:jc w:val="center"/>
        <w:rPr>
          <w:i/>
          <w:spacing w:val="3"/>
          <w:sz w:val="28"/>
          <w:szCs w:val="28"/>
          <w:shd w:val="clear" w:color="auto" w:fill="FFFFFF"/>
          <w:lang w:val="ru-RU"/>
        </w:rPr>
      </w:pPr>
    </w:p>
    <w:p w:rsidR="000B1463" w:rsidRPr="000B1463" w:rsidRDefault="00F616C1" w:rsidP="000B1463">
      <w:pPr>
        <w:spacing w:line="240" w:lineRule="atLeast"/>
        <w:rPr>
          <w:sz w:val="22"/>
          <w:lang w:val="ru-RU"/>
        </w:rPr>
      </w:pPr>
      <w:proofErr w:type="spellStart"/>
      <w:r w:rsidRPr="00F616C1">
        <w:rPr>
          <w:b/>
          <w:bCs/>
          <w:i/>
          <w:iCs/>
          <w:lang w:val="ru-RU"/>
        </w:rPr>
        <w:t>Закупівля</w:t>
      </w:r>
      <w:proofErr w:type="spellEnd"/>
      <w:r w:rsidRPr="00F616C1">
        <w:rPr>
          <w:lang w:val="ru-RU"/>
        </w:rPr>
        <w:t xml:space="preserve"> </w:t>
      </w:r>
      <w:proofErr w:type="spellStart"/>
      <w:r w:rsidRPr="00F616C1">
        <w:rPr>
          <w:lang w:val="ru-RU"/>
        </w:rPr>
        <w:t>зареєстрована</w:t>
      </w:r>
      <w:proofErr w:type="spellEnd"/>
      <w:r w:rsidRPr="00F616C1">
        <w:rPr>
          <w:lang w:val="ru-RU"/>
        </w:rPr>
        <w:t xml:space="preserve"> за </w:t>
      </w:r>
      <w:proofErr w:type="spellStart"/>
      <w:r w:rsidRPr="00F616C1">
        <w:rPr>
          <w:lang w:val="ru-RU"/>
        </w:rPr>
        <w:t>ідентифікатором</w:t>
      </w:r>
      <w:proofErr w:type="spellEnd"/>
      <w:r w:rsidRPr="00F616C1">
        <w:rPr>
          <w:lang w:val="ru-RU"/>
        </w:rPr>
        <w:t xml:space="preserve">:  </w:t>
      </w:r>
      <w:r w:rsidR="009916B7">
        <w:rPr>
          <w:sz w:val="22"/>
          <w:lang w:val="ru-RU"/>
        </w:rPr>
        <w:t>UA-2023-11-28</w:t>
      </w:r>
      <w:r w:rsidR="000B1463" w:rsidRPr="00091972">
        <w:rPr>
          <w:sz w:val="22"/>
          <w:lang w:val="ru-RU"/>
        </w:rPr>
        <w:t>-00</w:t>
      </w:r>
      <w:r w:rsidR="009916B7">
        <w:rPr>
          <w:sz w:val="22"/>
          <w:lang w:val="ru-RU"/>
        </w:rPr>
        <w:t>9296</w:t>
      </w:r>
      <w:r w:rsidR="000B1463" w:rsidRPr="00091972">
        <w:rPr>
          <w:sz w:val="22"/>
          <w:lang w:val="ru-RU"/>
        </w:rPr>
        <w:t>-a</w:t>
      </w:r>
    </w:p>
    <w:p w:rsidR="00F616C1" w:rsidRPr="00F616C1" w:rsidRDefault="00F616C1" w:rsidP="000B1463">
      <w:pPr>
        <w:spacing w:line="243" w:lineRule="atLeast"/>
        <w:rPr>
          <w:lang w:val="ru-RU"/>
        </w:rPr>
      </w:pPr>
    </w:p>
    <w:p w:rsidR="009916B7" w:rsidRPr="009916B7" w:rsidRDefault="009916B7" w:rsidP="009916B7">
      <w:pPr>
        <w:jc w:val="center"/>
        <w:rPr>
          <w:rFonts w:eastAsia="SimSun"/>
          <w:bCs/>
          <w:kern w:val="2"/>
          <w:lang w:val="ru-RU" w:bidi="hi-IN"/>
        </w:rPr>
      </w:pPr>
      <w:r w:rsidRPr="009916B7">
        <w:rPr>
          <w:lang w:val="ru-RU"/>
        </w:rPr>
        <w:t xml:space="preserve">1.  </w:t>
      </w:r>
      <w:r w:rsidRPr="009916B7">
        <w:rPr>
          <w:bCs/>
          <w:lang w:val="ru-RU"/>
        </w:rPr>
        <w:t xml:space="preserve"> В   </w:t>
      </w:r>
      <w:proofErr w:type="spellStart"/>
      <w:r w:rsidRPr="009916B7">
        <w:rPr>
          <w:bCs/>
          <w:lang w:val="ru-RU"/>
        </w:rPr>
        <w:t>колонці</w:t>
      </w:r>
      <w:proofErr w:type="spellEnd"/>
      <w:r w:rsidRPr="009916B7">
        <w:rPr>
          <w:bCs/>
          <w:lang w:val="ru-RU"/>
        </w:rPr>
        <w:t xml:space="preserve"> «</w:t>
      </w:r>
      <w:proofErr w:type="spellStart"/>
      <w:r w:rsidRPr="009916B7">
        <w:rPr>
          <w:bCs/>
          <w:lang w:val="ru-RU"/>
        </w:rPr>
        <w:t>Назва</w:t>
      </w:r>
      <w:proofErr w:type="spellEnd"/>
      <w:r w:rsidRPr="009916B7">
        <w:rPr>
          <w:bCs/>
          <w:lang w:val="ru-RU"/>
        </w:rPr>
        <w:t xml:space="preserve">» таблички </w:t>
      </w:r>
      <w:proofErr w:type="spellStart"/>
      <w:r w:rsidRPr="009916B7">
        <w:rPr>
          <w:bCs/>
          <w:lang w:val="ru-RU"/>
        </w:rPr>
        <w:t>додатку</w:t>
      </w:r>
      <w:proofErr w:type="spellEnd"/>
      <w:r w:rsidRPr="009916B7">
        <w:rPr>
          <w:bCs/>
          <w:lang w:val="ru-RU"/>
        </w:rPr>
        <w:t xml:space="preserve"> 2 до </w:t>
      </w:r>
      <w:proofErr w:type="spellStart"/>
      <w:r w:rsidRPr="009916B7">
        <w:rPr>
          <w:bCs/>
          <w:lang w:val="ru-RU"/>
        </w:rPr>
        <w:t>тендерної</w:t>
      </w:r>
      <w:proofErr w:type="spellEnd"/>
      <w:r w:rsidRPr="009916B7">
        <w:rPr>
          <w:bCs/>
          <w:lang w:val="ru-RU"/>
        </w:rPr>
        <w:t xml:space="preserve"> </w:t>
      </w:r>
      <w:proofErr w:type="spellStart"/>
      <w:r w:rsidRPr="009916B7">
        <w:rPr>
          <w:bCs/>
          <w:lang w:val="ru-RU"/>
        </w:rPr>
        <w:t>документації</w:t>
      </w:r>
      <w:proofErr w:type="spellEnd"/>
      <w:r w:rsidRPr="009916B7">
        <w:rPr>
          <w:bCs/>
          <w:lang w:val="ru-RU"/>
        </w:rPr>
        <w:t xml:space="preserve">: </w:t>
      </w:r>
      <w:proofErr w:type="gramStart"/>
      <w:r w:rsidRPr="009916B7">
        <w:rPr>
          <w:rFonts w:eastAsia="SimSun"/>
          <w:bCs/>
          <w:kern w:val="2"/>
          <w:lang w:val="ru-RU" w:bidi="hi-IN"/>
        </w:rPr>
        <w:t xml:space="preserve">Бетон М200, В15 з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додаванням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протиморозної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добавки для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бетонів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та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розчинів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змінити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на Бетон М200, В15 </w:t>
      </w:r>
      <w:proofErr w:type="gramEnd"/>
    </w:p>
    <w:p w:rsidR="009916B7" w:rsidRPr="009916B7" w:rsidRDefault="009916B7" w:rsidP="009916B7">
      <w:pPr>
        <w:rPr>
          <w:rFonts w:eastAsia="SimSun"/>
          <w:bCs/>
          <w:kern w:val="2"/>
          <w:lang w:val="ru-RU" w:bidi="hi-IN"/>
        </w:rPr>
      </w:pPr>
      <w:r w:rsidRPr="009916B7">
        <w:rPr>
          <w:rFonts w:eastAsia="SimSun"/>
          <w:bCs/>
          <w:kern w:val="2"/>
          <w:lang w:val="ru-RU" w:bidi="hi-IN"/>
        </w:rPr>
        <w:t xml:space="preserve">- з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додаванням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протиморозної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добавки </w:t>
      </w:r>
      <w:proofErr w:type="gramStart"/>
      <w:r w:rsidRPr="009916B7">
        <w:rPr>
          <w:rFonts w:eastAsia="SimSun"/>
          <w:bCs/>
          <w:kern w:val="2"/>
          <w:lang w:val="ru-RU" w:bidi="hi-IN"/>
        </w:rPr>
        <w:t>для</w:t>
      </w:r>
      <w:proofErr w:type="gramEnd"/>
      <w:r w:rsidRPr="009916B7">
        <w:rPr>
          <w:rFonts w:eastAsia="SimSun"/>
          <w:bCs/>
          <w:kern w:val="2"/>
          <w:lang w:val="ru-RU" w:bidi="hi-IN"/>
        </w:rPr>
        <w:t xml:space="preserve">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бетонів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та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розчинів</w:t>
      </w:r>
      <w:proofErr w:type="spellEnd"/>
      <w:r w:rsidRPr="009916B7">
        <w:rPr>
          <w:rFonts w:eastAsia="SimSun"/>
          <w:bCs/>
          <w:kern w:val="2"/>
          <w:lang w:val="ru-RU" w:bidi="hi-IN"/>
        </w:rPr>
        <w:t>;</w:t>
      </w:r>
    </w:p>
    <w:p w:rsidR="009916B7" w:rsidRPr="009916B7" w:rsidRDefault="009916B7" w:rsidP="009916B7">
      <w:pPr>
        <w:rPr>
          <w:rFonts w:eastAsia="SimSun"/>
          <w:bCs/>
          <w:kern w:val="2"/>
          <w:lang w:val="ru-RU" w:bidi="hi-IN"/>
        </w:rPr>
      </w:pPr>
      <w:r w:rsidRPr="009916B7">
        <w:rPr>
          <w:rFonts w:eastAsia="SimSun"/>
          <w:bCs/>
          <w:kern w:val="2"/>
          <w:lang w:val="ru-RU" w:bidi="hi-IN"/>
        </w:rPr>
        <w:t xml:space="preserve">-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ступінь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рухливості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бетону не </w:t>
      </w:r>
      <w:proofErr w:type="spellStart"/>
      <w:r w:rsidRPr="009916B7">
        <w:rPr>
          <w:rFonts w:eastAsia="SimSun"/>
          <w:bCs/>
          <w:kern w:val="2"/>
          <w:lang w:val="ru-RU" w:bidi="hi-IN"/>
        </w:rPr>
        <w:t>нижче</w:t>
      </w:r>
      <w:proofErr w:type="spellEnd"/>
      <w:r w:rsidRPr="009916B7">
        <w:rPr>
          <w:rFonts w:eastAsia="SimSun"/>
          <w:bCs/>
          <w:kern w:val="2"/>
          <w:lang w:val="ru-RU" w:bidi="hi-IN"/>
        </w:rPr>
        <w:t xml:space="preserve"> П</w:t>
      </w:r>
      <w:proofErr w:type="gramStart"/>
      <w:r w:rsidRPr="009916B7">
        <w:rPr>
          <w:rFonts w:eastAsia="SimSun"/>
          <w:bCs/>
          <w:kern w:val="2"/>
          <w:lang w:val="ru-RU" w:bidi="hi-IN"/>
        </w:rPr>
        <w:t>4</w:t>
      </w:r>
      <w:proofErr w:type="gramEnd"/>
      <w:r w:rsidRPr="009916B7">
        <w:rPr>
          <w:rFonts w:eastAsia="SimSun"/>
          <w:bCs/>
          <w:kern w:val="2"/>
          <w:lang w:val="ru-RU" w:bidi="hi-IN"/>
        </w:rPr>
        <w:t>;</w:t>
      </w:r>
    </w:p>
    <w:p w:rsidR="009916B7" w:rsidRPr="000E390B" w:rsidRDefault="009916B7" w:rsidP="009916B7">
      <w:pPr>
        <w:rPr>
          <w:rFonts w:eastAsia="SimSun"/>
          <w:bCs/>
          <w:kern w:val="2"/>
          <w:lang w:bidi="hi-IN"/>
        </w:rPr>
      </w:pPr>
      <w:r w:rsidRPr="000E390B">
        <w:rPr>
          <w:rFonts w:eastAsia="SimSun"/>
          <w:bCs/>
          <w:kern w:val="2"/>
          <w:lang w:bidi="hi-IN"/>
        </w:rPr>
        <w:t xml:space="preserve">-  </w:t>
      </w:r>
      <w:proofErr w:type="spellStart"/>
      <w:proofErr w:type="gramStart"/>
      <w:r w:rsidRPr="000E390B">
        <w:rPr>
          <w:rFonts w:eastAsia="SimSun"/>
          <w:bCs/>
          <w:kern w:val="2"/>
          <w:lang w:val="ru-RU" w:bidi="hi-IN"/>
        </w:rPr>
        <w:t>щебінь</w:t>
      </w:r>
      <w:proofErr w:type="spellEnd"/>
      <w:proofErr w:type="gramEnd"/>
      <w:r w:rsidRPr="000E390B">
        <w:rPr>
          <w:rFonts w:eastAsia="SimSun"/>
          <w:bCs/>
          <w:kern w:val="2"/>
          <w:lang w:val="ru-RU" w:bidi="hi-IN"/>
        </w:rPr>
        <w:t xml:space="preserve"> </w:t>
      </w:r>
      <w:proofErr w:type="spellStart"/>
      <w:r w:rsidRPr="000E390B">
        <w:rPr>
          <w:rFonts w:eastAsia="SimSun"/>
          <w:bCs/>
          <w:kern w:val="2"/>
          <w:lang w:val="ru-RU" w:bidi="hi-IN"/>
        </w:rPr>
        <w:t>фракцією</w:t>
      </w:r>
      <w:proofErr w:type="spellEnd"/>
      <w:r w:rsidRPr="000E390B">
        <w:rPr>
          <w:rFonts w:eastAsia="SimSun"/>
          <w:bCs/>
          <w:kern w:val="2"/>
          <w:lang w:val="ru-RU" w:bidi="hi-IN"/>
        </w:rPr>
        <w:t xml:space="preserve"> 5-20 мм.</w:t>
      </w:r>
    </w:p>
    <w:p w:rsidR="009916B7" w:rsidRPr="000E390B" w:rsidRDefault="009916B7" w:rsidP="009916B7">
      <w:pPr>
        <w:ind w:firstLine="567"/>
        <w:jc w:val="both"/>
        <w:rPr>
          <w:bCs/>
        </w:rPr>
      </w:pPr>
    </w:p>
    <w:p w:rsidR="009916B7" w:rsidRPr="000E390B" w:rsidRDefault="009916B7" w:rsidP="009916B7">
      <w:pPr>
        <w:pStyle w:val="a8"/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0E390B">
        <w:rPr>
          <w:bCs/>
          <w:sz w:val="24"/>
          <w:szCs w:val="24"/>
        </w:rPr>
        <w:t xml:space="preserve">2.   В п. 7 </w:t>
      </w:r>
      <w:proofErr w:type="spellStart"/>
      <w:r w:rsidRPr="000E390B">
        <w:rPr>
          <w:bCs/>
          <w:sz w:val="24"/>
          <w:szCs w:val="24"/>
        </w:rPr>
        <w:t>додатку</w:t>
      </w:r>
      <w:proofErr w:type="spellEnd"/>
      <w:r w:rsidRPr="000E390B">
        <w:rPr>
          <w:bCs/>
          <w:sz w:val="24"/>
          <w:szCs w:val="24"/>
        </w:rPr>
        <w:t xml:space="preserve"> 2 до </w:t>
      </w:r>
      <w:proofErr w:type="spellStart"/>
      <w:r w:rsidRPr="000E390B">
        <w:rPr>
          <w:bCs/>
          <w:sz w:val="24"/>
          <w:szCs w:val="24"/>
        </w:rPr>
        <w:t>тендерної</w:t>
      </w:r>
      <w:proofErr w:type="spellEnd"/>
      <w:r w:rsidRPr="000E390B">
        <w:rPr>
          <w:bCs/>
          <w:sz w:val="24"/>
          <w:szCs w:val="24"/>
        </w:rPr>
        <w:t xml:space="preserve"> </w:t>
      </w:r>
      <w:proofErr w:type="spellStart"/>
      <w:r w:rsidRPr="000E390B">
        <w:rPr>
          <w:bCs/>
          <w:sz w:val="24"/>
          <w:szCs w:val="24"/>
        </w:rPr>
        <w:t>документації</w:t>
      </w:r>
      <w:proofErr w:type="spellEnd"/>
      <w:r w:rsidRPr="000E390B">
        <w:rPr>
          <w:bCs/>
          <w:sz w:val="24"/>
          <w:szCs w:val="24"/>
        </w:rPr>
        <w:t xml:space="preserve">: </w:t>
      </w:r>
      <w:r w:rsidRPr="000E390B">
        <w:rPr>
          <w:sz w:val="24"/>
          <w:szCs w:val="24"/>
          <w:lang w:val="uk-UA"/>
        </w:rPr>
        <w:t xml:space="preserve">Доставка до місця поставки Товару, навантаження та розвантаження Товару здійснюється </w:t>
      </w:r>
      <w:proofErr w:type="spellStart"/>
      <w:r w:rsidRPr="000E390B">
        <w:rPr>
          <w:sz w:val="24"/>
          <w:szCs w:val="24"/>
          <w:lang w:val="uk-UA"/>
        </w:rPr>
        <w:t>Уча</w:t>
      </w:r>
      <w:r w:rsidRPr="000E390B">
        <w:rPr>
          <w:sz w:val="24"/>
          <w:szCs w:val="24"/>
        </w:rPr>
        <w:t>сником</w:t>
      </w:r>
      <w:proofErr w:type="spellEnd"/>
      <w:r w:rsidRPr="000E390B">
        <w:rPr>
          <w:sz w:val="24"/>
          <w:szCs w:val="24"/>
        </w:rPr>
        <w:t xml:space="preserve"> за </w:t>
      </w:r>
      <w:proofErr w:type="spellStart"/>
      <w:r w:rsidRPr="000E390B">
        <w:rPr>
          <w:sz w:val="24"/>
          <w:szCs w:val="24"/>
        </w:rPr>
        <w:t>його</w:t>
      </w:r>
      <w:proofErr w:type="spellEnd"/>
      <w:r w:rsidRPr="000E390B">
        <w:rPr>
          <w:sz w:val="24"/>
          <w:szCs w:val="24"/>
        </w:rPr>
        <w:t xml:space="preserve"> </w:t>
      </w:r>
      <w:proofErr w:type="spellStart"/>
      <w:r w:rsidRPr="000E390B">
        <w:rPr>
          <w:sz w:val="24"/>
          <w:szCs w:val="24"/>
        </w:rPr>
        <w:t>власний</w:t>
      </w:r>
      <w:proofErr w:type="spellEnd"/>
      <w:r w:rsidRPr="000E390B">
        <w:rPr>
          <w:sz w:val="24"/>
          <w:szCs w:val="24"/>
        </w:rPr>
        <w:t xml:space="preserve"> </w:t>
      </w:r>
      <w:proofErr w:type="spellStart"/>
      <w:r w:rsidRPr="000E390B">
        <w:rPr>
          <w:sz w:val="24"/>
          <w:szCs w:val="24"/>
        </w:rPr>
        <w:t>рахунок</w:t>
      </w:r>
      <w:proofErr w:type="spellEnd"/>
      <w:r w:rsidRPr="000E390B">
        <w:rPr>
          <w:sz w:val="24"/>
          <w:szCs w:val="24"/>
        </w:rPr>
        <w:t xml:space="preserve"> </w:t>
      </w:r>
      <w:proofErr w:type="spellStart"/>
      <w:r w:rsidRPr="000E390B">
        <w:rPr>
          <w:sz w:val="24"/>
          <w:szCs w:val="24"/>
        </w:rPr>
        <w:t>змінити</w:t>
      </w:r>
      <w:proofErr w:type="spellEnd"/>
      <w:r w:rsidRPr="000E390B">
        <w:rPr>
          <w:sz w:val="24"/>
          <w:szCs w:val="24"/>
        </w:rPr>
        <w:t xml:space="preserve"> на </w:t>
      </w:r>
      <w:r w:rsidRPr="000E390B">
        <w:rPr>
          <w:sz w:val="24"/>
          <w:szCs w:val="24"/>
          <w:lang w:val="uk-UA"/>
        </w:rPr>
        <w:t xml:space="preserve">Доставка до місця поставки Товару, навантаження та розвантаження Товару здійснюється Учасником за його власний рахунок. Доставка </w:t>
      </w:r>
      <w:proofErr w:type="spellStart"/>
      <w:r w:rsidRPr="000E390B">
        <w:rPr>
          <w:sz w:val="24"/>
          <w:szCs w:val="24"/>
          <w:lang w:val="uk-UA"/>
        </w:rPr>
        <w:t>автобетонозмішувачем</w:t>
      </w:r>
      <w:proofErr w:type="spellEnd"/>
      <w:r w:rsidRPr="000E390B">
        <w:rPr>
          <w:sz w:val="24"/>
          <w:szCs w:val="24"/>
          <w:lang w:val="uk-UA"/>
        </w:rPr>
        <w:t xml:space="preserve"> з можливістю відвантаження бетону на відстань не менше 5 метрів.</w:t>
      </w:r>
    </w:p>
    <w:p w:rsidR="009916B7" w:rsidRPr="009916B7" w:rsidRDefault="009916B7" w:rsidP="009916B7">
      <w:pPr>
        <w:ind w:firstLine="567"/>
        <w:jc w:val="both"/>
        <w:rPr>
          <w:bCs/>
          <w:lang w:val="ru-RU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531"/>
        <w:gridCol w:w="1044"/>
        <w:gridCol w:w="4062"/>
        <w:gridCol w:w="3827"/>
      </w:tblGrid>
      <w:tr w:rsidR="009916B7" w:rsidRPr="009916B7" w:rsidTr="00F00571">
        <w:tc>
          <w:tcPr>
            <w:tcW w:w="531" w:type="dxa"/>
            <w:vAlign w:val="center"/>
          </w:tcPr>
          <w:p w:rsidR="009916B7" w:rsidRPr="000E390B" w:rsidRDefault="009916B7" w:rsidP="00F0057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eading=h.2et92p0" w:colFirst="0" w:colLast="0"/>
            <w:bookmarkEnd w:id="0"/>
            <w:r w:rsidRPr="000E390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44" w:type="dxa"/>
            <w:vAlign w:val="center"/>
          </w:tcPr>
          <w:p w:rsidR="009916B7" w:rsidRPr="000E390B" w:rsidRDefault="009916B7" w:rsidP="00F00571">
            <w:pPr>
              <w:jc w:val="center"/>
              <w:rPr>
                <w:b/>
                <w:bCs/>
                <w:sz w:val="24"/>
                <w:szCs w:val="24"/>
              </w:rPr>
            </w:pPr>
            <w:r w:rsidRPr="000E390B">
              <w:rPr>
                <w:b/>
                <w:bCs/>
                <w:sz w:val="24"/>
                <w:szCs w:val="24"/>
              </w:rPr>
              <w:t xml:space="preserve">ТД </w:t>
            </w:r>
            <w:proofErr w:type="spellStart"/>
            <w:r w:rsidRPr="000E390B">
              <w:rPr>
                <w:b/>
                <w:bCs/>
                <w:sz w:val="24"/>
                <w:szCs w:val="24"/>
              </w:rPr>
              <w:t>та</w:t>
            </w:r>
            <w:proofErr w:type="spellEnd"/>
            <w:r w:rsidRPr="000E39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390B">
              <w:rPr>
                <w:b/>
                <w:bCs/>
                <w:sz w:val="24"/>
                <w:szCs w:val="24"/>
              </w:rPr>
              <w:t>додатки</w:t>
            </w:r>
            <w:proofErr w:type="spellEnd"/>
          </w:p>
        </w:tc>
        <w:tc>
          <w:tcPr>
            <w:tcW w:w="4062" w:type="dxa"/>
            <w:vAlign w:val="center"/>
          </w:tcPr>
          <w:p w:rsidR="009916B7" w:rsidRPr="000E390B" w:rsidRDefault="009916B7" w:rsidP="00F0057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390B">
              <w:rPr>
                <w:b/>
                <w:bCs/>
                <w:sz w:val="24"/>
                <w:szCs w:val="24"/>
              </w:rPr>
              <w:t>Діюча</w:t>
            </w:r>
            <w:proofErr w:type="spellEnd"/>
            <w:r w:rsidRPr="000E390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390B">
              <w:rPr>
                <w:b/>
                <w:bCs/>
                <w:sz w:val="24"/>
                <w:szCs w:val="24"/>
              </w:rPr>
              <w:t>редакція</w:t>
            </w:r>
            <w:proofErr w:type="spellEnd"/>
            <w:r w:rsidRPr="000E390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916B7" w:rsidRPr="009916B7" w:rsidRDefault="009916B7" w:rsidP="00F0057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916B7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916B7">
              <w:rPr>
                <w:b/>
                <w:bCs/>
                <w:sz w:val="24"/>
                <w:szCs w:val="24"/>
                <w:lang w:val="ru-RU"/>
              </w:rPr>
              <w:t>редакції</w:t>
            </w:r>
            <w:proofErr w:type="spellEnd"/>
            <w:r w:rsidRPr="009916B7">
              <w:rPr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916B7">
              <w:rPr>
                <w:b/>
                <w:bCs/>
                <w:sz w:val="24"/>
                <w:szCs w:val="24"/>
                <w:lang w:val="ru-RU"/>
              </w:rPr>
              <w:t>урахуванням</w:t>
            </w:r>
            <w:proofErr w:type="spellEnd"/>
            <w:r w:rsidRPr="009916B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16B7">
              <w:rPr>
                <w:b/>
                <w:bCs/>
                <w:sz w:val="24"/>
                <w:szCs w:val="24"/>
                <w:lang w:val="ru-RU"/>
              </w:rPr>
              <w:t>змін</w:t>
            </w:r>
            <w:proofErr w:type="spellEnd"/>
            <w:r w:rsidRPr="009916B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916B7" w:rsidRPr="000E390B" w:rsidTr="00F00571">
        <w:tc>
          <w:tcPr>
            <w:tcW w:w="531" w:type="dxa"/>
          </w:tcPr>
          <w:p w:rsidR="009916B7" w:rsidRPr="000E390B" w:rsidRDefault="009916B7" w:rsidP="00F00571">
            <w:pPr>
              <w:jc w:val="both"/>
              <w:rPr>
                <w:b/>
                <w:bCs/>
                <w:sz w:val="24"/>
                <w:szCs w:val="24"/>
              </w:rPr>
            </w:pPr>
            <w:r w:rsidRPr="000E390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44" w:type="dxa"/>
          </w:tcPr>
          <w:p w:rsidR="009916B7" w:rsidRPr="000E390B" w:rsidRDefault="009916B7" w:rsidP="00F0057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E390B">
              <w:rPr>
                <w:b/>
                <w:bCs/>
                <w:sz w:val="24"/>
                <w:szCs w:val="24"/>
              </w:rPr>
              <w:t>Додаток</w:t>
            </w:r>
            <w:proofErr w:type="spellEnd"/>
            <w:r w:rsidRPr="000E390B">
              <w:rPr>
                <w:b/>
                <w:bCs/>
                <w:sz w:val="24"/>
                <w:szCs w:val="24"/>
              </w:rPr>
              <w:t xml:space="preserve"> №2 </w:t>
            </w:r>
            <w:proofErr w:type="spellStart"/>
            <w:r w:rsidRPr="000E390B">
              <w:rPr>
                <w:b/>
                <w:bCs/>
                <w:sz w:val="24"/>
                <w:szCs w:val="24"/>
              </w:rPr>
              <w:t>до</w:t>
            </w:r>
            <w:proofErr w:type="spellEnd"/>
            <w:r w:rsidRPr="000E390B">
              <w:rPr>
                <w:b/>
                <w:bCs/>
                <w:sz w:val="24"/>
                <w:szCs w:val="24"/>
              </w:rPr>
              <w:t xml:space="preserve"> ТД</w:t>
            </w:r>
          </w:p>
        </w:tc>
        <w:tc>
          <w:tcPr>
            <w:tcW w:w="4062" w:type="dxa"/>
          </w:tcPr>
          <w:p w:rsidR="009916B7" w:rsidRPr="009916B7" w:rsidRDefault="009916B7" w:rsidP="00F00571">
            <w:pPr>
              <w:jc w:val="center"/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</w:pPr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Бетон М200, В15 з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додаванням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протиморозної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добавки </w:t>
            </w:r>
            <w:proofErr w:type="gram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для</w:t>
            </w:r>
            <w:proofErr w:type="gram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бетонів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та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розчинів</w:t>
            </w:r>
            <w:proofErr w:type="spellEnd"/>
          </w:p>
          <w:p w:rsidR="009916B7" w:rsidRPr="009916B7" w:rsidRDefault="009916B7" w:rsidP="00F00571">
            <w:pPr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9916B7" w:rsidRPr="009916B7" w:rsidRDefault="009916B7" w:rsidP="00F00571">
            <w:pPr>
              <w:jc w:val="center"/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</w:pPr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Бетон М200, В15 </w:t>
            </w:r>
          </w:p>
          <w:p w:rsidR="009916B7" w:rsidRPr="009916B7" w:rsidRDefault="009916B7" w:rsidP="00F00571">
            <w:pPr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</w:pPr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- з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додаванням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протиморозної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добавки </w:t>
            </w:r>
            <w:proofErr w:type="gram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для</w:t>
            </w:r>
            <w:proofErr w:type="gram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бетонів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та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розчинів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;</w:t>
            </w:r>
          </w:p>
          <w:p w:rsidR="009916B7" w:rsidRPr="009916B7" w:rsidRDefault="009916B7" w:rsidP="00F00571">
            <w:pPr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</w:pPr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-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ступінь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рухливості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бетону не </w:t>
            </w:r>
            <w:proofErr w:type="spell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нижче</w:t>
            </w:r>
            <w:proofErr w:type="spell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П</w:t>
            </w:r>
            <w:proofErr w:type="gramStart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4</w:t>
            </w:r>
            <w:proofErr w:type="gramEnd"/>
            <w:r w:rsidRPr="009916B7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;</w:t>
            </w:r>
          </w:p>
          <w:p w:rsidR="009916B7" w:rsidRPr="000E390B" w:rsidRDefault="009916B7" w:rsidP="00F00571">
            <w:pPr>
              <w:rPr>
                <w:bCs/>
                <w:sz w:val="24"/>
                <w:szCs w:val="24"/>
              </w:rPr>
            </w:pPr>
            <w:r w:rsidRPr="000E390B">
              <w:rPr>
                <w:rFonts w:eastAsia="SimSun"/>
                <w:bCs/>
                <w:kern w:val="2"/>
                <w:sz w:val="24"/>
                <w:szCs w:val="24"/>
                <w:lang w:bidi="hi-IN"/>
              </w:rPr>
              <w:t xml:space="preserve">-  </w:t>
            </w:r>
            <w:proofErr w:type="spellStart"/>
            <w:proofErr w:type="gramStart"/>
            <w:r w:rsidRPr="000E390B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щебінь</w:t>
            </w:r>
            <w:proofErr w:type="spellEnd"/>
            <w:proofErr w:type="gramEnd"/>
            <w:r w:rsidRPr="000E390B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</w:t>
            </w:r>
            <w:proofErr w:type="spellStart"/>
            <w:r w:rsidRPr="000E390B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>фракцією</w:t>
            </w:r>
            <w:proofErr w:type="spellEnd"/>
            <w:r w:rsidRPr="000E390B">
              <w:rPr>
                <w:rFonts w:eastAsia="SimSun"/>
                <w:bCs/>
                <w:kern w:val="2"/>
                <w:sz w:val="24"/>
                <w:szCs w:val="24"/>
                <w:lang w:val="ru-RU" w:bidi="hi-IN"/>
              </w:rPr>
              <w:t xml:space="preserve"> 5-20 мм.</w:t>
            </w:r>
          </w:p>
        </w:tc>
      </w:tr>
      <w:tr w:rsidR="009916B7" w:rsidRPr="009916B7" w:rsidTr="00F00571">
        <w:tc>
          <w:tcPr>
            <w:tcW w:w="531" w:type="dxa"/>
          </w:tcPr>
          <w:p w:rsidR="009916B7" w:rsidRPr="000E390B" w:rsidRDefault="009916B7" w:rsidP="00F00571">
            <w:pPr>
              <w:jc w:val="both"/>
              <w:rPr>
                <w:b/>
                <w:bCs/>
                <w:sz w:val="24"/>
                <w:szCs w:val="24"/>
              </w:rPr>
            </w:pPr>
            <w:r w:rsidRPr="000E39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9916B7" w:rsidRPr="000E390B" w:rsidRDefault="009916B7" w:rsidP="00F0057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E390B">
              <w:rPr>
                <w:b/>
                <w:bCs/>
                <w:sz w:val="24"/>
                <w:szCs w:val="24"/>
              </w:rPr>
              <w:t>Додаток</w:t>
            </w:r>
            <w:proofErr w:type="spellEnd"/>
            <w:r w:rsidRPr="000E390B">
              <w:rPr>
                <w:b/>
                <w:bCs/>
                <w:sz w:val="24"/>
                <w:szCs w:val="24"/>
              </w:rPr>
              <w:t xml:space="preserve"> №2 </w:t>
            </w:r>
            <w:proofErr w:type="spellStart"/>
            <w:r w:rsidRPr="000E390B">
              <w:rPr>
                <w:b/>
                <w:bCs/>
                <w:sz w:val="24"/>
                <w:szCs w:val="24"/>
              </w:rPr>
              <w:t>до</w:t>
            </w:r>
            <w:proofErr w:type="spellEnd"/>
            <w:r w:rsidRPr="000E390B">
              <w:rPr>
                <w:b/>
                <w:bCs/>
                <w:sz w:val="24"/>
                <w:szCs w:val="24"/>
              </w:rPr>
              <w:t xml:space="preserve"> ТД</w:t>
            </w:r>
          </w:p>
        </w:tc>
        <w:tc>
          <w:tcPr>
            <w:tcW w:w="4062" w:type="dxa"/>
          </w:tcPr>
          <w:p w:rsidR="009916B7" w:rsidRPr="000E390B" w:rsidRDefault="009916B7" w:rsidP="00F00571">
            <w:pPr>
              <w:pStyle w:val="a8"/>
              <w:spacing w:after="0" w:line="240" w:lineRule="auto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E390B">
              <w:rPr>
                <w:sz w:val="24"/>
                <w:szCs w:val="24"/>
                <w:lang w:val="uk-UA"/>
              </w:rPr>
              <w:t xml:space="preserve">7. Доставка до місця поставки Товару, навантаження та розвантаження Товару здійснюється Учасником за його власний рахунок. </w:t>
            </w:r>
          </w:p>
        </w:tc>
        <w:tc>
          <w:tcPr>
            <w:tcW w:w="3827" w:type="dxa"/>
          </w:tcPr>
          <w:p w:rsidR="009916B7" w:rsidRPr="000E390B" w:rsidRDefault="009916B7" w:rsidP="00F00571">
            <w:pPr>
              <w:pStyle w:val="a8"/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E390B">
              <w:rPr>
                <w:sz w:val="24"/>
                <w:szCs w:val="24"/>
                <w:lang w:val="uk-UA"/>
              </w:rPr>
              <w:t xml:space="preserve">7. Доставка до місця поставки Товару, навантаження та розвантаження Товару здійснюється Учасником за його власний рахунок. Доставка </w:t>
            </w:r>
            <w:proofErr w:type="spellStart"/>
            <w:r w:rsidRPr="000E390B">
              <w:rPr>
                <w:sz w:val="24"/>
                <w:szCs w:val="24"/>
                <w:lang w:val="uk-UA"/>
              </w:rPr>
              <w:t>автобетонозмішувачем</w:t>
            </w:r>
            <w:proofErr w:type="spellEnd"/>
            <w:r w:rsidRPr="000E390B">
              <w:rPr>
                <w:sz w:val="24"/>
                <w:szCs w:val="24"/>
                <w:lang w:val="uk-UA"/>
              </w:rPr>
              <w:t xml:space="preserve"> з можливістю відвантаження бетону на відстань не менше 5 метрів.</w:t>
            </w:r>
          </w:p>
          <w:p w:rsidR="009916B7" w:rsidRPr="009916B7" w:rsidRDefault="009916B7" w:rsidP="00F00571">
            <w:pPr>
              <w:pStyle w:val="a3"/>
              <w:ind w:left="0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533866" w:rsidRPr="009916B7" w:rsidRDefault="00533866" w:rsidP="009916B7">
      <w:pPr>
        <w:ind w:firstLine="567"/>
        <w:jc w:val="both"/>
        <w:rPr>
          <w:b/>
          <w:bCs/>
          <w:sz w:val="18"/>
          <w:szCs w:val="22"/>
          <w:lang w:val="ru-RU"/>
        </w:rPr>
      </w:pPr>
    </w:p>
    <w:sectPr w:rsidR="00533866" w:rsidRPr="009916B7" w:rsidSect="006951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FD2"/>
    <w:multiLevelType w:val="multilevel"/>
    <w:tmpl w:val="BE36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6287"/>
    <w:multiLevelType w:val="hybridMultilevel"/>
    <w:tmpl w:val="99780C9C"/>
    <w:lvl w:ilvl="0" w:tplc="2154DD70">
      <w:start w:val="1"/>
      <w:numFmt w:val="decimal"/>
      <w:lvlText w:val="%1."/>
      <w:lvlJc w:val="left"/>
      <w:pPr>
        <w:ind w:left="165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3B765D7"/>
    <w:multiLevelType w:val="hybridMultilevel"/>
    <w:tmpl w:val="6C50C91A"/>
    <w:lvl w:ilvl="0" w:tplc="6B503A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03B242FC">
      <w:numFmt w:val="bullet"/>
      <w:lvlText w:val="•"/>
      <w:lvlJc w:val="left"/>
      <w:pPr>
        <w:ind w:left="777" w:hanging="140"/>
      </w:pPr>
      <w:rPr>
        <w:rFonts w:hint="default"/>
        <w:lang w:val="uk-UA" w:eastAsia="uk-UA" w:bidi="uk-UA"/>
      </w:rPr>
    </w:lvl>
    <w:lvl w:ilvl="2" w:tplc="348C5812">
      <w:numFmt w:val="bullet"/>
      <w:lvlText w:val="•"/>
      <w:lvlJc w:val="left"/>
      <w:pPr>
        <w:ind w:left="1455" w:hanging="140"/>
      </w:pPr>
      <w:rPr>
        <w:rFonts w:hint="default"/>
        <w:lang w:val="uk-UA" w:eastAsia="uk-UA" w:bidi="uk-UA"/>
      </w:rPr>
    </w:lvl>
    <w:lvl w:ilvl="3" w:tplc="1842E06A">
      <w:numFmt w:val="bullet"/>
      <w:lvlText w:val="•"/>
      <w:lvlJc w:val="left"/>
      <w:pPr>
        <w:ind w:left="2132" w:hanging="140"/>
      </w:pPr>
      <w:rPr>
        <w:rFonts w:hint="default"/>
        <w:lang w:val="uk-UA" w:eastAsia="uk-UA" w:bidi="uk-UA"/>
      </w:rPr>
    </w:lvl>
    <w:lvl w:ilvl="4" w:tplc="D31A2280">
      <w:numFmt w:val="bullet"/>
      <w:lvlText w:val="•"/>
      <w:lvlJc w:val="left"/>
      <w:pPr>
        <w:ind w:left="2810" w:hanging="140"/>
      </w:pPr>
      <w:rPr>
        <w:rFonts w:hint="default"/>
        <w:lang w:val="uk-UA" w:eastAsia="uk-UA" w:bidi="uk-UA"/>
      </w:rPr>
    </w:lvl>
    <w:lvl w:ilvl="5" w:tplc="D1D8CEB4">
      <w:numFmt w:val="bullet"/>
      <w:lvlText w:val="•"/>
      <w:lvlJc w:val="left"/>
      <w:pPr>
        <w:ind w:left="3487" w:hanging="140"/>
      </w:pPr>
      <w:rPr>
        <w:rFonts w:hint="default"/>
        <w:lang w:val="uk-UA" w:eastAsia="uk-UA" w:bidi="uk-UA"/>
      </w:rPr>
    </w:lvl>
    <w:lvl w:ilvl="6" w:tplc="48B6D22A">
      <w:numFmt w:val="bullet"/>
      <w:lvlText w:val="•"/>
      <w:lvlJc w:val="left"/>
      <w:pPr>
        <w:ind w:left="4165" w:hanging="140"/>
      </w:pPr>
      <w:rPr>
        <w:rFonts w:hint="default"/>
        <w:lang w:val="uk-UA" w:eastAsia="uk-UA" w:bidi="uk-UA"/>
      </w:rPr>
    </w:lvl>
    <w:lvl w:ilvl="7" w:tplc="175A26B8">
      <w:numFmt w:val="bullet"/>
      <w:lvlText w:val="•"/>
      <w:lvlJc w:val="left"/>
      <w:pPr>
        <w:ind w:left="4842" w:hanging="140"/>
      </w:pPr>
      <w:rPr>
        <w:rFonts w:hint="default"/>
        <w:lang w:val="uk-UA" w:eastAsia="uk-UA" w:bidi="uk-UA"/>
      </w:rPr>
    </w:lvl>
    <w:lvl w:ilvl="8" w:tplc="DD92EDFA">
      <w:numFmt w:val="bullet"/>
      <w:lvlText w:val="•"/>
      <w:lvlJc w:val="left"/>
      <w:pPr>
        <w:ind w:left="5520" w:hanging="140"/>
      </w:pPr>
      <w:rPr>
        <w:rFonts w:hint="default"/>
        <w:lang w:val="uk-UA" w:eastAsia="uk-UA" w:bidi="uk-UA"/>
      </w:rPr>
    </w:lvl>
  </w:abstractNum>
  <w:abstractNum w:abstractNumId="4">
    <w:nsid w:val="27AA5CE6"/>
    <w:multiLevelType w:val="hybridMultilevel"/>
    <w:tmpl w:val="51C0B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6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7940"/>
    <w:multiLevelType w:val="hybridMultilevel"/>
    <w:tmpl w:val="D1680414"/>
    <w:lvl w:ilvl="0" w:tplc="D2BA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E706B"/>
    <w:multiLevelType w:val="multilevel"/>
    <w:tmpl w:val="11C4F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8B34584"/>
    <w:multiLevelType w:val="multilevel"/>
    <w:tmpl w:val="4E84AF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>
    <w:nsid w:val="79614DD8"/>
    <w:multiLevelType w:val="multilevel"/>
    <w:tmpl w:val="3C6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3FFD"/>
    <w:rsid w:val="00020056"/>
    <w:rsid w:val="000201B6"/>
    <w:rsid w:val="00051544"/>
    <w:rsid w:val="00056A29"/>
    <w:rsid w:val="00071890"/>
    <w:rsid w:val="000B1463"/>
    <w:rsid w:val="000C0953"/>
    <w:rsid w:val="000E1F8C"/>
    <w:rsid w:val="00133AD8"/>
    <w:rsid w:val="001776CF"/>
    <w:rsid w:val="00184895"/>
    <w:rsid w:val="001B6E54"/>
    <w:rsid w:val="001E253C"/>
    <w:rsid w:val="00240CFB"/>
    <w:rsid w:val="0024465D"/>
    <w:rsid w:val="00293E51"/>
    <w:rsid w:val="00295A9E"/>
    <w:rsid w:val="002A2726"/>
    <w:rsid w:val="002D1551"/>
    <w:rsid w:val="00304EB7"/>
    <w:rsid w:val="00364018"/>
    <w:rsid w:val="00365CB9"/>
    <w:rsid w:val="00376B15"/>
    <w:rsid w:val="003806FA"/>
    <w:rsid w:val="003B4ABD"/>
    <w:rsid w:val="003E230F"/>
    <w:rsid w:val="003F1504"/>
    <w:rsid w:val="00423B47"/>
    <w:rsid w:val="004335D8"/>
    <w:rsid w:val="00485BDC"/>
    <w:rsid w:val="00485FBE"/>
    <w:rsid w:val="004C1647"/>
    <w:rsid w:val="004C5F8E"/>
    <w:rsid w:val="004D3BE5"/>
    <w:rsid w:val="004D5BFB"/>
    <w:rsid w:val="004E4DB0"/>
    <w:rsid w:val="004E4F6E"/>
    <w:rsid w:val="00513FD0"/>
    <w:rsid w:val="00533866"/>
    <w:rsid w:val="00547869"/>
    <w:rsid w:val="0055532F"/>
    <w:rsid w:val="00576350"/>
    <w:rsid w:val="005904E3"/>
    <w:rsid w:val="00594617"/>
    <w:rsid w:val="005D7FB0"/>
    <w:rsid w:val="005E3A91"/>
    <w:rsid w:val="005E5CCD"/>
    <w:rsid w:val="0060663A"/>
    <w:rsid w:val="00621838"/>
    <w:rsid w:val="00637698"/>
    <w:rsid w:val="006522AD"/>
    <w:rsid w:val="00664A19"/>
    <w:rsid w:val="00695102"/>
    <w:rsid w:val="006D6853"/>
    <w:rsid w:val="006F0B3F"/>
    <w:rsid w:val="006F219C"/>
    <w:rsid w:val="0070382E"/>
    <w:rsid w:val="007043FC"/>
    <w:rsid w:val="00762A83"/>
    <w:rsid w:val="007E58CA"/>
    <w:rsid w:val="007E7D83"/>
    <w:rsid w:val="0085447B"/>
    <w:rsid w:val="00866330"/>
    <w:rsid w:val="008954A7"/>
    <w:rsid w:val="008A2EB1"/>
    <w:rsid w:val="009050D7"/>
    <w:rsid w:val="00923FFD"/>
    <w:rsid w:val="00925065"/>
    <w:rsid w:val="009524B8"/>
    <w:rsid w:val="00952A3A"/>
    <w:rsid w:val="009823ED"/>
    <w:rsid w:val="00984963"/>
    <w:rsid w:val="009916B7"/>
    <w:rsid w:val="009A5DB7"/>
    <w:rsid w:val="009D62A2"/>
    <w:rsid w:val="00A47704"/>
    <w:rsid w:val="00AB40FF"/>
    <w:rsid w:val="00AD21C5"/>
    <w:rsid w:val="00B319E1"/>
    <w:rsid w:val="00B34A07"/>
    <w:rsid w:val="00B52A30"/>
    <w:rsid w:val="00B83904"/>
    <w:rsid w:val="00BA3E2C"/>
    <w:rsid w:val="00BC4525"/>
    <w:rsid w:val="00C007CC"/>
    <w:rsid w:val="00C458CE"/>
    <w:rsid w:val="00D220A2"/>
    <w:rsid w:val="00D248FB"/>
    <w:rsid w:val="00D6650E"/>
    <w:rsid w:val="00D9225A"/>
    <w:rsid w:val="00DA5A99"/>
    <w:rsid w:val="00DE1F47"/>
    <w:rsid w:val="00DE3642"/>
    <w:rsid w:val="00E018F2"/>
    <w:rsid w:val="00E26D59"/>
    <w:rsid w:val="00E62D69"/>
    <w:rsid w:val="00E71AAE"/>
    <w:rsid w:val="00E9689E"/>
    <w:rsid w:val="00EB7FB8"/>
    <w:rsid w:val="00EC4B23"/>
    <w:rsid w:val="00ED14C7"/>
    <w:rsid w:val="00F00BC7"/>
    <w:rsid w:val="00F169FF"/>
    <w:rsid w:val="00F32AD3"/>
    <w:rsid w:val="00F53CA4"/>
    <w:rsid w:val="00F616C1"/>
    <w:rsid w:val="00F86A19"/>
    <w:rsid w:val="00FA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заголовок 1.1,CA bullets,Chapter10,Number Bullets,List Paragraph (numbered (a)),AC List 01,Elenco Normale,Список уровня 2,название табл/рис"/>
    <w:basedOn w:val="a"/>
    <w:link w:val="a4"/>
    <w:uiPriority w:val="34"/>
    <w:qFormat/>
    <w:rsid w:val="00923FFD"/>
    <w:pPr>
      <w:ind w:left="720"/>
      <w:contextualSpacing/>
    </w:pPr>
  </w:style>
  <w:style w:type="character" w:customStyle="1" w:styleId="WW8Num1z0">
    <w:name w:val="WW8Num1z0"/>
    <w:rsid w:val="00923FFD"/>
    <w:rPr>
      <w:rFonts w:ascii="Arial CYR" w:eastAsia="Times New Roman" w:hAnsi="Arial CYR" w:cs="Arial CYR" w:hint="default"/>
    </w:rPr>
  </w:style>
  <w:style w:type="numbering" w:customStyle="1" w:styleId="WW8Num21">
    <w:name w:val="WW8Num21"/>
    <w:rsid w:val="00923FFD"/>
    <w:pPr>
      <w:numPr>
        <w:numId w:val="2"/>
      </w:numPr>
    </w:pPr>
  </w:style>
  <w:style w:type="paragraph" w:customStyle="1" w:styleId="1">
    <w:name w:val="Обычный1"/>
    <w:link w:val="Normal"/>
    <w:rsid w:val="00923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Hyperlink"/>
    <w:uiPriority w:val="99"/>
    <w:rsid w:val="00923FFD"/>
    <w:rPr>
      <w:color w:val="000080"/>
      <w:u w:val="single"/>
    </w:rPr>
  </w:style>
  <w:style w:type="paragraph" w:customStyle="1" w:styleId="rvps2">
    <w:name w:val="rvps2"/>
    <w:basedOn w:val="a"/>
    <w:qFormat/>
    <w:rsid w:val="00923FFD"/>
    <w:pPr>
      <w:spacing w:before="280" w:after="280"/>
    </w:pPr>
    <w:rPr>
      <w:rFonts w:eastAsia="Calibri"/>
      <w:lang w:val="ru-RU"/>
    </w:rPr>
  </w:style>
  <w:style w:type="character" w:customStyle="1" w:styleId="rvts80">
    <w:name w:val="rvts80"/>
    <w:basedOn w:val="a0"/>
    <w:rsid w:val="00923FFD"/>
  </w:style>
  <w:style w:type="table" w:customStyle="1" w:styleId="TableNormal">
    <w:name w:val="Table Normal"/>
    <w:uiPriority w:val="2"/>
    <w:semiHidden/>
    <w:unhideWhenUsed/>
    <w:qFormat/>
    <w:rsid w:val="00D66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50E"/>
    <w:pPr>
      <w:widowControl w:val="0"/>
      <w:suppressAutoHyphens w:val="0"/>
      <w:autoSpaceDE w:val="0"/>
      <w:autoSpaceDN w:val="0"/>
      <w:ind w:left="105"/>
    </w:pPr>
    <w:rPr>
      <w:sz w:val="22"/>
      <w:szCs w:val="22"/>
      <w:lang w:val="uk-UA" w:eastAsia="uk-UA" w:bidi="uk-UA"/>
    </w:rPr>
  </w:style>
  <w:style w:type="character" w:customStyle="1" w:styleId="a4">
    <w:name w:val="Абзац списка Знак"/>
    <w:aliases w:val="EBRD List Знак,заголовок 1.1 Знак,CA bullets Знак,Chapter10 Знак,Number Bullets Знак,List Paragraph (numbered (a)) Знак,AC List 01 Знак,Elenco Normale Знак,Список уровня 2 Знак,название табл/рис Знак"/>
    <w:link w:val="a3"/>
    <w:uiPriority w:val="34"/>
    <w:locked/>
    <w:rsid w:val="00C458C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Standard">
    <w:name w:val="Standard"/>
    <w:rsid w:val="00C458CE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616C1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39"/>
    <w:rsid w:val="007E5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762A83"/>
  </w:style>
  <w:style w:type="character" w:customStyle="1" w:styleId="Normal">
    <w:name w:val="Normal Знак"/>
    <w:link w:val="1"/>
    <w:rsid w:val="00051544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9"/>
    <w:qFormat/>
    <w:rsid w:val="009916B7"/>
    <w:pPr>
      <w:spacing w:after="220" w:line="220" w:lineRule="atLeast"/>
      <w:ind w:left="840"/>
    </w:pPr>
    <w:rPr>
      <w:sz w:val="20"/>
      <w:szCs w:val="20"/>
      <w:lang w:val="ru-RU" w:eastAsia="ru-RU"/>
    </w:rPr>
  </w:style>
  <w:style w:type="character" w:customStyle="1" w:styleId="a9">
    <w:name w:val="Основно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8"/>
    <w:rsid w:val="009916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2023-06-23T07:49:00Z</cp:lastPrinted>
  <dcterms:created xsi:type="dcterms:W3CDTF">2023-11-29T12:57:00Z</dcterms:created>
  <dcterms:modified xsi:type="dcterms:W3CDTF">2023-11-29T12:57:00Z</dcterms:modified>
</cp:coreProperties>
</file>