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pPr>
      <w:r>
        <w:rPr>
          <w:rFonts w:cs="Times New Roman" w:ascii="Times New Roman" w:hAnsi="Times New Roman"/>
          <w:b/>
          <w:bCs/>
          <w:sz w:val="28"/>
          <w:szCs w:val="28"/>
          <w:lang w:val="uk-UA"/>
        </w:rPr>
        <w:t>ПЕРЕЛІК ЗМІН</w:t>
      </w:r>
    </w:p>
    <w:p>
      <w:pPr>
        <w:pStyle w:val="Normal"/>
        <w:spacing w:lineRule="auto" w:line="240" w:before="0" w:after="0"/>
        <w:jc w:val="both"/>
        <w:rPr/>
      </w:pPr>
      <w:r>
        <w:rPr>
          <w:rFonts w:eastAsia="Times New Roman" w:cs="Times New Roman" w:ascii="Times New Roman" w:hAnsi="Times New Roman"/>
          <w:b/>
          <w:color w:val="000000"/>
          <w:sz w:val="26"/>
          <w:szCs w:val="26"/>
          <w:lang w:val="uk-UA" w:eastAsia="zh-CN"/>
        </w:rPr>
        <w:t xml:space="preserve">                                           </w:t>
      </w:r>
      <w:r>
        <w:rPr>
          <w:rFonts w:eastAsia="Times New Roman" w:cs="Times New Roman" w:ascii="Times New Roman" w:hAnsi="Times New Roman"/>
          <w:b/>
          <w:color w:val="000000"/>
          <w:sz w:val="26"/>
          <w:szCs w:val="26"/>
          <w:lang w:val="uk-UA" w:eastAsia="zh-CN"/>
        </w:rPr>
        <w:t>ДО  ТЕНДЕРНОЇ ДОКУМЕНТАЦІЇ</w:t>
      </w:r>
    </w:p>
    <w:p>
      <w:pPr>
        <w:pStyle w:val="Normal"/>
        <w:spacing w:lineRule="auto" w:line="240" w:before="0" w:after="0"/>
        <w:jc w:val="center"/>
        <w:rPr/>
      </w:pPr>
      <w:r>
        <w:rPr>
          <w:rFonts w:eastAsia="Times New Roman" w:cs="Times New Roman" w:ascii="Times New Roman" w:hAnsi="Times New Roman"/>
          <w:color w:val="000000"/>
          <w:sz w:val="26"/>
          <w:szCs w:val="26"/>
          <w:lang w:val="uk-UA" w:eastAsia="zh-CN"/>
        </w:rPr>
        <w:t>по процедурі</w:t>
      </w:r>
      <w:r>
        <w:rPr>
          <w:rFonts w:eastAsia="Times New Roman" w:cs="Times New Roman" w:ascii="Times New Roman" w:hAnsi="Times New Roman"/>
          <w:b/>
          <w:color w:val="000000"/>
          <w:sz w:val="26"/>
          <w:szCs w:val="26"/>
          <w:lang w:val="uk-UA" w:eastAsia="zh-CN"/>
        </w:rPr>
        <w:t xml:space="preserve"> ВІДКРИТІ ТОРГИ</w:t>
      </w:r>
    </w:p>
    <w:p>
      <w:pPr>
        <w:pStyle w:val="Normal"/>
        <w:spacing w:lineRule="auto" w:line="240" w:before="0" w:after="0"/>
        <w:jc w:val="center"/>
        <w:rPr/>
      </w:pPr>
      <w:r>
        <w:rPr>
          <w:rFonts w:eastAsia="Times New Roman" w:cs="Times New Roman" w:ascii="Times New Roman" w:hAnsi="Times New Roman"/>
          <w:color w:val="000000"/>
          <w:sz w:val="26"/>
          <w:szCs w:val="26"/>
          <w:lang w:val="uk-UA" w:eastAsia="zh-CN"/>
        </w:rPr>
        <w:t>на закупівлю Послуг</w:t>
      </w:r>
    </w:p>
    <w:p>
      <w:pPr>
        <w:pStyle w:val="Normal"/>
        <w:numPr>
          <w:ilvl w:val="5"/>
          <w:numId w:val="1"/>
        </w:numPr>
        <w:spacing w:before="0" w:after="0"/>
        <w:jc w:val="center"/>
        <w:rPr/>
      </w:pPr>
      <w:r>
        <w:rPr>
          <w:rFonts w:cs="Times New Roman" w:ascii="Times New Roman" w:hAnsi="Times New Roman"/>
          <w:b/>
          <w:sz w:val="24"/>
          <w:szCs w:val="24"/>
        </w:rPr>
        <w:t xml:space="preserve">Послуги по проведенню періодичного медичного огляду співробітників, згідно коду CPV за ДК 021:2015 85110000-3 - Послуги лікувальних закладів </w:t>
      </w:r>
    </w:p>
    <w:p>
      <w:pPr>
        <w:pStyle w:val="Normal"/>
        <w:numPr>
          <w:ilvl w:val="5"/>
          <w:numId w:val="1"/>
        </w:numPr>
        <w:spacing w:before="0" w:after="0"/>
        <w:jc w:val="center"/>
        <w:rPr/>
      </w:pPr>
      <w:r>
        <w:rPr>
          <w:rFonts w:cs="Times New Roman" w:ascii="Times New Roman" w:hAnsi="Times New Roman"/>
          <w:b/>
          <w:sz w:val="24"/>
          <w:szCs w:val="24"/>
        </w:rPr>
        <w:t>та супутні послуги</w:t>
      </w:r>
    </w:p>
    <w:p>
      <w:pPr>
        <w:pStyle w:val="Normal"/>
        <w:widowControl/>
        <w:numPr>
          <w:ilvl w:val="5"/>
          <w:numId w:val="1"/>
        </w:numPr>
        <w:suppressAutoHyphens w:val="true"/>
        <w:bidi w:val="0"/>
        <w:spacing w:lineRule="auto" w:line="240" w:before="0" w:after="0"/>
        <w:ind w:left="0" w:right="0" w:hanging="0"/>
        <w:jc w:val="center"/>
        <w:rPr>
          <w:rFonts w:eastAsia="Times New Roman"/>
          <w:color w:val="000000"/>
          <w:kern w:val="2"/>
          <w:sz w:val="26"/>
          <w:szCs w:val="26"/>
          <w:shd w:fill="FFFFFF" w:val="clear"/>
          <w:lang w:eastAsia="zh-CN" w:bidi="hi-IN"/>
        </w:rPr>
      </w:pPr>
      <w:r>
        <w:rPr>
          <w:rFonts w:eastAsia="Times New Roman"/>
          <w:color w:val="000000"/>
          <w:kern w:val="2"/>
          <w:sz w:val="26"/>
          <w:szCs w:val="26"/>
          <w:shd w:fill="FFFFFF" w:val="clear"/>
          <w:lang w:eastAsia="zh-CN" w:bidi="hi-IN"/>
        </w:rPr>
      </w:r>
    </w:p>
    <w:tbl>
      <w:tblPr>
        <w:tblW w:w="10206" w:type="dxa"/>
        <w:jc w:val="center"/>
        <w:tblInd w:w="0" w:type="dxa"/>
        <w:tblLayout w:type="fixed"/>
        <w:tblCellMar>
          <w:top w:w="0" w:type="dxa"/>
          <w:left w:w="28" w:type="dxa"/>
          <w:bottom w:w="0" w:type="dxa"/>
          <w:right w:w="28" w:type="dxa"/>
        </w:tblCellMar>
        <w:tblLook w:val="0000"/>
      </w:tblPr>
      <w:tblGrid>
        <w:gridCol w:w="5329"/>
        <w:gridCol w:w="4876"/>
      </w:tblGrid>
      <w:tr>
        <w:trPr/>
        <w:tc>
          <w:tcPr>
            <w:tcW w:w="10205" w:type="dxa"/>
            <w:gridSpan w:val="2"/>
            <w:tcBorders/>
          </w:tcPr>
          <w:p>
            <w:pPr>
              <w:pStyle w:val="Normal"/>
              <w:widowControl w:val="false"/>
              <w:spacing w:before="0" w:after="200"/>
              <w:ind w:right="9" w:firstLine="40"/>
              <w:jc w:val="both"/>
              <w:rPr>
                <w:rFonts w:ascii="Times New Roman" w:hAnsi="Times New Roman" w:cs="Times New Roman"/>
                <w:b/>
                <w:b/>
                <w:sz w:val="24"/>
                <w:szCs w:val="24"/>
                <w:lang w:val="uk-UA"/>
              </w:rPr>
            </w:pPr>
            <w:r>
              <w:rPr>
                <w:rFonts w:cs="Times New Roman" w:ascii="Times New Roman" w:hAnsi="Times New Roman"/>
                <w:b/>
                <w:sz w:val="24"/>
                <w:szCs w:val="24"/>
                <w:lang w:val="uk-UA"/>
              </w:rPr>
              <w:t>1.Змінено :</w:t>
            </w:r>
          </w:p>
          <w:p>
            <w:pPr>
              <w:pStyle w:val="Normal"/>
              <w:widowControl w:val="false"/>
              <w:spacing w:lineRule="auto" w:line="240" w:before="0" w:after="0"/>
              <w:ind w:right="9" w:firstLine="40"/>
              <w:jc w:val="both"/>
              <w:rPr/>
            </w:pPr>
            <w:r>
              <w:rPr>
                <w:rFonts w:cs="Times New Roman" w:ascii="Times New Roman" w:hAnsi="Times New Roman"/>
                <w:b/>
                <w:sz w:val="24"/>
                <w:szCs w:val="24"/>
                <w:lang w:val="uk-UA"/>
              </w:rPr>
              <w:t>Кінцевий строк подання тендерних пропозицій — 00:00 19.04.2024</w:t>
            </w:r>
          </w:p>
          <w:p>
            <w:pPr>
              <w:pStyle w:val="Normal"/>
              <w:widowControl w:val="false"/>
              <w:spacing w:lineRule="auto" w:line="240" w:before="0" w:after="0"/>
              <w:ind w:right="9" w:firstLine="40"/>
              <w:jc w:val="both"/>
              <w:rPr/>
            </w:pPr>
            <w:r>
              <w:rPr>
                <w:rFonts w:cs="Times New Roman" w:ascii="Times New Roman" w:hAnsi="Times New Roman"/>
                <w:b/>
                <w:sz w:val="24"/>
                <w:szCs w:val="24"/>
                <w:lang w:val="uk-UA"/>
              </w:rPr>
              <w:t>на Кінцевий строк подання тендерних пропозицій — 00:00 20.04.2024</w:t>
            </w:r>
          </w:p>
          <w:p>
            <w:pPr>
              <w:pStyle w:val="Normal"/>
              <w:widowControl w:val="false"/>
              <w:spacing w:before="0" w:after="200"/>
              <w:ind w:right="9" w:firstLine="40"/>
              <w:jc w:val="both"/>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widowControl w:val="false"/>
              <w:spacing w:before="0" w:after="200"/>
              <w:ind w:right="9" w:firstLine="40"/>
              <w:jc w:val="both"/>
              <w:rPr>
                <w:rFonts w:ascii="Times New Roman" w:hAnsi="Times New Roman" w:cs="Times New Roman"/>
                <w:b/>
                <w:b/>
                <w:sz w:val="24"/>
                <w:szCs w:val="24"/>
                <w:lang w:val="uk-UA"/>
              </w:rPr>
            </w:pPr>
            <w:r>
              <w:rPr>
                <w:rFonts w:cs="Times New Roman" w:ascii="Times New Roman" w:hAnsi="Times New Roman"/>
                <w:b/>
                <w:sz w:val="24"/>
                <w:szCs w:val="24"/>
                <w:lang w:val="uk-UA"/>
              </w:rPr>
              <w:t>Внесено зміни до тендерної документації</w:t>
            </w:r>
          </w:p>
          <w:p>
            <w:pPr>
              <w:pStyle w:val="Normal"/>
              <w:widowControl w:val="false"/>
              <w:spacing w:before="0" w:after="200"/>
              <w:ind w:right="9" w:firstLine="40"/>
              <w:jc w:val="both"/>
              <w:rPr>
                <w:rFonts w:ascii="Times New Roman" w:hAnsi="Times New Roman" w:cs="Times New Roman"/>
                <w:b/>
                <w:b/>
                <w:sz w:val="24"/>
                <w:szCs w:val="24"/>
                <w:lang w:val="uk-UA"/>
              </w:rPr>
            </w:pPr>
            <w:r>
              <w:rPr>
                <w:rFonts w:cs="Times New Roman" w:ascii="Times New Roman" w:hAnsi="Times New Roman"/>
                <w:b/>
                <w:sz w:val="24"/>
                <w:szCs w:val="24"/>
                <w:lang w:val="uk-UA"/>
              </w:rPr>
              <w:t>Стара редакція:                                                                                                              Нова редакція:</w:t>
            </w:r>
          </w:p>
          <w:tbl>
            <w:tblPr>
              <w:tblW w:w="5000" w:type="pct"/>
              <w:jc w:val="left"/>
              <w:tblInd w:w="0" w:type="dxa"/>
              <w:tblLayout w:type="fixed"/>
              <w:tblCellMar>
                <w:top w:w="55" w:type="dxa"/>
                <w:left w:w="55" w:type="dxa"/>
                <w:bottom w:w="55" w:type="dxa"/>
                <w:right w:w="55" w:type="dxa"/>
              </w:tblCellMar>
            </w:tblPr>
            <w:tblGrid>
              <w:gridCol w:w="5074"/>
              <w:gridCol w:w="5074"/>
            </w:tblGrid>
            <w:tr>
              <w:trPr/>
              <w:tc>
                <w:tcPr>
                  <w:tcW w:w="10148" w:type="dxa"/>
                  <w:gridSpan w:val="2"/>
                  <w:tcBorders>
                    <w:top w:val="single" w:sz="4" w:space="0" w:color="000000"/>
                    <w:left w:val="single" w:sz="4" w:space="0" w:color="000000"/>
                    <w:bottom w:val="single" w:sz="4" w:space="0" w:color="000000"/>
                    <w:right w:val="single" w:sz="4" w:space="0" w:color="000000"/>
                  </w:tcBorders>
                </w:tcPr>
                <w:p>
                  <w:pPr>
                    <w:pStyle w:val="Style43"/>
                    <w:widowControl w:val="false"/>
                    <w:jc w:val="both"/>
                    <w:rPr>
                      <w:rFonts w:ascii="Times New Roman" w:hAnsi="Times New Roman"/>
                      <w:b/>
                      <w:b/>
                      <w:bCs/>
                      <w:sz w:val="22"/>
                      <w:szCs w:val="22"/>
                    </w:rPr>
                  </w:pPr>
                  <w:r>
                    <w:rPr>
                      <w:rFonts w:ascii="Times New Roman" w:hAnsi="Times New Roman"/>
                      <w:b/>
                      <w:bCs/>
                      <w:sz w:val="22"/>
                      <w:szCs w:val="22"/>
                    </w:rPr>
                    <w:t>Розділ 2                               1.</w:t>
                  </w:r>
                  <w:r>
                    <w:rPr>
                      <w:rFonts w:eastAsia="Times New Roman" w:cs="Times New Roman" w:ascii="Times New Roman" w:hAnsi="Times New Roman"/>
                      <w:b/>
                      <w:bCs/>
                      <w:color w:val="000000"/>
                      <w:sz w:val="22"/>
                      <w:szCs w:val="22"/>
                      <w:lang w:val="uk-UA" w:eastAsia="zh-CN"/>
                    </w:rPr>
                    <w:t>Процедура надання роз’яснень щодо тендерної документації</w:t>
                  </w:r>
                </w:p>
              </w:tc>
            </w:tr>
            <w:tr>
              <w:trPr/>
              <w:tc>
                <w:tcPr>
                  <w:tcW w:w="5074" w:type="dxa"/>
                  <w:tcBorders>
                    <w:left w:val="single" w:sz="4" w:space="0" w:color="000000"/>
                    <w:bottom w:val="single" w:sz="4" w:space="0" w:color="000000"/>
                  </w:tcBorders>
                </w:tcPr>
                <w:p>
                  <w:pPr>
                    <w:pStyle w:val="Normal"/>
                    <w:widowControl w:val="false"/>
                    <w:spacing w:lineRule="auto" w:line="240" w:before="0" w:after="0"/>
                    <w:jc w:val="both"/>
                    <w:rPr>
                      <w:sz w:val="20"/>
                      <w:szCs w:val="20"/>
                    </w:rPr>
                  </w:pPr>
                  <w:r>
                    <w:rPr>
                      <w:rFonts w:eastAsia="Times New Roman" w:cs="Times New Roman" w:ascii="Times New Roman" w:hAnsi="Times New Roman"/>
                      <w:sz w:val="20"/>
                      <w:szCs w:val="20"/>
                      <w:shd w:fill="FFFFFF" w:val="clear"/>
                      <w:lang w:val="uk-UA" w:eastAsia="zh-C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pPr>
                    <w:pStyle w:val="Normal"/>
                    <w:widowControl w:val="false"/>
                    <w:spacing w:lineRule="auto" w:line="240" w:before="0" w:after="0"/>
                    <w:jc w:val="both"/>
                    <w:rPr>
                      <w:sz w:val="20"/>
                      <w:szCs w:val="20"/>
                    </w:rPr>
                  </w:pPr>
                  <w:r>
                    <w:rPr>
                      <w:rFonts w:eastAsia="Times New Roman" w:cs="Times New Roman" w:ascii="Times New Roman" w:hAnsi="Times New Roman"/>
                      <w:sz w:val="20"/>
                      <w:szCs w:val="20"/>
                      <w:shd w:fill="FFFFFF" w:val="clear"/>
                      <w:lang w:val="uk-UA" w:eastAsia="zh-CN"/>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pPr>
                    <w:pStyle w:val="Normal"/>
                    <w:widowControl w:val="false"/>
                    <w:spacing w:lineRule="auto" w:line="240" w:before="0" w:after="0"/>
                    <w:jc w:val="both"/>
                    <w:rPr>
                      <w:sz w:val="20"/>
                      <w:szCs w:val="20"/>
                    </w:rPr>
                  </w:pPr>
                  <w:r>
                    <w:rPr>
                      <w:rFonts w:eastAsia="Times New Roman" w:cs="Times New Roman" w:ascii="Times New Roman" w:hAnsi="Times New Roman"/>
                      <w:sz w:val="20"/>
                      <w:szCs w:val="20"/>
                      <w:shd w:fill="FFFFFF" w:val="clear"/>
                      <w:lang w:val="uk-UA" w:eastAsia="zh-CN"/>
                    </w:rPr>
                    <w:t xml:space="preserve">Замовник повинен </w:t>
                  </w:r>
                  <w:r>
                    <w:rPr>
                      <w:rFonts w:eastAsia="Times New Roman" w:cs="Times New Roman" w:ascii="Times New Roman" w:hAnsi="Times New Roman"/>
                      <w:b/>
                      <w:sz w:val="20"/>
                      <w:szCs w:val="20"/>
                      <w:shd w:fill="FFFFFF" w:val="clear"/>
                      <w:lang w:val="uk-UA" w:eastAsia="zh-CN"/>
                    </w:rPr>
                    <w:t>протягом трьох днів</w:t>
                  </w:r>
                  <w:r>
                    <w:rPr>
                      <w:rFonts w:eastAsia="Times New Roman" w:cs="Times New Roman" w:ascii="Times New Roman" w:hAnsi="Times New Roman"/>
                      <w:sz w:val="20"/>
                      <w:szCs w:val="20"/>
                      <w:shd w:fill="FFFFFF" w:val="clear"/>
                      <w:lang w:val="uk-UA" w:eastAsia="zh-CN"/>
                    </w:rPr>
                    <w:t xml:space="preserve"> з дати їх оприлюднення надати роз’яснення на звернення шляхом оприлюднення його в електронній системі закупівель.</w:t>
                  </w:r>
                </w:p>
                <w:p>
                  <w:pPr>
                    <w:pStyle w:val="Normal"/>
                    <w:widowControl w:val="false"/>
                    <w:spacing w:lineRule="auto" w:line="240" w:before="0" w:after="0"/>
                    <w:jc w:val="both"/>
                    <w:rPr>
                      <w:sz w:val="20"/>
                      <w:szCs w:val="20"/>
                    </w:rPr>
                  </w:pPr>
                  <w:r>
                    <w:rPr>
                      <w:rFonts w:eastAsia="Times New Roman" w:cs="Times New Roman" w:ascii="Times New Roman" w:hAnsi="Times New Roman"/>
                      <w:sz w:val="20"/>
                      <w:szCs w:val="20"/>
                      <w:shd w:fill="FFFFFF" w:val="clear"/>
                      <w:lang w:val="uk-UA" w:eastAsia="zh-C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lineRule="auto" w:line="240" w:before="0" w:after="0"/>
                    <w:jc w:val="both"/>
                    <w:rPr>
                      <w:sz w:val="20"/>
                      <w:szCs w:val="20"/>
                    </w:rPr>
                  </w:pPr>
                  <w:r>
                    <w:rPr>
                      <w:rFonts w:eastAsia="Times New Roman" w:cs="Times New Roman" w:ascii="Times New Roman" w:hAnsi="Times New Roman"/>
                      <w:color w:val="000000"/>
                      <w:sz w:val="20"/>
                      <w:szCs w:val="20"/>
                      <w:shd w:fill="FFFFFF" w:val="clear"/>
                      <w:lang w:val="uk-UA" w:eastAsia="zh-C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eastAsia="Times New Roman" w:cs="Times New Roman" w:ascii="Times New Roman" w:hAnsi="Times New Roman"/>
                      <w:b/>
                      <w:color w:val="000000"/>
                      <w:sz w:val="20"/>
                      <w:szCs w:val="20"/>
                      <w:shd w:fill="FFFFFF" w:val="clear"/>
                      <w:lang w:val="uk-UA" w:eastAsia="zh-CN"/>
                    </w:rPr>
                    <w:t>не менш як на чотири дні.</w:t>
                  </w:r>
                </w:p>
              </w:tc>
              <w:tc>
                <w:tcPr>
                  <w:tcW w:w="5074"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sz w:val="20"/>
                      <w:szCs w:val="20"/>
                    </w:rPr>
                  </w:pPr>
                  <w:r>
                    <w:rPr>
                      <w:rFonts w:ascii="Times New Roman" w:hAnsi="Times New Roman"/>
                      <w:b w:val="false"/>
                      <w:bCs w:val="false"/>
                      <w:sz w:val="20"/>
                      <w:szCs w:val="20"/>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pPr>
                    <w:pStyle w:val="Normal"/>
                    <w:widowControl w:val="false"/>
                    <w:spacing w:lineRule="auto" w:line="240" w:before="0" w:after="0"/>
                    <w:jc w:val="both"/>
                    <w:rPr>
                      <w:b w:val="false"/>
                      <w:b w:val="false"/>
                      <w:bCs w:val="false"/>
                      <w:sz w:val="20"/>
                      <w:szCs w:val="20"/>
                    </w:rPr>
                  </w:pPr>
                  <w:r>
                    <w:rPr>
                      <w:rFonts w:ascii="Times New Roman" w:hAnsi="Times New Roman"/>
                      <w:b w:val="false"/>
                      <w:bCs w:val="false"/>
                      <w:sz w:val="20"/>
                      <w:szCs w:val="20"/>
                    </w:rPr>
                    <w:t>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pPr>
                    <w:pStyle w:val="Normal"/>
                    <w:widowControl w:val="false"/>
                    <w:spacing w:lineRule="auto" w:line="240" w:before="0" w:after="0"/>
                    <w:jc w:val="both"/>
                    <w:rPr>
                      <w:b w:val="false"/>
                      <w:b w:val="false"/>
                      <w:bCs w:val="false"/>
                      <w:sz w:val="20"/>
                      <w:szCs w:val="20"/>
                    </w:rPr>
                  </w:pPr>
                  <w:r>
                    <w:rPr>
                      <w:rFonts w:ascii="Times New Roman" w:hAnsi="Times New Roman"/>
                      <w:b w:val="false"/>
                      <w:bCs w:val="false"/>
                      <w:sz w:val="20"/>
                      <w:szCs w:val="20"/>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pPr>
                    <w:pStyle w:val="Normal"/>
                    <w:widowControl w:val="false"/>
                    <w:spacing w:lineRule="auto" w:line="240" w:before="0" w:after="0"/>
                    <w:jc w:val="both"/>
                    <w:rPr>
                      <w:b w:val="false"/>
                      <w:b w:val="false"/>
                      <w:bCs w:val="false"/>
                      <w:sz w:val="20"/>
                      <w:szCs w:val="20"/>
                    </w:rPr>
                  </w:pPr>
                  <w:r>
                    <w:rPr>
                      <w:rFonts w:ascii="Times New Roman" w:hAnsi="Times New Roman"/>
                      <w:b w:val="false"/>
                      <w:bCs w:val="false"/>
                      <w:sz w:val="20"/>
                      <w:szCs w:val="20"/>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trPr/>
              <w:tc>
                <w:tcPr>
                  <w:tcW w:w="10148" w:type="dxa"/>
                  <w:gridSpan w:val="2"/>
                  <w:tcBorders>
                    <w:left w:val="single" w:sz="4" w:space="0" w:color="000000"/>
                    <w:bottom w:val="single" w:sz="4" w:space="0" w:color="000000"/>
                    <w:right w:val="single" w:sz="4" w:space="0" w:color="000000"/>
                  </w:tcBorders>
                </w:tcPr>
                <w:p>
                  <w:pPr>
                    <w:pStyle w:val="Style43"/>
                    <w:widowControl w:val="false"/>
                    <w:jc w:val="both"/>
                    <w:rPr>
                      <w:rFonts w:ascii="Times New Roman" w:hAnsi="Times New Roman"/>
                      <w:b/>
                      <w:b/>
                      <w:bCs/>
                      <w:sz w:val="22"/>
                      <w:szCs w:val="22"/>
                    </w:rPr>
                  </w:pPr>
                  <w:r>
                    <w:rPr>
                      <w:rFonts w:ascii="Times New Roman" w:hAnsi="Times New Roman"/>
                      <w:b/>
                      <w:bCs/>
                      <w:sz w:val="22"/>
                      <w:szCs w:val="22"/>
                    </w:rPr>
                    <w:t>Розділ 2                                    2.</w:t>
                  </w:r>
                  <w:r>
                    <w:rPr>
                      <w:rFonts w:eastAsia="Times New Roman" w:cs="Times New Roman" w:ascii="Times New Roman" w:hAnsi="Times New Roman"/>
                      <w:b/>
                      <w:bCs/>
                      <w:color w:val="000000"/>
                      <w:sz w:val="22"/>
                      <w:szCs w:val="22"/>
                      <w:lang w:val="uk-UA" w:eastAsia="zh-CN"/>
                    </w:rPr>
                    <w:t>Внесення змін до тендерної документації</w:t>
                  </w:r>
                </w:p>
              </w:tc>
            </w:tr>
            <w:tr>
              <w:trPr/>
              <w:tc>
                <w:tcPr>
                  <w:tcW w:w="5074" w:type="dxa"/>
                  <w:tcBorders>
                    <w:left w:val="single" w:sz="4" w:space="0" w:color="000000"/>
                    <w:bottom w:val="single" w:sz="4" w:space="0" w:color="000000"/>
                  </w:tcBorders>
                </w:tcPr>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Pr>
                      <w:rFonts w:eastAsia="Times New Roman" w:cs="Times New Roman" w:ascii="Times New Roman" w:hAnsi="Times New Roman"/>
                      <w:color w:val="000000"/>
                      <w:sz w:val="20"/>
                      <w:szCs w:val="20"/>
                      <w:shd w:fill="FFFFFF" w:val="clear"/>
                      <w:lang w:val="uk-UA" w:eastAsia="zh-CN"/>
                    </w:rPr>
                    <w:t xml:space="preserve"> а саме в оголошенні про проведення відкритих торгів, так</w:t>
                  </w:r>
                  <w:r>
                    <w:rPr>
                      <w:rFonts w:eastAsia="Times New Roman" w:cs="Times New Roman" w:ascii="Times New Roman" w:hAnsi="Times New Roman"/>
                      <w:sz w:val="20"/>
                      <w:szCs w:val="20"/>
                      <w:shd w:fill="FFFFFF" w:val="clear"/>
                      <w:lang w:val="uk-UA" w:eastAsia="zh-CN"/>
                    </w:rPr>
                    <w:t>им чином, щоб з моменту внесення</w:t>
                  </w:r>
                </w:p>
                <w:p>
                  <w:pPr>
                    <w:pStyle w:val="Normal"/>
                    <w:widowControl w:val="false"/>
                    <w:spacing w:lineRule="auto" w:line="240" w:before="0" w:after="0"/>
                    <w:jc w:val="both"/>
                    <w:rPr>
                      <w:rFonts w:ascii="Times New Roman" w:hAnsi="Times New Roman"/>
                      <w:sz w:val="20"/>
                      <w:szCs w:val="20"/>
                      <w:lang w:val="uk-UA" w:eastAsia="zh-CN"/>
                    </w:rPr>
                  </w:pPr>
                  <w:r>
                    <w:rPr>
                      <w:rFonts w:ascii="Times New Roman" w:hAnsi="Times New Roman"/>
                      <w:sz w:val="20"/>
                      <w:szCs w:val="20"/>
                      <w:lang w:val="uk-UA" w:eastAsia="zh-CN"/>
                    </w:rPr>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shd w:fill="FFFFFF" w:val="clear"/>
                      <w:lang w:val="uk-UA" w:eastAsia="zh-CN"/>
                    </w:rPr>
                    <w:t xml:space="preserve">Зміни, що вносяться замовником до тендерної документації, розміщуються та відображаються в електронній системі закупівель </w:t>
                  </w:r>
                  <w:r>
                    <w:rPr>
                      <w:rFonts w:eastAsia="Times New Roman" w:cs="Times New Roman" w:ascii="Times New Roman" w:hAnsi="Times New Roman"/>
                      <w:b/>
                      <w:color w:val="000000"/>
                      <w:sz w:val="20"/>
                      <w:szCs w:val="20"/>
                      <w:shd w:fill="FFFFFF" w:val="clear"/>
                      <w:lang w:val="uk-UA" w:eastAsia="zh-CN"/>
                    </w:rPr>
                    <w:t>у вигляді нової редакції тендерної документації додатково до початкової редакції тендерної документації.</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b/>
                      <w:color w:val="000000"/>
                      <w:sz w:val="20"/>
                      <w:szCs w:val="20"/>
                      <w:shd w:fill="FFFFFF" w:val="clear"/>
                      <w:lang w:val="uk-UA" w:eastAsia="zh-CN"/>
                    </w:rPr>
                    <w:t>Замовник разом із змінами до тендерної</w:t>
                  </w:r>
                </w:p>
                <w:p>
                  <w:pPr>
                    <w:pStyle w:val="Normal"/>
                    <w:widowControl w:val="false"/>
                    <w:spacing w:lineRule="auto" w:line="240" w:before="0" w:after="0"/>
                    <w:jc w:val="both"/>
                    <w:rPr>
                      <w:rFonts w:ascii="Times New Roman" w:hAnsi="Times New Roman"/>
                      <w:sz w:val="20"/>
                      <w:szCs w:val="20"/>
                      <w:lang w:val="uk-UA" w:eastAsia="zh-CN"/>
                    </w:rPr>
                  </w:pPr>
                  <w:r>
                    <w:rPr>
                      <w:rFonts w:ascii="Times New Roman" w:hAnsi="Times New Roman"/>
                      <w:sz w:val="20"/>
                      <w:szCs w:val="20"/>
                      <w:lang w:val="uk-UA" w:eastAsia="zh-CN"/>
                    </w:rPr>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b/>
                      <w:color w:val="000000"/>
                      <w:sz w:val="20"/>
                      <w:szCs w:val="20"/>
                      <w:shd w:fill="FFFFFF" w:val="clear"/>
                      <w:lang w:val="uk-UA" w:eastAsia="zh-CN"/>
                    </w:rPr>
                    <w:t>документації в окремому документі оприлюднює перелік змін</w:t>
                  </w:r>
                  <w:r>
                    <w:rPr>
                      <w:rFonts w:eastAsia="Times New Roman" w:cs="Times New Roman" w:ascii="Times New Roman" w:hAnsi="Times New Roman"/>
                      <w:color w:val="000000"/>
                      <w:sz w:val="20"/>
                      <w:szCs w:val="20"/>
                      <w:shd w:fill="FFFFFF" w:val="clear"/>
                      <w:lang w:val="uk-UA" w:eastAsia="zh-CN"/>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c>
                <w:tcPr>
                  <w:tcW w:w="5074" w:type="dxa"/>
                  <w:tcBorders>
                    <w:left w:val="single" w:sz="4" w:space="0" w:color="000000"/>
                    <w:bottom w:val="single" w:sz="4" w:space="0" w:color="000000"/>
                    <w:right w:val="single" w:sz="4" w:space="0" w:color="000000"/>
                  </w:tcBorders>
                </w:tcPr>
                <w:p>
                  <w:pPr>
                    <w:pStyle w:val="Style43"/>
                    <w:widowControl w:val="false"/>
                    <w:spacing w:before="0" w:after="0"/>
                    <w:jc w:val="both"/>
                    <w:rPr/>
                  </w:pPr>
                  <w:r>
                    <w:rPr>
                      <w:rFonts w:cs="Times New Roman" w:ascii="Times New Roman" w:hAnsi="Times New Roman"/>
                      <w:sz w:val="20"/>
                      <w:szCs w:val="20"/>
                      <w:shd w:fill="FFFFFF" w:val="clear"/>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Pr>
                      <w:rStyle w:val="Style13"/>
                      <w:rFonts w:cs="Times New Roman" w:ascii="Times New Roman" w:hAnsi="Times New Roman"/>
                      <w:sz w:val="20"/>
                      <w:szCs w:val="20"/>
                      <w:shd w:fill="FFFFFF" w:val="clear"/>
                    </w:rPr>
                    <w:t>та/або оголошення про проведення відкритих торгів.</w:t>
                  </w:r>
                  <w:r>
                    <w:rPr>
                      <w:rFonts w:cs="Times New Roman" w:ascii="Times New Roman" w:hAnsi="Times New Roman"/>
                      <w:sz w:val="20"/>
                      <w:szCs w:val="20"/>
                      <w:shd w:fill="FFFFFF" w:val="clear"/>
                    </w:rPr>
                    <w:t xml:space="preserve"> У разі внесення змін до тендерної документації </w:t>
                  </w:r>
                  <w:r>
                    <w:rPr>
                      <w:rStyle w:val="Style13"/>
                      <w:rFonts w:cs="Times New Roman" w:ascii="Times New Roman" w:hAnsi="Times New Roman"/>
                      <w:sz w:val="20"/>
                      <w:szCs w:val="20"/>
                      <w:shd w:fill="FFFFFF" w:val="clear"/>
                    </w:rPr>
                    <w:t>та/або оголошення про проведення відкритих торгів</w:t>
                  </w:r>
                  <w:r>
                    <w:rPr>
                      <w:rFonts w:cs="Times New Roman" w:ascii="Times New Roman" w:hAnsi="Times New Roman"/>
                      <w:sz w:val="20"/>
                      <w:szCs w:val="20"/>
                      <w:shd w:fill="FFFFFF" w:val="clear"/>
                    </w:rPr>
                    <w:t xml:space="preserve"> строк для подання тендерних пропозицій продовжується замовником в електронній системі закупівель, а саме ―</w:t>
                  </w:r>
                </w:p>
                <w:p>
                  <w:pPr>
                    <w:pStyle w:val="Style43"/>
                    <w:widowControl w:val="false"/>
                    <w:spacing w:before="0" w:after="0"/>
                    <w:jc w:val="both"/>
                    <w:rPr/>
                  </w:pPr>
                  <w:r>
                    <w:rPr>
                      <w:rFonts w:cs="Times New Roman" w:ascii="Times New Roman" w:hAnsi="Times New Roman"/>
                      <w:sz w:val="20"/>
                      <w:szCs w:val="20"/>
                      <w:shd w:fill="FFFFFF" w:val="clear"/>
                    </w:rPr>
                    <w:t xml:space="preserve">в оголошенні про проведення відкритих торгів таким чином, щоб з моменту внесення змін до тендерної документації </w:t>
                  </w:r>
                  <w:r>
                    <w:rPr>
                      <w:rStyle w:val="Style13"/>
                      <w:rFonts w:cs="Times New Roman" w:ascii="Times New Roman" w:hAnsi="Times New Roman"/>
                      <w:sz w:val="20"/>
                      <w:szCs w:val="20"/>
                      <w:shd w:fill="FFFFFF" w:val="clear"/>
                    </w:rPr>
                    <w:t>та/або оголошення про проведення відкритих торгів</w:t>
                  </w:r>
                  <w:r>
                    <w:rPr>
                      <w:rFonts w:cs="Times New Roman" w:ascii="Times New Roman" w:hAnsi="Times New Roman"/>
                      <w:sz w:val="20"/>
                      <w:szCs w:val="20"/>
                      <w:shd w:fill="FFFFFF" w:val="clear"/>
                    </w:rPr>
                    <w:t xml:space="preserve"> до закінчення кінцевого строку подання тендерних пропозицій залишалося не менше чотирьох днів.</w:t>
                  </w:r>
                </w:p>
                <w:p>
                  <w:pPr>
                    <w:pStyle w:val="Style43"/>
                    <w:widowControl w:val="false"/>
                    <w:spacing w:lineRule="auto" w:line="240" w:before="0" w:after="0"/>
                    <w:jc w:val="both"/>
                    <w:rPr/>
                  </w:pPr>
                  <w:r>
                    <w:rPr>
                      <w:rFonts w:eastAsia="Times New Roman" w:cs="Times New Roman" w:ascii="Times New Roman" w:hAnsi="Times New Roman"/>
                      <w:color w:val="000000"/>
                      <w:sz w:val="20"/>
                      <w:szCs w:val="20"/>
                      <w:shd w:fill="FFFFFF" w:val="clear"/>
                      <w:lang w:val="uk-UA" w:eastAsia="zh-CN"/>
                    </w:rPr>
                    <w:t xml:space="preserve">Зміни, що вносяться замовником до тендерної документації </w:t>
                  </w:r>
                  <w:r>
                    <w:rPr>
                      <w:rStyle w:val="Style13"/>
                      <w:rFonts w:eastAsia="Times New Roman" w:cs="Times New Roman" w:ascii="Times New Roman" w:hAnsi="Times New Roman"/>
                      <w:color w:val="000000"/>
                      <w:sz w:val="20"/>
                      <w:szCs w:val="20"/>
                      <w:shd w:fill="FFFFFF" w:val="clear"/>
                      <w:lang w:val="uk-UA" w:eastAsia="zh-CN"/>
                    </w:rPr>
                    <w:t>та/або оголошення про проведення відкритих торгів,</w:t>
                  </w:r>
                  <w:r>
                    <w:rPr>
                      <w:rFonts w:eastAsia="Times New Roman" w:cs="Times New Roman" w:ascii="Times New Roman" w:hAnsi="Times New Roman"/>
                      <w:color w:val="000000"/>
                      <w:sz w:val="20"/>
                      <w:szCs w:val="20"/>
                      <w:shd w:fill="FFFFFF" w:val="clear"/>
                      <w:lang w:val="uk-UA" w:eastAsia="zh-CN"/>
                    </w:rPr>
                    <w:t xml:space="preserve"> розміщуються та відображаються в електронній системі закупівель у новій редакції зазначених документації </w:t>
                  </w:r>
                  <w:r>
                    <w:rPr>
                      <w:rStyle w:val="Style13"/>
                      <w:rFonts w:eastAsia="Times New Roman" w:cs="Times New Roman" w:ascii="Times New Roman" w:hAnsi="Times New Roman"/>
                      <w:color w:val="000000"/>
                      <w:sz w:val="20"/>
                      <w:szCs w:val="20"/>
                      <w:shd w:fill="FFFFFF" w:val="clear"/>
                      <w:lang w:val="uk-UA" w:eastAsia="zh-CN"/>
                    </w:rPr>
                    <w:t>та/або оголошення</w:t>
                  </w:r>
                  <w:r>
                    <w:rPr>
                      <w:rFonts w:eastAsia="Times New Roman" w:cs="Times New Roman" w:ascii="Times New Roman" w:hAnsi="Times New Roman"/>
                      <w:color w:val="000000"/>
                      <w:sz w:val="20"/>
                      <w:szCs w:val="20"/>
                      <w:shd w:fill="FFFFFF" w:val="clear"/>
                      <w:lang w:val="uk-UA" w:eastAsia="zh-CN"/>
                    </w:rPr>
                    <w:t xml:space="preserve"> додатково до їх попередньої редакції. Замовник разом із змінами до тендерної документації </w:t>
                  </w:r>
                  <w:r>
                    <w:rPr>
                      <w:rStyle w:val="Style13"/>
                      <w:rFonts w:eastAsia="Times New Roman" w:cs="Times New Roman" w:ascii="Times New Roman" w:hAnsi="Times New Roman"/>
                      <w:color w:val="000000"/>
                      <w:sz w:val="20"/>
                      <w:szCs w:val="20"/>
                      <w:shd w:fill="FFFFFF" w:val="clear"/>
                      <w:lang w:val="uk-UA" w:eastAsia="zh-CN"/>
                    </w:rPr>
                    <w:t>та/або оголошення про проведення відкритих торгів</w:t>
                  </w:r>
                  <w:r>
                    <w:rPr>
                      <w:rFonts w:eastAsia="Times New Roman" w:cs="Times New Roman" w:ascii="Times New Roman" w:hAnsi="Times New Roman"/>
                      <w:color w:val="000000"/>
                      <w:sz w:val="20"/>
                      <w:szCs w:val="20"/>
                      <w:shd w:fill="FFFFFF" w:val="clear"/>
                      <w:lang w:val="uk-UA" w:eastAsia="zh-CN"/>
                    </w:rPr>
                    <w:t xml:space="preserve"> в окремому документі оприлюднює перелік змін, що вносяться. Зміни до тендерної документації </w:t>
                  </w:r>
                  <w:r>
                    <w:rPr>
                      <w:rStyle w:val="Style13"/>
                      <w:rFonts w:eastAsia="Times New Roman" w:cs="Times New Roman" w:ascii="Times New Roman" w:hAnsi="Times New Roman"/>
                      <w:color w:val="000000"/>
                      <w:sz w:val="20"/>
                      <w:szCs w:val="20"/>
                      <w:shd w:fill="FFFFFF" w:val="clear"/>
                      <w:lang w:val="uk-UA" w:eastAsia="zh-CN"/>
                    </w:rPr>
                    <w:t>та/або оголошення про проведення відкритих торгів</w:t>
                  </w:r>
                  <w:r>
                    <w:rPr>
                      <w:rFonts w:eastAsia="Times New Roman" w:cs="Times New Roman" w:ascii="Times New Roman" w:hAnsi="Times New Roman"/>
                      <w:color w:val="000000"/>
                      <w:sz w:val="20"/>
                      <w:szCs w:val="20"/>
                      <w:shd w:fill="FFFFFF" w:val="clear"/>
                      <w:lang w:val="uk-UA" w:eastAsia="zh-CN"/>
                    </w:rPr>
                    <w:t xml:space="preserve">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c>
                <w:tcPr>
                  <w:tcW w:w="10148" w:type="dxa"/>
                  <w:gridSpan w:val="2"/>
                  <w:tcBorders>
                    <w:left w:val="single" w:sz="4" w:space="0" w:color="000000"/>
                    <w:bottom w:val="single" w:sz="4" w:space="0" w:color="000000"/>
                    <w:right w:val="single" w:sz="4" w:space="0" w:color="000000"/>
                  </w:tcBorders>
                </w:tcPr>
                <w:p>
                  <w:pPr>
                    <w:pStyle w:val="Style43"/>
                    <w:widowControl w:val="false"/>
                    <w:rPr>
                      <w:rFonts w:ascii="Times New Roman" w:hAnsi="Times New Roman"/>
                      <w:b/>
                      <w:b/>
                      <w:bCs/>
                      <w:sz w:val="24"/>
                      <w:szCs w:val="24"/>
                    </w:rPr>
                  </w:pPr>
                  <w:r>
                    <w:rPr>
                      <w:rFonts w:ascii="Times New Roman" w:hAnsi="Times New Roman"/>
                      <w:b/>
                      <w:bCs/>
                      <w:sz w:val="24"/>
                      <w:szCs w:val="24"/>
                    </w:rPr>
                    <w:t>Розділ 3                                     1.</w:t>
                  </w:r>
                  <w:r>
                    <w:rPr>
                      <w:rFonts w:eastAsia="Times New Roman" w:cs="Times New Roman" w:ascii="Times New Roman" w:hAnsi="Times New Roman"/>
                      <w:b/>
                      <w:bCs/>
                      <w:color w:val="000000"/>
                      <w:sz w:val="24"/>
                      <w:szCs w:val="24"/>
                      <w:lang w:val="zxx" w:eastAsia="zxx" w:bidi="zxx"/>
                    </w:rPr>
                    <w:t>Зміст і спосіб подання тендерної пропозиції</w:t>
                  </w:r>
                </w:p>
              </w:tc>
            </w:tr>
            <w:tr>
              <w:trPr/>
              <w:tc>
                <w:tcPr>
                  <w:tcW w:w="5074" w:type="dxa"/>
                  <w:tcBorders>
                    <w:left w:val="single" w:sz="4" w:space="0" w:color="000000"/>
                    <w:bottom w:val="single" w:sz="4" w:space="0" w:color="000000"/>
                  </w:tcBorders>
                </w:tcPr>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 xml:space="preserve">Тендерні пропозиції подаються відповідно до порядку, визначеного статтею 26 Закону, крім положень частин </w:t>
                  </w:r>
                  <w:r>
                    <w:rPr>
                      <w:rFonts w:eastAsia="Times New Roman" w:cs="Times New Roman" w:ascii="Times New Roman" w:hAnsi="Times New Roman"/>
                      <w:color w:val="000000"/>
                      <w:sz w:val="20"/>
                      <w:szCs w:val="20"/>
                      <w:shd w:fill="FFFFFF" w:val="clear"/>
                      <w:lang w:val="uk-UA" w:eastAsia="zh-CN"/>
                    </w:rPr>
                    <w:t>першої, четвертої, шостої та сьомої статті 26 Закону.</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shd w:fill="FFFFFF" w:val="clear"/>
                      <w:lang w:val="uk-UA" w:eastAsia="zh-C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та шляхом завантаження:</w:t>
                  </w:r>
                </w:p>
                <w:p>
                  <w:pPr>
                    <w:pStyle w:val="Normal"/>
                    <w:widowControl w:val="false"/>
                    <w:numPr>
                      <w:ilvl w:val="0"/>
                      <w:numId w:val="4"/>
                    </w:numPr>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 xml:space="preserve">тендерна пропозиція за формою – згідно з </w:t>
                  </w:r>
                  <w:r>
                    <w:rPr>
                      <w:rFonts w:eastAsia="Times New Roman" w:cs="Times New Roman" w:ascii="Times New Roman" w:hAnsi="Times New Roman"/>
                      <w:b/>
                      <w:sz w:val="20"/>
                      <w:szCs w:val="20"/>
                      <w:lang w:val="uk-UA" w:eastAsia="zh-CN"/>
                    </w:rPr>
                    <w:t xml:space="preserve">Додатком </w:t>
                  </w:r>
                  <w:r>
                    <w:rPr>
                      <w:rFonts w:eastAsia="Times New Roman" w:cs="Times New Roman" w:ascii="Times New Roman" w:hAnsi="Times New Roman"/>
                      <w:b/>
                      <w:color w:val="000000"/>
                      <w:sz w:val="20"/>
                      <w:szCs w:val="20"/>
                      <w:shd w:fill="FFFFFF" w:val="clear"/>
                      <w:lang w:val="uk-UA" w:eastAsia="zh-CN"/>
                    </w:rPr>
                    <w:t>1</w:t>
                  </w:r>
                  <w:r>
                    <w:rPr>
                      <w:rFonts w:eastAsia="Times New Roman" w:cs="Times New Roman" w:ascii="Times New Roman" w:hAnsi="Times New Roman"/>
                      <w:color w:val="000000"/>
                      <w:sz w:val="20"/>
                      <w:szCs w:val="20"/>
                      <w:shd w:fill="FFFFFF" w:val="clear"/>
                      <w:lang w:val="uk-UA" w:eastAsia="zh-CN"/>
                    </w:rPr>
                    <w:t xml:space="preserve"> до тендерної документації;</w:t>
                  </w:r>
                </w:p>
                <w:p>
                  <w:pPr>
                    <w:pStyle w:val="Normal"/>
                    <w:widowControl w:val="false"/>
                    <w:numPr>
                      <w:ilvl w:val="0"/>
                      <w:numId w:val="4"/>
                    </w:numPr>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shd w:fill="FFFFFF" w:val="clear"/>
                      <w:lang w:val="uk-UA" w:eastAsia="zh-CN"/>
                    </w:rPr>
                    <w:t xml:space="preserve">інформація, що підтверджує відповідність учасника кваліфікаційним (кваліфікаційному) критеріям – згідно з </w:t>
                  </w:r>
                  <w:r>
                    <w:rPr>
                      <w:rFonts w:eastAsia="Times New Roman" w:cs="Times New Roman" w:ascii="Times New Roman" w:hAnsi="Times New Roman"/>
                      <w:b/>
                      <w:color w:val="000000"/>
                      <w:sz w:val="20"/>
                      <w:szCs w:val="20"/>
                      <w:shd w:fill="FFFFFF" w:val="clear"/>
                      <w:lang w:val="uk-UA" w:eastAsia="zh-CN"/>
                    </w:rPr>
                    <w:t>Додатком 2</w:t>
                  </w:r>
                  <w:r>
                    <w:rPr>
                      <w:rFonts w:eastAsia="Times New Roman" w:cs="Times New Roman" w:ascii="Times New Roman" w:hAnsi="Times New Roman"/>
                      <w:color w:val="000000"/>
                      <w:sz w:val="20"/>
                      <w:szCs w:val="20"/>
                      <w:shd w:fill="FFFFFF" w:val="clear"/>
                      <w:lang w:val="uk-UA" w:eastAsia="zh-CN"/>
                    </w:rPr>
                    <w:t xml:space="preserve"> до тендерної документації;</w:t>
                  </w:r>
                </w:p>
                <w:p>
                  <w:pPr>
                    <w:pStyle w:val="Normal"/>
                    <w:widowControl w:val="false"/>
                    <w:numPr>
                      <w:ilvl w:val="0"/>
                      <w:numId w:val="4"/>
                    </w:numPr>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інформація щодо відсутності підстав, установлених пунктом 47 Особливостей – згідно з</w:t>
                  </w:r>
                  <w:r>
                    <w:rPr>
                      <w:rFonts w:eastAsia="Times New Roman" w:cs="Times New Roman" w:ascii="Times New Roman" w:hAnsi="Times New Roman"/>
                      <w:b/>
                      <w:i/>
                      <w:sz w:val="20"/>
                      <w:szCs w:val="20"/>
                      <w:lang w:val="uk-UA" w:eastAsia="zh-CN"/>
                    </w:rPr>
                    <w:t xml:space="preserve"> </w:t>
                  </w:r>
                  <w:r>
                    <w:rPr>
                      <w:rFonts w:eastAsia="Times New Roman" w:cs="Times New Roman" w:ascii="Times New Roman" w:hAnsi="Times New Roman"/>
                      <w:b/>
                      <w:sz w:val="20"/>
                      <w:szCs w:val="20"/>
                      <w:lang w:val="uk-UA" w:eastAsia="zh-CN"/>
                    </w:rPr>
                    <w:t>Додатком 3</w:t>
                  </w:r>
                  <w:r>
                    <w:rPr>
                      <w:rFonts w:eastAsia="Times New Roman" w:cs="Times New Roman" w:ascii="Times New Roman" w:hAnsi="Times New Roman"/>
                      <w:sz w:val="20"/>
                      <w:szCs w:val="20"/>
                      <w:lang w:val="uk-UA" w:eastAsia="zh-CN"/>
                    </w:rPr>
                    <w:t xml:space="preserve"> до тендерної документації;</w:t>
                  </w:r>
                </w:p>
                <w:p>
                  <w:pPr>
                    <w:pStyle w:val="Normal"/>
                    <w:widowControl w:val="false"/>
                    <w:numPr>
                      <w:ilvl w:val="0"/>
                      <w:numId w:val="4"/>
                    </w:numPr>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документальне підтвердження відповідності тендерної пропозиції учасника технічним, якісним, кількісним та іншим вимогам до предмета закупівлі  — згідно з</w:t>
                  </w:r>
                  <w:r>
                    <w:rPr>
                      <w:rFonts w:eastAsia="Times New Roman" w:cs="Times New Roman" w:ascii="Times New Roman" w:hAnsi="Times New Roman"/>
                      <w:b/>
                      <w:i/>
                      <w:sz w:val="20"/>
                      <w:szCs w:val="20"/>
                      <w:lang w:val="uk-UA" w:eastAsia="zh-CN"/>
                    </w:rPr>
                    <w:t xml:space="preserve"> </w:t>
                  </w:r>
                  <w:r>
                    <w:rPr>
                      <w:rFonts w:eastAsia="Times New Roman" w:cs="Times New Roman" w:ascii="Times New Roman" w:hAnsi="Times New Roman"/>
                      <w:b/>
                      <w:sz w:val="20"/>
                      <w:szCs w:val="20"/>
                      <w:lang w:val="uk-UA" w:eastAsia="zh-CN"/>
                    </w:rPr>
                    <w:t>Додатком 4</w:t>
                  </w:r>
                  <w:r>
                    <w:rPr>
                      <w:rFonts w:eastAsia="Times New Roman" w:cs="Times New Roman" w:ascii="Times New Roman" w:hAnsi="Times New Roman"/>
                      <w:sz w:val="20"/>
                      <w:szCs w:val="20"/>
                      <w:lang w:val="uk-UA" w:eastAsia="zh-CN"/>
                    </w:rPr>
                    <w:t xml:space="preserve"> до тендерної документації;</w:t>
                  </w:r>
                </w:p>
                <w:p>
                  <w:pPr>
                    <w:pStyle w:val="Normal"/>
                    <w:widowControl w:val="false"/>
                    <w:numPr>
                      <w:ilvl w:val="0"/>
                      <w:numId w:val="4"/>
                    </w:numPr>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пунктом 47 Особливостей - інформація подається згідно </w:t>
                  </w:r>
                  <w:r>
                    <w:rPr>
                      <w:rFonts w:eastAsia="Times New Roman" w:cs="Times New Roman" w:ascii="Times New Roman" w:hAnsi="Times New Roman"/>
                      <w:b/>
                      <w:bCs/>
                      <w:sz w:val="20"/>
                      <w:szCs w:val="20"/>
                      <w:lang w:val="uk-UA" w:eastAsia="zh-CN"/>
                    </w:rPr>
                    <w:t>Додатку 3</w:t>
                  </w:r>
                  <w:r>
                    <w:rPr>
                      <w:rFonts w:eastAsia="Times New Roman" w:cs="Times New Roman" w:ascii="Times New Roman" w:hAnsi="Times New Roman"/>
                      <w:sz w:val="20"/>
                      <w:szCs w:val="20"/>
                      <w:lang w:val="uk-UA" w:eastAsia="zh-CN"/>
                    </w:rPr>
                    <w:t xml:space="preserve"> до цієї тендерної документації;</w:t>
                  </w:r>
                </w:p>
                <w:p>
                  <w:pPr>
                    <w:pStyle w:val="Normal"/>
                    <w:widowControl w:val="false"/>
                    <w:numPr>
                      <w:ilvl w:val="0"/>
                      <w:numId w:val="4"/>
                    </w:numPr>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 xml:space="preserve">проєкт договору, підготовлений у відповідності з </w:t>
                  </w:r>
                  <w:r>
                    <w:rPr>
                      <w:rFonts w:eastAsia="Times New Roman" w:cs="Times New Roman" w:ascii="Times New Roman" w:hAnsi="Times New Roman"/>
                      <w:b/>
                      <w:sz w:val="20"/>
                      <w:szCs w:val="20"/>
                      <w:lang w:val="uk-UA" w:eastAsia="zh-CN"/>
                    </w:rPr>
                    <w:t>Додатком 5</w:t>
                  </w:r>
                  <w:r>
                    <w:rPr>
                      <w:rFonts w:eastAsia="Times New Roman" w:cs="Times New Roman" w:ascii="Times New Roman" w:hAnsi="Times New Roman"/>
                      <w:sz w:val="20"/>
                      <w:szCs w:val="20"/>
                      <w:lang w:val="uk-UA" w:eastAsia="zh-CN"/>
                    </w:rPr>
                    <w:t xml:space="preserve"> до тендерної документації, включаючи додатки та специфікації до нього, підписаний уповноваженою особою учасника</w:t>
                  </w:r>
                  <w:r>
                    <w:rPr>
                      <w:rFonts w:eastAsia="Times New Roman" w:cs="Times New Roman" w:ascii="Times New Roman" w:hAnsi="Times New Roman"/>
                      <w:b/>
                      <w:bCs/>
                      <w:sz w:val="20"/>
                      <w:szCs w:val="20"/>
                      <w:lang w:val="uk-UA" w:eastAsia="zh-CN"/>
                    </w:rPr>
                    <w:t xml:space="preserve"> </w:t>
                  </w:r>
                  <w:r>
                    <w:rPr>
                      <w:rFonts w:eastAsia="Times New Roman" w:cs="Times New Roman" w:ascii="Times New Roman" w:hAnsi="Times New Roman"/>
                      <w:b w:val="false"/>
                      <w:bCs w:val="false"/>
                      <w:sz w:val="20"/>
                      <w:szCs w:val="20"/>
                      <w:lang w:val="uk-UA" w:eastAsia="zh-CN"/>
                    </w:rPr>
                    <w:t>(без зазначення вартісних показників як в проєкті договору так і в додатках до нього);</w:t>
                  </w:r>
                </w:p>
                <w:p>
                  <w:pPr>
                    <w:pStyle w:val="Normal"/>
                    <w:widowControl w:val="false"/>
                    <w:numPr>
                      <w:ilvl w:val="0"/>
                      <w:numId w:val="4"/>
                    </w:numPr>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копія Статуту зі змінами та доповненнями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w:t>
                  </w:r>
                </w:p>
                <w:p>
                  <w:pPr>
                    <w:pStyle w:val="Normal"/>
                    <w:widowControl w:val="false"/>
                    <w:numPr>
                      <w:ilvl w:val="0"/>
                      <w:numId w:val="4"/>
                    </w:numPr>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ліцензія або документ дозвільного характеру на провадження певного виду</w:t>
                  </w:r>
                  <w:r>
                    <w:rPr>
                      <w:rFonts w:eastAsia="Times New Roman" w:cs="Times New Roman" w:ascii="Times New Roman" w:hAnsi="Times New Roman"/>
                      <w:color w:val="000000"/>
                      <w:sz w:val="20"/>
                      <w:szCs w:val="20"/>
                      <w:lang w:val="uk-UA" w:eastAsia="zh-CN"/>
                    </w:rPr>
                    <w:t xml:space="preserve"> господарської діяльності, якщо отримання дозволу або ліцензії на провадження такого виду діяльності передбачено законом або інформація про наявність у учасника чинної ліцензії або документу дозвільного характеру на провадження певного виду господарської діяльності (з посиланням на джерело інформації в якому відображено підтвердження наявності такої ліцензії), якщо отримання дозволу або ліцензії на провадження такого виду діяльності передбачено законом </w:t>
                  </w:r>
                  <w:r>
                    <w:rPr>
                      <w:rFonts w:eastAsia="Times New Roman" w:cs="Times New Roman" w:ascii="Times New Roman" w:hAnsi="Times New Roman"/>
                      <w:b/>
                      <w:bCs/>
                      <w:color w:val="000000"/>
                      <w:sz w:val="20"/>
                      <w:szCs w:val="20"/>
                      <w:lang w:val="uk-UA" w:eastAsia="zh-CN"/>
                    </w:rPr>
                    <w:t>або лист про те, що отримання такого дозволу або ліцензії на провадження такого виду діяльності не передбачено законом</w:t>
                  </w:r>
                  <w:r>
                    <w:rPr>
                      <w:rFonts w:eastAsia="Times New Roman" w:cs="Times New Roman" w:ascii="Times New Roman" w:hAnsi="Times New Roman"/>
                      <w:color w:val="000000"/>
                      <w:sz w:val="20"/>
                      <w:szCs w:val="20"/>
                      <w:lang w:val="uk-UA" w:eastAsia="zh-CN"/>
                    </w:rPr>
                    <w:t>,</w:t>
                  </w:r>
                </w:p>
                <w:p>
                  <w:pPr>
                    <w:pStyle w:val="Normal"/>
                    <w:widowControl w:val="false"/>
                    <w:numPr>
                      <w:ilvl w:val="0"/>
                      <w:numId w:val="4"/>
                    </w:numPr>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документи, які підтверджують статус та повноваження особи на підписання документів тендерної пропозиції та договору за результатами торгів:</w:t>
                  </w:r>
                </w:p>
                <w:p>
                  <w:pPr>
                    <w:pStyle w:val="Normal"/>
                    <w:widowControl w:val="false"/>
                    <w:spacing w:lineRule="auto" w:line="240" w:before="0" w:after="0"/>
                    <w:ind w:left="720" w:hanging="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у разі підписання пропозиції та договору керівником організації-Учасника – сканована кольорова копія з оригіналу протоколу зборів засновників про призначення директора, президента, голови правління тощо / сканована кольорова копія з оригіналу наказу про призначення керівника або сканована кольорова копія з оригіналу виписки (витягу) із зазначених документів.</w:t>
                  </w:r>
                </w:p>
                <w:p>
                  <w:pPr>
                    <w:pStyle w:val="Normal"/>
                    <w:widowControl w:val="false"/>
                    <w:spacing w:lineRule="auto" w:line="240" w:before="0" w:after="0"/>
                    <w:ind w:left="720" w:hanging="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у разі підписання документів пропозиції та договору іншою особою – сканована кольорова копія з оригіналу доручення (довіреності) керівника Учасника та сканована кольорова копія з оригіналу наказу (витягу з наказу) про призначення цього керівника на посаду;</w:t>
                  </w:r>
                </w:p>
                <w:p>
                  <w:pPr>
                    <w:pStyle w:val="Normal"/>
                    <w:widowControl w:val="false"/>
                    <w:spacing w:lineRule="auto" w:line="240" w:before="0" w:after="0"/>
                    <w:ind w:left="720" w:hanging="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у разі підписання пропозиції та договору фізичною особою,  фізичною особою-підприємцем - сканована кольорова копія з оригіналу довідки/картки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 та сканована кольорова копія з оригіналу паспорту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pPr>
                    <w:pStyle w:val="LOnormal"/>
                    <w:widowControl w:val="false"/>
                    <w:numPr>
                      <w:ilvl w:val="0"/>
                      <w:numId w:val="4"/>
                    </w:numPr>
                    <w:spacing w:lineRule="auto" w:line="240" w:before="0" w:after="0"/>
                    <w:jc w:val="both"/>
                    <w:rPr>
                      <w:rFonts w:ascii="Times New Roman" w:hAnsi="Times New Roman"/>
                      <w:sz w:val="20"/>
                      <w:szCs w:val="20"/>
                    </w:rPr>
                  </w:pPr>
                  <w:r>
                    <w:rPr>
                      <w:rFonts w:cs="Times New Roman" w:ascii="Times New Roman" w:hAnsi="Times New Roman"/>
                      <w:kern w:val="0"/>
                      <w:sz w:val="20"/>
                      <w:szCs w:val="20"/>
                      <w:lang w:val="uk-UA" w:eastAsia="zh-CN"/>
                    </w:rPr>
                    <w:t>інша інформація та документи, відповідно до вимог цієї тендерної документації та додатків до неї.</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b/>
                      <w:bCs/>
                      <w:color w:val="000000"/>
                      <w:sz w:val="20"/>
                      <w:szCs w:val="20"/>
                      <w:shd w:fill="FFFFFF" w:val="clear"/>
                      <w:lang w:val="uk-UA" w:eastAsia="zh-CN"/>
                    </w:rPr>
                    <w:t xml:space="preserve">Переможець процедури закупівлі у строк, що не перевищує </w:t>
                  </w:r>
                  <w:r>
                    <w:rPr>
                      <w:rFonts w:eastAsia="Times New Roman" w:cs="Times New Roman" w:ascii="Times New Roman" w:hAnsi="Times New Roman"/>
                      <w:b/>
                      <w:color w:val="000000"/>
                      <w:sz w:val="20"/>
                      <w:szCs w:val="20"/>
                      <w:shd w:fill="FFFFFF" w:val="clear"/>
                      <w:lang w:val="uk-UA" w:eastAsia="zh-CN"/>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color w:val="000000"/>
                      <w:sz w:val="20"/>
                      <w:szCs w:val="20"/>
                      <w:shd w:fill="FFFFFF" w:val="clear"/>
                      <w:lang w:val="uk-UA" w:eastAsia="zh-CN"/>
                    </w:rPr>
                    <w:t>, повинен надати замовнику шляхом оприлюднення в електронній системі закупівель:</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shd w:fill="FFFFFF" w:val="clear"/>
                      <w:lang w:val="uk-UA" w:eastAsia="zh-CN"/>
                    </w:rPr>
                    <w:t>- документи, встановлені в Додатку 3 до тендерної документації (для переможця),</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shd w:fill="FFFFFF" w:val="clear"/>
                      <w:lang w:val="uk-UA" w:eastAsia="zh-CN"/>
                    </w:rPr>
                    <w:t>-   додаток 1 до Тендерної документації із зазначенням ціни за якою він передбачає надання послуг Замовнику (за результатами аукціону) з підписом уповноваженої особи Учасника.</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b/>
                      <w:color w:val="000000"/>
                      <w:sz w:val="20"/>
                      <w:szCs w:val="20"/>
                      <w:lang w:val="uk-UA" w:eastAsia="zh-CN"/>
                    </w:rPr>
                    <w:t>Опис та приклади формальних несуттєвих помилок.</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i/>
                      <w:color w:val="000000"/>
                      <w:sz w:val="20"/>
                      <w:szCs w:val="20"/>
                      <w:u w:val="single"/>
                      <w:lang w:val="uk-UA" w:eastAsia="zh-CN"/>
                    </w:rPr>
                    <w:t>Опис формальних помилок:</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w:t>
                  </w:r>
                  <w:r>
                    <w:rPr>
                      <w:rFonts w:eastAsia="Times New Roman" w:cs="Times New Roman" w:ascii="Times New Roman" w:hAnsi="Times New Roman"/>
                      <w:color w:val="000000"/>
                      <w:sz w:val="20"/>
                      <w:szCs w:val="20"/>
                      <w:lang w:val="uk-UA" w:eastAsia="zh-CN"/>
                    </w:rPr>
                    <w:tab/>
                    <w:t>уживання великої літери;</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w:t>
                  </w:r>
                  <w:r>
                    <w:rPr>
                      <w:rFonts w:eastAsia="Times New Roman" w:cs="Times New Roman" w:ascii="Times New Roman" w:hAnsi="Times New Roman"/>
                      <w:color w:val="000000"/>
                      <w:sz w:val="20"/>
                      <w:szCs w:val="20"/>
                      <w:lang w:val="uk-UA" w:eastAsia="zh-CN"/>
                    </w:rPr>
                    <w:tab/>
                    <w:t>уживання розділових знаків та відмінювання слів у реченні;</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w:t>
                  </w:r>
                  <w:r>
                    <w:rPr>
                      <w:rFonts w:eastAsia="Times New Roman" w:cs="Times New Roman" w:ascii="Times New Roman" w:hAnsi="Times New Roman"/>
                      <w:color w:val="000000"/>
                      <w:sz w:val="20"/>
                      <w:szCs w:val="20"/>
                      <w:lang w:val="uk-UA" w:eastAsia="zh-CN"/>
                    </w:rPr>
                    <w:tab/>
                    <w:t>використання слова або мовного звороту, запозичених з іншої мови;</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w:t>
                  </w:r>
                  <w:r>
                    <w:rPr>
                      <w:rFonts w:eastAsia="Times New Roman" w:cs="Times New Roman" w:ascii="Times New Roman" w:hAnsi="Times New Roman"/>
                      <w:color w:val="000000"/>
                      <w:sz w:val="20"/>
                      <w:szCs w:val="20"/>
                      <w:lang w:val="uk-UA" w:eastAsia="zh-C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w:t>
                  </w:r>
                  <w:r>
                    <w:rPr>
                      <w:rFonts w:eastAsia="Times New Roman" w:cs="Times New Roman" w:ascii="Times New Roman" w:hAnsi="Times New Roman"/>
                      <w:color w:val="000000"/>
                      <w:sz w:val="20"/>
                      <w:szCs w:val="20"/>
                      <w:lang w:val="uk-UA" w:eastAsia="zh-CN"/>
                    </w:rPr>
                    <w:tab/>
                    <w:t>застосування правил переносу частини слова з рядка в рядок;</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w:t>
                  </w:r>
                  <w:r>
                    <w:rPr>
                      <w:rFonts w:eastAsia="Times New Roman" w:cs="Times New Roman" w:ascii="Times New Roman" w:hAnsi="Times New Roman"/>
                      <w:color w:val="000000"/>
                      <w:sz w:val="20"/>
                      <w:szCs w:val="20"/>
                      <w:lang w:val="uk-UA" w:eastAsia="zh-CN"/>
                    </w:rPr>
                    <w:tab/>
                    <w:t>написання слів разом та/або окремо, та/або через дефіс;</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xml:space="preserve">—  </w:t>
                  </w:r>
                  <w:r>
                    <w:rPr>
                      <w:rFonts w:eastAsia="Times New Roman" w:cs="Times New Roman" w:ascii="Times New Roman" w:hAnsi="Times New Roman"/>
                      <w:color w:val="000000"/>
                      <w:sz w:val="20"/>
                      <w:szCs w:val="20"/>
                      <w:lang w:val="uk-UA" w:eastAsia="zh-C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i/>
                      <w:color w:val="000000"/>
                      <w:sz w:val="20"/>
                      <w:szCs w:val="20"/>
                      <w:u w:val="single"/>
                      <w:lang w:val="uk-UA" w:eastAsia="zh-CN"/>
                    </w:rPr>
                    <w:t>Приклади формальних помилок:</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xml:space="preserve">— </w:t>
                  </w:r>
                  <w:r>
                    <w:rPr>
                      <w:rFonts w:eastAsia="Times New Roman" w:cs="Times New Roman" w:ascii="Times New Roman" w:hAnsi="Times New Roman"/>
                      <w:color w:val="000000"/>
                      <w:sz w:val="20"/>
                      <w:szCs w:val="20"/>
                      <w:lang w:val="uk-UA" w:eastAsia="zh-CN"/>
                    </w:rPr>
                    <w:t>«Інформація в довільній формі» замість «Інформація»,  «Лист-пояснення» замість «Лист», «довідка» замість «гарантійний лист», «інформація» замість «довідка»;</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xml:space="preserve">—  </w:t>
                  </w:r>
                  <w:r>
                    <w:rPr>
                      <w:rFonts w:eastAsia="Times New Roman" w:cs="Times New Roman" w:ascii="Times New Roman" w:hAnsi="Times New Roman"/>
                      <w:color w:val="000000"/>
                      <w:sz w:val="20"/>
                      <w:szCs w:val="20"/>
                      <w:lang w:val="uk-UA" w:eastAsia="zh-CN"/>
                    </w:rPr>
                    <w:t>«м.київ» замість «м.Київ»;</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xml:space="preserve">— </w:t>
                  </w:r>
                  <w:r>
                    <w:rPr>
                      <w:rFonts w:eastAsia="Times New Roman" w:cs="Times New Roman" w:ascii="Times New Roman" w:hAnsi="Times New Roman"/>
                      <w:color w:val="000000"/>
                      <w:sz w:val="20"/>
                      <w:szCs w:val="20"/>
                      <w:lang w:val="uk-UA" w:eastAsia="zh-CN"/>
                    </w:rPr>
                    <w:t>«поряд -ок» замість «поря – док»;</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xml:space="preserve">— </w:t>
                  </w:r>
                  <w:r>
                    <w:rPr>
                      <w:rFonts w:eastAsia="Times New Roman" w:cs="Times New Roman" w:ascii="Times New Roman" w:hAnsi="Times New Roman"/>
                      <w:color w:val="000000"/>
                      <w:sz w:val="20"/>
                      <w:szCs w:val="20"/>
                      <w:lang w:val="uk-UA" w:eastAsia="zh-CN"/>
                    </w:rPr>
                    <w:t>«ненадається» замість «не надається»»;</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xml:space="preserve">— </w:t>
                  </w:r>
                  <w:r>
                    <w:rPr>
                      <w:rFonts w:eastAsia="Times New Roman" w:cs="Times New Roman" w:ascii="Times New Roman" w:hAnsi="Times New Roman"/>
                      <w:color w:val="000000"/>
                      <w:sz w:val="20"/>
                      <w:szCs w:val="20"/>
                      <w:lang w:val="uk-UA" w:eastAsia="zh-CN"/>
                    </w:rPr>
                    <w:t>«______________№_____________» замість «14.08.2020 №320/13/14-01»</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xml:space="preserve">— </w:t>
                  </w:r>
                  <w:r>
                    <w:rPr>
                      <w:rFonts w:eastAsia="Times New Roman" w:cs="Times New Roman" w:ascii="Times New Roman" w:hAnsi="Times New Roman"/>
                      <w:color w:val="000000"/>
                      <w:sz w:val="20"/>
                      <w:szCs w:val="20"/>
                      <w:lang w:val="uk-UA" w:eastAsia="zh-CN"/>
                    </w:rPr>
                    <w:t>учасник розмістив (завантажив) документ у форматі «JPG» замість  документа у форматі «pdf» (PortableDocumentFormat)»;</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xml:space="preserve">— </w:t>
                  </w:r>
                  <w:r>
                    <w:rPr>
                      <w:rFonts w:eastAsia="Times New Roman" w:cs="Times New Roman" w:ascii="Times New Roman" w:hAnsi="Times New Roman"/>
                      <w:color w:val="000000"/>
                      <w:sz w:val="20"/>
                      <w:szCs w:val="20"/>
                      <w:lang w:val="uk-UA" w:eastAsia="zh-CN"/>
                    </w:rPr>
                    <w:t>інше.</w:t>
                  </w:r>
                </w:p>
                <w:p>
                  <w:pPr>
                    <w:pStyle w:val="Normal"/>
                    <w:widowControl w:val="false"/>
                    <w:spacing w:lineRule="auto" w:line="240" w:before="0" w:after="0"/>
                    <w:ind w:left="40" w:hanging="2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spacing w:lineRule="auto" w:line="240" w:before="0" w:after="0"/>
                    <w:ind w:left="40" w:hanging="2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Учасниками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пропозиції у формі електронних документів та накладення кваліфікованого електронного підпису (КЕП) особи уповноваженої на підписання пропозиції (окрім учасників-нерезидентів).</w:t>
                  </w:r>
                </w:p>
                <w:p>
                  <w:pPr>
                    <w:pStyle w:val="Normal"/>
                    <w:widowControl w:val="false"/>
                    <w:spacing w:lineRule="auto" w:line="240" w:before="0" w:after="0"/>
                    <w:ind w:left="40" w:hanging="2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xml:space="preserve">Згідно </w:t>
                  </w:r>
                  <w:r>
                    <w:rPr>
                      <w:rFonts w:eastAsia="Times New Roman" w:cs="Times New Roman" w:ascii="Times New Roman" w:hAnsi="Times New Roman"/>
                      <w:color w:val="000000"/>
                      <w:sz w:val="20"/>
                      <w:szCs w:val="20"/>
                      <w:shd w:fill="FFFFFF" w:val="clear"/>
                      <w:lang w:val="uk-UA" w:eastAsia="zh-CN"/>
                    </w:rPr>
                    <w:t>постанови КМУ «Деякі питання забезпечення безперебійного функціонування системи надання електронних довірчих послуг» від 17.03.2022 №300</w:t>
                  </w:r>
                  <w:r>
                    <w:rPr>
                      <w:rFonts w:eastAsia="Times New Roman" w:cs="Times New Roman" w:ascii="Times New Roman" w:hAnsi="Times New Roman"/>
                      <w:color w:val="000000"/>
                      <w:sz w:val="20"/>
                      <w:szCs w:val="20"/>
                      <w:lang w:val="uk-UA" w:eastAsia="zh-CN"/>
                    </w:rPr>
                    <w:t xml:space="preserve"> (зі змінами), встановлено, що на період воєнного стану на території України та протягом шести місяців з дня його припинення чи скасування дозволяється використання електронних підписів чи печаток, 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чи печатки, користувачами електронних довірчих послуг для здійснення електронної взаємодії, електронної ідентифікації та автентифікації фізичних, юридичних осіб і представників юридичних осіб у разі, коли законодавством передбачено використання виключно кваліфікованих електронних підписів чи печаток (засобів кваліфікованого електронного підпису чи печатки, кваліфікованих електронних довірчих послуг) або засобів електронної ідентифікації з високим рівнем довіри, крім вчинення в електронній формі правочинів, що підлягають нотаріальному посвідченню та/або державній реєстрації у випадках, установлених законом, та випадках, пов’язаних з високим ризиком для інформаційної безпеки, що визначається власниками відповідних інформаційних та інформаційно-комунікаційних систем з урахуванням обмежень, установлених абзацом другим частини другої статті 17 Закону України “Про електронні довірчі послуги”, тому за учасниками закупівель законодавчо збережено право використовувати удосконалений електронний підпис (далі – УЕП), який базується на кваліфікованому сертифікаті відкритого ключа.</w:t>
                  </w:r>
                </w:p>
                <w:p>
                  <w:pPr>
                    <w:pStyle w:val="Normal"/>
                    <w:widowControl w:val="false"/>
                    <w:spacing w:lineRule="auto" w:line="240" w:before="0" w:after="0"/>
                    <w:ind w:left="40" w:hanging="20"/>
                    <w:jc w:val="both"/>
                    <w:rPr/>
                  </w:pPr>
                  <w:r>
                    <w:rPr>
                      <w:rFonts w:eastAsia="Times New Roman" w:cs="Times New Roman" w:ascii="Times New Roman" w:hAnsi="Times New Roman"/>
                      <w:color w:val="000000"/>
                      <w:sz w:val="20"/>
                      <w:szCs w:val="20"/>
                      <w:lang w:val="uk-UA" w:eastAsia="zh-CN"/>
                    </w:rPr>
                    <w:t xml:space="preserve">Замовник перевіряє КЕП/УЕП учасника на сайті центрального засвідчувального органу за посиланням </w:t>
                  </w:r>
                  <w:hyperlink r:id="rId2">
                    <w:r>
                      <w:rPr>
                        <w:rFonts w:eastAsia="Times New Roman" w:cs="Times New Roman" w:ascii="Times New Roman" w:hAnsi="Times New Roman"/>
                        <w:color w:val="000000"/>
                        <w:sz w:val="20"/>
                        <w:szCs w:val="20"/>
                        <w:lang w:val="uk-UA" w:eastAsia="zh-CN"/>
                      </w:rPr>
                      <w:t>https://czo.gov.ua/verify</w:t>
                    </w:r>
                  </w:hyperlink>
                </w:p>
                <w:p>
                  <w:pPr>
                    <w:pStyle w:val="Normal"/>
                    <w:widowControl w:val="false"/>
                    <w:spacing w:lineRule="auto" w:line="240" w:before="0" w:after="0"/>
                    <w:ind w:left="40" w:hanging="2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ab/>
                    <w:t>Документи пропозиції, що складені безпосередньо учасником, а саме: довідки/листи в довільній формі/ листи-роз'яснення/ гарантійні листи повинні містити підпис уповноваженої особи учасника закупівлі (із зазначенням власного ім’я та ПРІЗВИЩА, посади особи), а також відбитки печатки учасника (у разі використання) у разі накладання кваліфікованого електронного підпису (КЕП/УЕП) на пропозицію, а не на кожен електронний документ пропозиції окремо.</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Замовник не вимагає від учасників засвідчувати документи (матеріали та інформацію), що подаються у складі пропозиції печаткою (у разі використання) та підписом  уповноваженої на підписання особи, якщо такі документи (матеріали та інформація) надані у формі електронного документу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pPr>
                    <w:pStyle w:val="Normal"/>
                    <w:widowControl w:val="false"/>
                    <w:spacing w:lineRule="auto" w:line="240" w:before="0" w:after="0"/>
                    <w:jc w:val="both"/>
                    <w:rPr>
                      <w:rFonts w:ascii="Times New Roman" w:hAnsi="Times New Roman"/>
                      <w:sz w:val="20"/>
                      <w:szCs w:val="20"/>
                    </w:rPr>
                  </w:pPr>
                  <w:r>
                    <w:rPr>
                      <w:rFonts w:cs="Times New Roman" w:ascii="Times New Roman" w:hAnsi="Times New Roman"/>
                      <w:color w:val="000000"/>
                      <w:sz w:val="20"/>
                      <w:szCs w:val="20"/>
                      <w:lang w:val="uk-UA" w:eastAsia="zh-CN"/>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p>
                <w:p>
                  <w:pPr>
                    <w:pStyle w:val="Normal"/>
                    <w:widowControl w:val="false"/>
                    <w:spacing w:lineRule="auto" w:line="240" w:before="0" w:after="0"/>
                    <w:jc w:val="both"/>
                    <w:rPr>
                      <w:rFonts w:ascii="Times New Roman" w:hAnsi="Times New Roman"/>
                      <w:sz w:val="20"/>
                      <w:szCs w:val="20"/>
                    </w:rPr>
                  </w:pPr>
                  <w:bookmarkStart w:id="0" w:name="_heading=h.ftj7vaqoric1"/>
                  <w:bookmarkEnd w:id="0"/>
                  <w:r>
                    <w:rPr>
                      <w:rFonts w:eastAsia="Times New Roman" w:cs="Times New Roman" w:ascii="Times New Roman" w:hAnsi="Times New Roman"/>
                      <w:color w:val="000000"/>
                      <w:sz w:val="20"/>
                      <w:szCs w:val="20"/>
                      <w:lang w:val="uk-UA" w:eastAsia="zh-CN"/>
                    </w:rPr>
                    <w:t>Кожен учасник має право подати тільки одну тендерну пропозицію</w:t>
                  </w:r>
                  <w:r>
                    <w:rPr>
                      <w:rFonts w:eastAsia="Times New Roman" w:cs="Times New Roman" w:ascii="Times New Roman" w:hAnsi="Times New Roman"/>
                      <w:b/>
                      <w:color w:val="000000"/>
                      <w:sz w:val="20"/>
                      <w:szCs w:val="20"/>
                      <w:lang w:val="uk-UA" w:eastAsia="zh-CN"/>
                    </w:rPr>
                    <w:t>.</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shd w:fill="FFFFFF" w:val="clear"/>
                      <w:lang w:val="uk-UA" w:eastAsia="zh-CN"/>
                    </w:rPr>
                    <w:t>У випадку подання учасником більше однієї тендерної пропозиції</w:t>
                  </w:r>
                  <w:r>
                    <w:rPr>
                      <w:rFonts w:eastAsia="Times New Roman" w:cs="Times New Roman" w:ascii="Times New Roman" w:hAnsi="Times New Roman"/>
                      <w:color w:val="000000"/>
                      <w:sz w:val="20"/>
                      <w:szCs w:val="20"/>
                      <w:lang w:val="uk-UA" w:eastAsia="zh-CN"/>
                    </w:rPr>
                    <w:t xml:space="preserve">, </w:t>
                  </w:r>
                  <w:r>
                    <w:rPr>
                      <w:rFonts w:eastAsia="Times New Roman" w:cs="Times New Roman" w:ascii="Times New Roman" w:hAnsi="Times New Roman"/>
                      <w:color w:val="000000"/>
                      <w:sz w:val="20"/>
                      <w:szCs w:val="20"/>
                      <w:shd w:fill="FFFFFF" w:val="clear"/>
                      <w:lang w:val="uk-UA" w:eastAsia="zh-CN"/>
                    </w:rPr>
                    <w:t>такі тендерні пропозиції учасника вважаються як такі, що не відповідають вимогам,</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shd w:fill="FFFFFF" w:val="clear"/>
                      <w:lang w:val="uk-UA" w:eastAsia="zh-CN"/>
                    </w:rPr>
                    <w:t>установленим у тендерній документації відповідно до абзацу першого частини третьої статті 22 Закону.</w:t>
                  </w:r>
                </w:p>
              </w:tc>
              <w:tc>
                <w:tcPr>
                  <w:tcW w:w="5074"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 xml:space="preserve">Тендерні пропозиції подаються відповідно до порядку, визначеного статтею 26 Закону, крім положень частин </w:t>
                  </w:r>
                  <w:r>
                    <w:rPr>
                      <w:rFonts w:eastAsia="Times New Roman" w:cs="Times New Roman" w:ascii="Times New Roman" w:hAnsi="Times New Roman"/>
                      <w:color w:val="000000"/>
                      <w:sz w:val="20"/>
                      <w:szCs w:val="20"/>
                      <w:shd w:fill="FFFFFF" w:val="clear"/>
                      <w:lang w:val="uk-UA" w:eastAsia="zh-CN"/>
                    </w:rPr>
                    <w:t>першої, четвертої, шостої та сьомої статті 26 Закону.</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shd w:fill="FFFFFF" w:val="clear"/>
                      <w:lang w:val="uk-UA" w:eastAsia="zh-C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та шляхом завантаження:</w:t>
                  </w:r>
                </w:p>
                <w:p>
                  <w:pPr>
                    <w:pStyle w:val="Normal"/>
                    <w:widowControl w:val="false"/>
                    <w:numPr>
                      <w:ilvl w:val="0"/>
                      <w:numId w:val="2"/>
                    </w:numPr>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 xml:space="preserve">тендерна пропозиція за формою – згідно з </w:t>
                  </w:r>
                  <w:r>
                    <w:rPr>
                      <w:rFonts w:eastAsia="Times New Roman" w:cs="Times New Roman" w:ascii="Times New Roman" w:hAnsi="Times New Roman"/>
                      <w:b/>
                      <w:sz w:val="20"/>
                      <w:szCs w:val="20"/>
                      <w:lang w:val="uk-UA" w:eastAsia="zh-CN"/>
                    </w:rPr>
                    <w:t xml:space="preserve">Додатком </w:t>
                  </w:r>
                  <w:r>
                    <w:rPr>
                      <w:rFonts w:eastAsia="Times New Roman" w:cs="Times New Roman" w:ascii="Times New Roman" w:hAnsi="Times New Roman"/>
                      <w:b/>
                      <w:color w:val="000000"/>
                      <w:sz w:val="20"/>
                      <w:szCs w:val="20"/>
                      <w:shd w:fill="FFFFFF" w:val="clear"/>
                      <w:lang w:val="uk-UA" w:eastAsia="zh-CN"/>
                    </w:rPr>
                    <w:t>1</w:t>
                  </w:r>
                  <w:r>
                    <w:rPr>
                      <w:rFonts w:eastAsia="Times New Roman" w:cs="Times New Roman" w:ascii="Times New Roman" w:hAnsi="Times New Roman"/>
                      <w:color w:val="000000"/>
                      <w:sz w:val="20"/>
                      <w:szCs w:val="20"/>
                      <w:shd w:fill="FFFFFF" w:val="clear"/>
                      <w:lang w:val="uk-UA" w:eastAsia="zh-CN"/>
                    </w:rPr>
                    <w:t xml:space="preserve"> до тендерної документації;</w:t>
                  </w:r>
                </w:p>
                <w:p>
                  <w:pPr>
                    <w:pStyle w:val="Normal"/>
                    <w:widowControl w:val="false"/>
                    <w:numPr>
                      <w:ilvl w:val="0"/>
                      <w:numId w:val="2"/>
                    </w:numPr>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shd w:fill="FFFFFF" w:val="clear"/>
                      <w:lang w:val="uk-UA" w:eastAsia="zh-CN"/>
                    </w:rPr>
                    <w:t xml:space="preserve">інформація, що підтверджує відповідність учасника кваліфікаційним (кваліфікаційному) критеріям – згідно з </w:t>
                  </w:r>
                  <w:r>
                    <w:rPr>
                      <w:rFonts w:eastAsia="Times New Roman" w:cs="Times New Roman" w:ascii="Times New Roman" w:hAnsi="Times New Roman"/>
                      <w:b/>
                      <w:color w:val="000000"/>
                      <w:sz w:val="20"/>
                      <w:szCs w:val="20"/>
                      <w:shd w:fill="FFFFFF" w:val="clear"/>
                      <w:lang w:val="uk-UA" w:eastAsia="zh-CN"/>
                    </w:rPr>
                    <w:t>Додатком 2</w:t>
                  </w:r>
                  <w:r>
                    <w:rPr>
                      <w:rFonts w:eastAsia="Times New Roman" w:cs="Times New Roman" w:ascii="Times New Roman" w:hAnsi="Times New Roman"/>
                      <w:color w:val="000000"/>
                      <w:sz w:val="20"/>
                      <w:szCs w:val="20"/>
                      <w:shd w:fill="FFFFFF" w:val="clear"/>
                      <w:lang w:val="uk-UA" w:eastAsia="zh-CN"/>
                    </w:rPr>
                    <w:t xml:space="preserve"> до тендерної документації;</w:t>
                  </w:r>
                </w:p>
                <w:p>
                  <w:pPr>
                    <w:pStyle w:val="Normal"/>
                    <w:widowControl w:val="false"/>
                    <w:numPr>
                      <w:ilvl w:val="0"/>
                      <w:numId w:val="2"/>
                    </w:numPr>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інформація щодо відсутності підстав, установлених пунктом 47 Особливостей – згідно з</w:t>
                  </w:r>
                  <w:r>
                    <w:rPr>
                      <w:rFonts w:eastAsia="Times New Roman" w:cs="Times New Roman" w:ascii="Times New Roman" w:hAnsi="Times New Roman"/>
                      <w:b/>
                      <w:i/>
                      <w:sz w:val="20"/>
                      <w:szCs w:val="20"/>
                      <w:lang w:val="uk-UA" w:eastAsia="zh-CN"/>
                    </w:rPr>
                    <w:t xml:space="preserve"> </w:t>
                  </w:r>
                  <w:r>
                    <w:rPr>
                      <w:rFonts w:eastAsia="Times New Roman" w:cs="Times New Roman" w:ascii="Times New Roman" w:hAnsi="Times New Roman"/>
                      <w:b/>
                      <w:sz w:val="20"/>
                      <w:szCs w:val="20"/>
                      <w:lang w:val="uk-UA" w:eastAsia="zh-CN"/>
                    </w:rPr>
                    <w:t>Додатком 3</w:t>
                  </w:r>
                  <w:r>
                    <w:rPr>
                      <w:rFonts w:eastAsia="Times New Roman" w:cs="Times New Roman" w:ascii="Times New Roman" w:hAnsi="Times New Roman"/>
                      <w:sz w:val="20"/>
                      <w:szCs w:val="20"/>
                      <w:lang w:val="uk-UA" w:eastAsia="zh-CN"/>
                    </w:rPr>
                    <w:t xml:space="preserve"> до тендерної документації;</w:t>
                  </w:r>
                </w:p>
                <w:p>
                  <w:pPr>
                    <w:pStyle w:val="Normal"/>
                    <w:widowControl w:val="false"/>
                    <w:numPr>
                      <w:ilvl w:val="0"/>
                      <w:numId w:val="2"/>
                    </w:numPr>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документальне підтвердження відповідності тендерної пропозиції учасника технічним, якісним, кількісним та іншим вимогам до предмета закупівлі  — згідно з</w:t>
                  </w:r>
                  <w:r>
                    <w:rPr>
                      <w:rFonts w:eastAsia="Times New Roman" w:cs="Times New Roman" w:ascii="Times New Roman" w:hAnsi="Times New Roman"/>
                      <w:b/>
                      <w:i/>
                      <w:sz w:val="20"/>
                      <w:szCs w:val="20"/>
                      <w:lang w:val="uk-UA" w:eastAsia="zh-CN"/>
                    </w:rPr>
                    <w:t xml:space="preserve"> </w:t>
                  </w:r>
                  <w:r>
                    <w:rPr>
                      <w:rFonts w:eastAsia="Times New Roman" w:cs="Times New Roman" w:ascii="Times New Roman" w:hAnsi="Times New Roman"/>
                      <w:b/>
                      <w:sz w:val="20"/>
                      <w:szCs w:val="20"/>
                      <w:lang w:val="uk-UA" w:eastAsia="zh-CN"/>
                    </w:rPr>
                    <w:t>Додатком 4</w:t>
                  </w:r>
                  <w:r>
                    <w:rPr>
                      <w:rFonts w:eastAsia="Times New Roman" w:cs="Times New Roman" w:ascii="Times New Roman" w:hAnsi="Times New Roman"/>
                      <w:sz w:val="20"/>
                      <w:szCs w:val="20"/>
                      <w:lang w:val="uk-UA" w:eastAsia="zh-CN"/>
                    </w:rPr>
                    <w:t xml:space="preserve"> до тендерної документації;</w:t>
                  </w:r>
                </w:p>
                <w:p>
                  <w:pPr>
                    <w:pStyle w:val="Normal"/>
                    <w:widowControl w:val="false"/>
                    <w:numPr>
                      <w:ilvl w:val="0"/>
                      <w:numId w:val="2"/>
                    </w:numPr>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пунктом 47 Особливостей - інформація подається згідно </w:t>
                  </w:r>
                  <w:r>
                    <w:rPr>
                      <w:rFonts w:eastAsia="Times New Roman" w:cs="Times New Roman" w:ascii="Times New Roman" w:hAnsi="Times New Roman"/>
                      <w:b/>
                      <w:bCs/>
                      <w:sz w:val="20"/>
                      <w:szCs w:val="20"/>
                      <w:lang w:val="uk-UA" w:eastAsia="zh-CN"/>
                    </w:rPr>
                    <w:t>Додатку 3</w:t>
                  </w:r>
                  <w:r>
                    <w:rPr>
                      <w:rFonts w:eastAsia="Times New Roman" w:cs="Times New Roman" w:ascii="Times New Roman" w:hAnsi="Times New Roman"/>
                      <w:sz w:val="20"/>
                      <w:szCs w:val="20"/>
                      <w:lang w:val="uk-UA" w:eastAsia="zh-CN"/>
                    </w:rPr>
                    <w:t xml:space="preserve"> до цієї тендерної документації;</w:t>
                  </w:r>
                </w:p>
                <w:p>
                  <w:pPr>
                    <w:pStyle w:val="Normal"/>
                    <w:widowControl w:val="false"/>
                    <w:numPr>
                      <w:ilvl w:val="0"/>
                      <w:numId w:val="2"/>
                    </w:numPr>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 xml:space="preserve">проєкт договору, підготовлений у відповідності з </w:t>
                  </w:r>
                  <w:r>
                    <w:rPr>
                      <w:rFonts w:eastAsia="Times New Roman" w:cs="Times New Roman" w:ascii="Times New Roman" w:hAnsi="Times New Roman"/>
                      <w:b/>
                      <w:bCs/>
                      <w:sz w:val="20"/>
                      <w:szCs w:val="20"/>
                      <w:lang w:val="uk-UA" w:eastAsia="zh-CN"/>
                    </w:rPr>
                    <w:t>Додатком 5</w:t>
                  </w:r>
                  <w:r>
                    <w:rPr>
                      <w:rFonts w:eastAsia="Times New Roman" w:cs="Times New Roman" w:ascii="Times New Roman" w:hAnsi="Times New Roman"/>
                      <w:b w:val="false"/>
                      <w:bCs w:val="false"/>
                      <w:sz w:val="20"/>
                      <w:szCs w:val="20"/>
                      <w:lang w:val="uk-UA" w:eastAsia="zh-CN"/>
                    </w:rPr>
                    <w:t xml:space="preserve"> до тендерної документації, включаючи додатки та специфікації до нього, підписаний уповноваженою особою учасника (без зазначення вартісних показників як в проєкті договору так і в додатках до нього);</w:t>
                  </w:r>
                </w:p>
                <w:p>
                  <w:pPr>
                    <w:pStyle w:val="Normal"/>
                    <w:widowControl w:val="false"/>
                    <w:numPr>
                      <w:ilvl w:val="0"/>
                      <w:numId w:val="2"/>
                    </w:numPr>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копія Статуту зі змінами та доповненнями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w:t>
                  </w:r>
                </w:p>
                <w:p>
                  <w:pPr>
                    <w:pStyle w:val="Normal"/>
                    <w:widowControl w:val="false"/>
                    <w:numPr>
                      <w:ilvl w:val="0"/>
                      <w:numId w:val="2"/>
                    </w:numPr>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ліцензія або документ дозвільного характеру на провадження певного виду</w:t>
                  </w:r>
                  <w:r>
                    <w:rPr>
                      <w:rFonts w:eastAsia="Times New Roman" w:cs="Times New Roman" w:ascii="Times New Roman" w:hAnsi="Times New Roman"/>
                      <w:color w:val="000000"/>
                      <w:sz w:val="20"/>
                      <w:szCs w:val="20"/>
                      <w:lang w:val="uk-UA" w:eastAsia="zh-CN"/>
                    </w:rPr>
                    <w:t xml:space="preserve"> господарської діяльності, якщо отримання дозволу або ліцензії на провадження такого виду діяльності передбачено законом або інформація про наявність у учасника чинної ліцензії або документу дозвільного характеру на провадження певного виду господарської діяльності (з посиланням на джерело інформації в якому відображено підтвердження наявності такої ліцензії), якщо отримання дозволу або ліцензії на провадження такого виду діяльності передбачено законом </w:t>
                  </w:r>
                  <w:r>
                    <w:rPr>
                      <w:rFonts w:eastAsia="Times New Roman" w:cs="Times New Roman" w:ascii="Times New Roman" w:hAnsi="Times New Roman"/>
                      <w:b/>
                      <w:bCs/>
                      <w:color w:val="000000"/>
                      <w:sz w:val="22"/>
                      <w:szCs w:val="22"/>
                      <w:shd w:fill="FFFFFF" w:val="clear"/>
                      <w:lang w:val="zxx" w:eastAsia="zxx" w:bidi="zxx"/>
                    </w:rPr>
                    <w:t>або лист про те, що отримання дозволу або ліцензії на провадження такого виду діяльності не передбачено законом;</w:t>
                  </w:r>
                </w:p>
                <w:p>
                  <w:pPr>
                    <w:pStyle w:val="Normal"/>
                    <w:widowControl w:val="false"/>
                    <w:numPr>
                      <w:ilvl w:val="0"/>
                      <w:numId w:val="2"/>
                    </w:numPr>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документи, які підтверджують статус та повноваження особи на підписання документів тендерної пропозиції та договору за результатами торгів:</w:t>
                  </w:r>
                </w:p>
                <w:p>
                  <w:pPr>
                    <w:pStyle w:val="Normal"/>
                    <w:widowControl w:val="false"/>
                    <w:spacing w:lineRule="auto" w:line="240" w:before="0" w:after="0"/>
                    <w:ind w:left="720" w:hanging="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у разі підписання пропозиції та договору керівником організації-Учасника – сканована кольорова копія з оригіналу протоколу зборів засновників про призначення директора, президента, голови правління тощо / сканована кольорова копія з оригіналу наказу про призначення керівника або сканована кольорова копія з оригіналу виписки (витягу) із зазначених документів.</w:t>
                  </w:r>
                </w:p>
                <w:p>
                  <w:pPr>
                    <w:pStyle w:val="Normal"/>
                    <w:widowControl w:val="false"/>
                    <w:spacing w:lineRule="auto" w:line="240" w:before="0" w:after="0"/>
                    <w:ind w:left="720" w:hanging="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у разі підписання документів пропозиції та договору іншою особою – сканована кольорова копія з оригіналу доручення (довіреності) керівника Учасника та сканована кольорова копія з оригіналу наказу (витягу з наказу) про призначення цього керівника на посаду;</w:t>
                  </w:r>
                </w:p>
                <w:p>
                  <w:pPr>
                    <w:pStyle w:val="Normal"/>
                    <w:widowControl w:val="false"/>
                    <w:spacing w:lineRule="auto" w:line="240" w:before="0" w:after="0"/>
                    <w:ind w:left="720" w:hanging="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у разі підписання пропозиції та договору фізичною особою,  фізичною особою-підприємцем - сканована кольорова копія з оригіналу довідки/картки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 та сканована кольорова копія з оригіналу паспорту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pPr>
                    <w:pStyle w:val="LOnormal"/>
                    <w:widowControl w:val="false"/>
                    <w:numPr>
                      <w:ilvl w:val="0"/>
                      <w:numId w:val="3"/>
                    </w:numPr>
                    <w:spacing w:lineRule="auto" w:line="240" w:before="0" w:after="0"/>
                    <w:ind w:left="720" w:hanging="0"/>
                    <w:jc w:val="both"/>
                    <w:rPr>
                      <w:rFonts w:ascii="Times New Roman" w:hAnsi="Times New Roman"/>
                      <w:sz w:val="22"/>
                      <w:szCs w:val="22"/>
                    </w:rPr>
                  </w:pPr>
                  <w:r>
                    <w:rPr>
                      <w:rFonts w:eastAsia="Times New Roman" w:cs="Times New Roman" w:ascii="Times New Roman" w:hAnsi="Times New Roman"/>
                      <w:b/>
                      <w:bCs/>
                      <w:color w:val="000000"/>
                      <w:kern w:val="0"/>
                      <w:sz w:val="22"/>
                      <w:szCs w:val="22"/>
                      <w:shd w:fill="FFFFFF" w:val="clear"/>
                      <w:lang w:val="zxx" w:eastAsia="zxx" w:bidi="zxx"/>
                    </w:rPr>
                    <w:t>довідку в довільній формі про те</w:t>
                  </w:r>
                  <w:r>
                    <w:rPr>
                      <w:rFonts w:eastAsia="Times New Roman" w:cs="Times New Roman" w:ascii="Times New Roman" w:hAnsi="Times New Roman"/>
                      <w:b/>
                      <w:bCs/>
                      <w:color w:val="000000"/>
                      <w:kern w:val="0"/>
                      <w:sz w:val="22"/>
                      <w:szCs w:val="22"/>
                      <w:shd w:fill="FFFFFF" w:val="clear"/>
                      <w:lang w:val="uk-UA" w:eastAsia="zxx" w:bidi="zxx"/>
                    </w:rPr>
                    <w:t xml:space="preserve">, </w:t>
                  </w:r>
                  <w:r>
                    <w:rPr>
                      <w:rFonts w:eastAsia="Times New Roman" w:cs="Times New Roman" w:ascii="Times New Roman" w:hAnsi="Times New Roman"/>
                      <w:b/>
                      <w:bCs/>
                      <w:color w:val="000000"/>
                      <w:kern w:val="0"/>
                      <w:sz w:val="22"/>
                      <w:szCs w:val="22"/>
                      <w:shd w:fill="FFFFFF" w:val="clear"/>
                      <w:lang w:val="zxx" w:eastAsia="zxx" w:bidi="zxx"/>
                    </w:rPr>
                    <w:t xml:space="preserve">що в Учасника відсутні невиконані зобов`язання </w:t>
                  </w:r>
                  <w:r>
                    <w:rPr>
                      <w:rFonts w:eastAsia="Times New Roman" w:cs="Times New Roman" w:ascii="Times New Roman" w:hAnsi="Times New Roman"/>
                      <w:b/>
                      <w:bCs/>
                      <w:color w:val="000000"/>
                      <w:kern w:val="0"/>
                      <w:sz w:val="22"/>
                      <w:szCs w:val="22"/>
                      <w:shd w:fill="FFFFFF" w:val="clear"/>
                      <w:lang w:val="uk-UA" w:eastAsia="zxx" w:bidi="zxx"/>
                    </w:rPr>
                    <w:t xml:space="preserve">за раніше укладеним договором про закупівлю з Замовником, </w:t>
                  </w:r>
                  <w:r>
                    <w:rPr>
                      <w:rFonts w:eastAsia="Times New Roman" w:cs="Times New Roman" w:ascii="Times New Roman" w:hAnsi="Times New Roman"/>
                      <w:b/>
                      <w:bCs/>
                      <w:color w:val="000000"/>
                      <w:kern w:val="0"/>
                      <w:sz w:val="22"/>
                      <w:szCs w:val="22"/>
                      <w:shd w:fill="FFFFFF" w:val="clear"/>
                      <w:lang w:val="zxx" w:eastAsia="zxx" w:bidi="zxx"/>
                    </w:rPr>
                    <w:t>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w:t>
                  </w:r>
                  <w:r>
                    <w:rPr>
                      <w:rFonts w:eastAsia="Times New Roman" w:cs="Times New Roman" w:ascii="Times New Roman" w:hAnsi="Times New Roman"/>
                      <w:b/>
                      <w:bCs/>
                      <w:color w:val="000000"/>
                      <w:kern w:val="0"/>
                      <w:sz w:val="22"/>
                      <w:szCs w:val="22"/>
                      <w:shd w:fill="FFFFFF" w:val="clear"/>
                      <w:lang w:val="uk-UA" w:eastAsia="zxx" w:bidi="zxx"/>
                    </w:rPr>
                    <w:t>;</w:t>
                  </w:r>
                </w:p>
                <w:p>
                  <w:pPr>
                    <w:pStyle w:val="LOnormal"/>
                    <w:widowControl w:val="false"/>
                    <w:numPr>
                      <w:ilvl w:val="0"/>
                      <w:numId w:val="2"/>
                    </w:numPr>
                    <w:spacing w:lineRule="auto" w:line="240" w:before="0" w:after="0"/>
                    <w:jc w:val="both"/>
                    <w:rPr>
                      <w:rFonts w:ascii="Times New Roman" w:hAnsi="Times New Roman"/>
                      <w:sz w:val="20"/>
                      <w:szCs w:val="20"/>
                    </w:rPr>
                  </w:pPr>
                  <w:r>
                    <w:rPr>
                      <w:rFonts w:cs="Times New Roman" w:ascii="Times New Roman" w:hAnsi="Times New Roman"/>
                      <w:kern w:val="0"/>
                      <w:sz w:val="20"/>
                      <w:szCs w:val="20"/>
                      <w:lang w:val="uk-UA" w:eastAsia="zh-CN"/>
                    </w:rPr>
                    <w:t>інша інформація та документи, відповідно до вимог цієї тендерної документації та додатків до неї.</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b/>
                      <w:bCs/>
                      <w:color w:val="000000"/>
                      <w:sz w:val="22"/>
                      <w:szCs w:val="22"/>
                      <w:shd w:fill="FFFFFF" w:val="clear"/>
                      <w:lang w:val="uk-UA" w:eastAsia="zh-CN"/>
                    </w:rPr>
                    <w:t xml:space="preserve">Переможець процедури закупівлі у строк, що не перевищує </w:t>
                  </w:r>
                  <w:r>
                    <w:rPr>
                      <w:rFonts w:eastAsia="Times New Roman" w:cs="Times New Roman" w:ascii="Times New Roman" w:hAnsi="Times New Roman"/>
                      <w:b/>
                      <w:color w:val="000000"/>
                      <w:sz w:val="22"/>
                      <w:szCs w:val="22"/>
                      <w:shd w:fill="FFFFFF" w:val="clear"/>
                      <w:lang w:val="uk-UA" w:eastAsia="zh-CN"/>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color w:val="000000"/>
                      <w:sz w:val="22"/>
                      <w:szCs w:val="22"/>
                      <w:shd w:fill="FFFFFF" w:val="clear"/>
                      <w:lang w:val="uk-UA" w:eastAsia="zh-CN"/>
                    </w:rPr>
                    <w:t xml:space="preserve">, </w:t>
                  </w:r>
                  <w:r>
                    <w:rPr>
                      <w:rFonts w:eastAsia="Times New Roman" w:cs="Times New Roman" w:ascii="Times New Roman" w:hAnsi="Times New Roman"/>
                      <w:color w:val="000000"/>
                      <w:sz w:val="20"/>
                      <w:szCs w:val="20"/>
                      <w:shd w:fill="FFFFFF" w:val="clear"/>
                      <w:lang w:val="uk-UA" w:eastAsia="zh-CN"/>
                    </w:rPr>
                    <w:t>повинен надати замовнику шляхом оприлюднення в електронній системі закупівель:</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shd w:fill="FFFFFF" w:val="clear"/>
                      <w:lang w:val="uk-UA" w:eastAsia="zh-CN"/>
                    </w:rPr>
                    <w:t>- документи, встановлені в Додатку 3 до тендерної документації (для переможця),</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shd w:fill="FFFFFF" w:val="clear"/>
                      <w:lang w:val="uk-UA" w:eastAsia="zh-CN"/>
                    </w:rPr>
                    <w:t>-   додаток 1 до Тендерної документації із зазначенням ціни за якою він передбачає надання послуг Замовнику (за результатами аукціону) з підписом уповноваженої особи Учасника.</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b/>
                      <w:color w:val="000000"/>
                      <w:sz w:val="20"/>
                      <w:szCs w:val="20"/>
                      <w:lang w:val="uk-UA" w:eastAsia="zh-CN"/>
                    </w:rPr>
                    <w:t>Опис та приклади формальних несуттєвих помилок.</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i/>
                      <w:color w:val="000000"/>
                      <w:sz w:val="20"/>
                      <w:szCs w:val="20"/>
                      <w:u w:val="single"/>
                      <w:lang w:val="uk-UA" w:eastAsia="zh-CN"/>
                    </w:rPr>
                    <w:t>Опис формальних помилок:</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w:t>
                  </w:r>
                  <w:r>
                    <w:rPr>
                      <w:rFonts w:eastAsia="Times New Roman" w:cs="Times New Roman" w:ascii="Times New Roman" w:hAnsi="Times New Roman"/>
                      <w:color w:val="000000"/>
                      <w:sz w:val="20"/>
                      <w:szCs w:val="20"/>
                      <w:lang w:val="uk-UA" w:eastAsia="zh-CN"/>
                    </w:rPr>
                    <w:tab/>
                    <w:t>уживання великої літери;</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w:t>
                  </w:r>
                  <w:r>
                    <w:rPr>
                      <w:rFonts w:eastAsia="Times New Roman" w:cs="Times New Roman" w:ascii="Times New Roman" w:hAnsi="Times New Roman"/>
                      <w:color w:val="000000"/>
                      <w:sz w:val="20"/>
                      <w:szCs w:val="20"/>
                      <w:lang w:val="uk-UA" w:eastAsia="zh-CN"/>
                    </w:rPr>
                    <w:tab/>
                    <w:t>уживання розділових знаків та відмінювання слів у реченні;</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w:t>
                  </w:r>
                  <w:r>
                    <w:rPr>
                      <w:rFonts w:eastAsia="Times New Roman" w:cs="Times New Roman" w:ascii="Times New Roman" w:hAnsi="Times New Roman"/>
                      <w:color w:val="000000"/>
                      <w:sz w:val="20"/>
                      <w:szCs w:val="20"/>
                      <w:lang w:val="uk-UA" w:eastAsia="zh-CN"/>
                    </w:rPr>
                    <w:tab/>
                    <w:t>використання слова або мовного звороту, запозичених з іншої мови;</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w:t>
                  </w:r>
                  <w:r>
                    <w:rPr>
                      <w:rFonts w:eastAsia="Times New Roman" w:cs="Times New Roman" w:ascii="Times New Roman" w:hAnsi="Times New Roman"/>
                      <w:color w:val="000000"/>
                      <w:sz w:val="20"/>
                      <w:szCs w:val="20"/>
                      <w:lang w:val="uk-UA" w:eastAsia="zh-C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w:t>
                  </w:r>
                  <w:r>
                    <w:rPr>
                      <w:rFonts w:eastAsia="Times New Roman" w:cs="Times New Roman" w:ascii="Times New Roman" w:hAnsi="Times New Roman"/>
                      <w:color w:val="000000"/>
                      <w:sz w:val="20"/>
                      <w:szCs w:val="20"/>
                      <w:lang w:val="uk-UA" w:eastAsia="zh-CN"/>
                    </w:rPr>
                    <w:tab/>
                    <w:t>застосування правил переносу частини слова з рядка в рядок;</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w:t>
                  </w:r>
                  <w:r>
                    <w:rPr>
                      <w:rFonts w:eastAsia="Times New Roman" w:cs="Times New Roman" w:ascii="Times New Roman" w:hAnsi="Times New Roman"/>
                      <w:color w:val="000000"/>
                      <w:sz w:val="20"/>
                      <w:szCs w:val="20"/>
                      <w:lang w:val="uk-UA" w:eastAsia="zh-CN"/>
                    </w:rPr>
                    <w:tab/>
                    <w:t>написання слів разом та/або окремо, та/або через дефіс;</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xml:space="preserve">—  </w:t>
                  </w:r>
                  <w:r>
                    <w:rPr>
                      <w:rFonts w:eastAsia="Times New Roman" w:cs="Times New Roman" w:ascii="Times New Roman" w:hAnsi="Times New Roman"/>
                      <w:color w:val="000000"/>
                      <w:sz w:val="20"/>
                      <w:szCs w:val="20"/>
                      <w:lang w:val="uk-UA" w:eastAsia="zh-C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i/>
                      <w:color w:val="000000"/>
                      <w:sz w:val="20"/>
                      <w:szCs w:val="20"/>
                      <w:u w:val="single"/>
                      <w:lang w:val="uk-UA" w:eastAsia="zh-CN"/>
                    </w:rPr>
                    <w:t>Приклади формальних помилок:</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xml:space="preserve">— </w:t>
                  </w:r>
                  <w:r>
                    <w:rPr>
                      <w:rFonts w:eastAsia="Times New Roman" w:cs="Times New Roman" w:ascii="Times New Roman" w:hAnsi="Times New Roman"/>
                      <w:color w:val="000000"/>
                      <w:sz w:val="20"/>
                      <w:szCs w:val="20"/>
                      <w:lang w:val="uk-UA" w:eastAsia="zh-CN"/>
                    </w:rPr>
                    <w:t>«Інформація в довільній формі» замість «Інформація»,  «Лист-пояснення» замість «Лист», «довідка» замість «гарантійний лист», «інформація» замість «довідка»;</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xml:space="preserve">—  </w:t>
                  </w:r>
                  <w:r>
                    <w:rPr>
                      <w:rFonts w:eastAsia="Times New Roman" w:cs="Times New Roman" w:ascii="Times New Roman" w:hAnsi="Times New Roman"/>
                      <w:color w:val="000000"/>
                      <w:sz w:val="20"/>
                      <w:szCs w:val="20"/>
                      <w:lang w:val="uk-UA" w:eastAsia="zh-CN"/>
                    </w:rPr>
                    <w:t>«м.київ» замість «м.Київ»;</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xml:space="preserve">— </w:t>
                  </w:r>
                  <w:r>
                    <w:rPr>
                      <w:rFonts w:eastAsia="Times New Roman" w:cs="Times New Roman" w:ascii="Times New Roman" w:hAnsi="Times New Roman"/>
                      <w:color w:val="000000"/>
                      <w:sz w:val="20"/>
                      <w:szCs w:val="20"/>
                      <w:lang w:val="uk-UA" w:eastAsia="zh-CN"/>
                    </w:rPr>
                    <w:t>«поряд -ок» замість «поря – док»;</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xml:space="preserve">— </w:t>
                  </w:r>
                  <w:r>
                    <w:rPr>
                      <w:rFonts w:eastAsia="Times New Roman" w:cs="Times New Roman" w:ascii="Times New Roman" w:hAnsi="Times New Roman"/>
                      <w:color w:val="000000"/>
                      <w:sz w:val="20"/>
                      <w:szCs w:val="20"/>
                      <w:lang w:val="uk-UA" w:eastAsia="zh-CN"/>
                    </w:rPr>
                    <w:t>«ненадається» замість «не надається»»;</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xml:space="preserve">— </w:t>
                  </w:r>
                  <w:r>
                    <w:rPr>
                      <w:rFonts w:eastAsia="Times New Roman" w:cs="Times New Roman" w:ascii="Times New Roman" w:hAnsi="Times New Roman"/>
                      <w:color w:val="000000"/>
                      <w:sz w:val="20"/>
                      <w:szCs w:val="20"/>
                      <w:lang w:val="uk-UA" w:eastAsia="zh-CN"/>
                    </w:rPr>
                    <w:t>«______________№_____________» замість «14.08.2020 №320/13/14-01»</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xml:space="preserve">— </w:t>
                  </w:r>
                  <w:r>
                    <w:rPr>
                      <w:rFonts w:eastAsia="Times New Roman" w:cs="Times New Roman" w:ascii="Times New Roman" w:hAnsi="Times New Roman"/>
                      <w:color w:val="000000"/>
                      <w:sz w:val="20"/>
                      <w:szCs w:val="20"/>
                      <w:lang w:val="uk-UA" w:eastAsia="zh-CN"/>
                    </w:rPr>
                    <w:t>учасник розмістив (завантажив) документ у форматі «JPG» замість  документа у форматі «pdf» (PortableDocumentFormat)»;</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xml:space="preserve">— </w:t>
                  </w:r>
                  <w:r>
                    <w:rPr>
                      <w:rFonts w:eastAsia="Times New Roman" w:cs="Times New Roman" w:ascii="Times New Roman" w:hAnsi="Times New Roman"/>
                      <w:color w:val="000000"/>
                      <w:sz w:val="20"/>
                      <w:szCs w:val="20"/>
                      <w:lang w:val="uk-UA" w:eastAsia="zh-CN"/>
                    </w:rPr>
                    <w:t>інше.</w:t>
                  </w:r>
                </w:p>
                <w:p>
                  <w:pPr>
                    <w:pStyle w:val="Normal"/>
                    <w:widowControl w:val="false"/>
                    <w:spacing w:lineRule="auto" w:line="240" w:before="0" w:after="0"/>
                    <w:ind w:left="40" w:hanging="2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spacing w:lineRule="auto" w:line="240" w:before="0" w:after="0"/>
                    <w:ind w:left="40" w:hanging="2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Учасниками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пропозиції у формі електронних документів та накладення кваліфікованого електронного підпису (КЕП) особи уповноваженої на підписання пропозиції (окрім учасників-нерезидентів).</w:t>
                  </w:r>
                </w:p>
                <w:p>
                  <w:pPr>
                    <w:pStyle w:val="Normal"/>
                    <w:widowControl w:val="false"/>
                    <w:spacing w:lineRule="auto" w:line="240" w:before="0" w:after="0"/>
                    <w:ind w:left="40" w:hanging="2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xml:space="preserve">Згідно </w:t>
                  </w:r>
                  <w:r>
                    <w:rPr>
                      <w:rFonts w:eastAsia="Times New Roman" w:cs="Times New Roman" w:ascii="Times New Roman" w:hAnsi="Times New Roman"/>
                      <w:color w:val="000000"/>
                      <w:sz w:val="20"/>
                      <w:szCs w:val="20"/>
                      <w:shd w:fill="FFFFFF" w:val="clear"/>
                      <w:lang w:val="uk-UA" w:eastAsia="zh-CN"/>
                    </w:rPr>
                    <w:t>постанови КМУ «Деякі питання забезпечення безперебійного функціонування системи надання електронних довірчих послуг» від 17.03.2022 №300</w:t>
                  </w:r>
                  <w:r>
                    <w:rPr>
                      <w:rFonts w:eastAsia="Times New Roman" w:cs="Times New Roman" w:ascii="Times New Roman" w:hAnsi="Times New Roman"/>
                      <w:color w:val="000000"/>
                      <w:sz w:val="20"/>
                      <w:szCs w:val="20"/>
                      <w:lang w:val="uk-UA" w:eastAsia="zh-CN"/>
                    </w:rPr>
                    <w:t xml:space="preserve"> (зі змінами), встановлено, що на період воєнного стану на території України та протягом шести місяців з дня його припинення чи скасування дозволяється використання електронних підписів чи печаток, 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чи печатки, користувачами електронних довірчих послуг для здійснення електронної взаємодії, електронної ідентифікації та автентифікації фізичних, юридичних осіб і представників юридичних осіб у разі, коли законодавством передбачено використання виключно кваліфікованих електронних підписів чи печаток (засобів кваліфікованого електронного підпису чи печатки, кваліфікованих електронних довірчих послуг) або засобів електронної ідентифікації з високим рівнем довіри, крім вчинення в електронній формі правочинів, що підлягають нотаріальному посвідченню та/або державній реєстрації у випадках, установлених законом, та випадках, пов’язаних з високим ризиком для інформаційної безпеки, що визначається власниками відповідних інформаційних та інформаційно-комунікаційних систем з урахуванням обмежень, установлених абзацом другим частини другої статті 17 Закону України “Про електронні довірчі послуги”, тому за учасниками закупівель законодавчо збережено право використовувати удосконалений електронний підпис (далі – УЕП), який базується на кваліфікованому сертифікаті відкритого ключа.</w:t>
                  </w:r>
                </w:p>
                <w:p>
                  <w:pPr>
                    <w:pStyle w:val="Normal"/>
                    <w:widowControl w:val="false"/>
                    <w:spacing w:lineRule="auto" w:line="240" w:before="0" w:after="0"/>
                    <w:ind w:left="40" w:hanging="20"/>
                    <w:jc w:val="both"/>
                    <w:rPr/>
                  </w:pPr>
                  <w:r>
                    <w:rPr>
                      <w:rFonts w:eastAsia="Times New Roman" w:cs="Times New Roman" w:ascii="Times New Roman" w:hAnsi="Times New Roman"/>
                      <w:color w:val="000000"/>
                      <w:sz w:val="20"/>
                      <w:szCs w:val="20"/>
                      <w:lang w:val="uk-UA" w:eastAsia="zh-CN"/>
                    </w:rPr>
                    <w:t xml:space="preserve">Замовник перевіряє КЕП/УЕП учасника на сайті центрального засвідчувального органу за посиланням </w:t>
                  </w:r>
                  <w:hyperlink r:id="rId3">
                    <w:r>
                      <w:rPr>
                        <w:rFonts w:eastAsia="Times New Roman" w:cs="Times New Roman" w:ascii="Times New Roman" w:hAnsi="Times New Roman"/>
                        <w:color w:val="000000"/>
                        <w:sz w:val="20"/>
                        <w:szCs w:val="20"/>
                        <w:lang w:val="uk-UA" w:eastAsia="zh-CN"/>
                      </w:rPr>
                      <w:t>https://czo.gov.ua/verify</w:t>
                    </w:r>
                  </w:hyperlink>
                </w:p>
                <w:p>
                  <w:pPr>
                    <w:pStyle w:val="Normal"/>
                    <w:widowControl w:val="false"/>
                    <w:spacing w:lineRule="auto" w:line="240" w:before="0" w:after="0"/>
                    <w:ind w:left="40" w:hanging="2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ab/>
                    <w:t>Документи пропозиції, що складені безпосередньо учасником, а саме: довідки/листи в довільній формі/ листи-роз'яснення/ гарантійні листи повинні містити підпис уповноваженої особи учасника закупівлі (із зазначенням власного ім’я та ПРІЗВИЩА, посади особи), а також відбитки печатки учасника (у разі використання) у разі накладання кваліфікованого електронного підпису (КЕП/УЕП) на пропозицію, а не на кожен електронний документ пропозиції окремо.</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Замовник не вимагає від учасників засвідчувати документи (матеріали та інформацію), що подаються у складі пропозиції печаткою (у разі використання) та підписом  уповноваженої на підписання особи, якщо такі документи (матеріали та інформація) надані у формі електронного документу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pPr>
                    <w:pStyle w:val="Normal"/>
                    <w:widowControl w:val="false"/>
                    <w:spacing w:lineRule="auto" w:line="240" w:before="0" w:after="0"/>
                    <w:jc w:val="both"/>
                    <w:rPr>
                      <w:rFonts w:ascii="Times New Roman" w:hAnsi="Times New Roman"/>
                      <w:sz w:val="20"/>
                      <w:szCs w:val="20"/>
                    </w:rPr>
                  </w:pPr>
                  <w:r>
                    <w:rPr>
                      <w:rFonts w:cs="Times New Roman" w:ascii="Times New Roman" w:hAnsi="Times New Roman"/>
                      <w:color w:val="000000"/>
                      <w:sz w:val="20"/>
                      <w:szCs w:val="20"/>
                      <w:lang w:val="uk-UA" w:eastAsia="zh-CN"/>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p>
                <w:p>
                  <w:pPr>
                    <w:pStyle w:val="Normal"/>
                    <w:widowControl w:val="false"/>
                    <w:spacing w:lineRule="auto" w:line="240" w:before="0" w:after="0"/>
                    <w:jc w:val="both"/>
                    <w:rPr>
                      <w:rFonts w:ascii="Times New Roman" w:hAnsi="Times New Roman"/>
                      <w:sz w:val="20"/>
                      <w:szCs w:val="20"/>
                    </w:rPr>
                  </w:pPr>
                  <w:bookmarkStart w:id="1" w:name="_heading=h.ftj7vaqoric"/>
                  <w:bookmarkEnd w:id="1"/>
                  <w:r>
                    <w:rPr>
                      <w:rFonts w:eastAsia="Times New Roman" w:cs="Times New Roman" w:ascii="Times New Roman" w:hAnsi="Times New Roman"/>
                      <w:color w:val="000000"/>
                      <w:sz w:val="20"/>
                      <w:szCs w:val="20"/>
                      <w:lang w:val="uk-UA" w:eastAsia="zh-CN"/>
                    </w:rPr>
                    <w:t>Кожен учасник має право подати тільки одну тендерну пропозицію</w:t>
                  </w:r>
                  <w:r>
                    <w:rPr>
                      <w:rFonts w:eastAsia="Times New Roman" w:cs="Times New Roman" w:ascii="Times New Roman" w:hAnsi="Times New Roman"/>
                      <w:b/>
                      <w:color w:val="000000"/>
                      <w:sz w:val="20"/>
                      <w:szCs w:val="20"/>
                      <w:lang w:val="uk-UA" w:eastAsia="zh-CN"/>
                    </w:rPr>
                    <w:t>.</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shd w:fill="FFFFFF" w:val="clear"/>
                      <w:lang w:val="uk-UA" w:eastAsia="zh-CN"/>
                    </w:rPr>
                    <w:t>У випадку подання учасником більше однієї тендерної пропозиції</w:t>
                  </w:r>
                  <w:r>
                    <w:rPr>
                      <w:rFonts w:eastAsia="Times New Roman" w:cs="Times New Roman" w:ascii="Times New Roman" w:hAnsi="Times New Roman"/>
                      <w:color w:val="000000"/>
                      <w:sz w:val="20"/>
                      <w:szCs w:val="20"/>
                      <w:lang w:val="uk-UA" w:eastAsia="zh-CN"/>
                    </w:rPr>
                    <w:t xml:space="preserve">, </w:t>
                  </w:r>
                  <w:r>
                    <w:rPr>
                      <w:rFonts w:eastAsia="Times New Roman" w:cs="Times New Roman" w:ascii="Times New Roman" w:hAnsi="Times New Roman"/>
                      <w:color w:val="000000"/>
                      <w:sz w:val="20"/>
                      <w:szCs w:val="20"/>
                      <w:shd w:fill="FFFFFF" w:val="clear"/>
                      <w:lang w:val="uk-UA" w:eastAsia="zh-CN"/>
                    </w:rPr>
                    <w:t>такі тендерні пропозиції учасника вважаються як такі, що не відповідають вимогам,</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shd w:fill="FFFFFF" w:val="clear"/>
                      <w:lang w:val="uk-UA" w:eastAsia="zh-CN"/>
                    </w:rPr>
                    <w:t>установленим у тендерній документації відповідно до абзацу першого частини третьої статті 22 Закону.</w:t>
                  </w:r>
                </w:p>
              </w:tc>
            </w:tr>
            <w:tr>
              <w:trPr/>
              <w:tc>
                <w:tcPr>
                  <w:tcW w:w="10148" w:type="dxa"/>
                  <w:gridSpan w:val="2"/>
                  <w:tcBorders>
                    <w:left w:val="single" w:sz="4" w:space="0" w:color="000000"/>
                    <w:bottom w:val="single" w:sz="4" w:space="0" w:color="000000"/>
                    <w:right w:val="single" w:sz="4" w:space="0" w:color="000000"/>
                  </w:tcBorders>
                </w:tcPr>
                <w:p>
                  <w:pPr>
                    <w:pStyle w:val="Style43"/>
                    <w:widowControl w:val="false"/>
                    <w:spacing w:lineRule="auto" w:line="240" w:before="0" w:after="0"/>
                    <w:jc w:val="both"/>
                    <w:rPr>
                      <w:rFonts w:ascii="Times New Roman" w:hAnsi="Times New Roman"/>
                      <w:sz w:val="24"/>
                      <w:szCs w:val="24"/>
                    </w:rPr>
                  </w:pPr>
                  <w:r>
                    <w:rPr>
                      <w:rFonts w:ascii="Times New Roman" w:hAnsi="Times New Roman"/>
                      <w:b/>
                      <w:bCs/>
                      <w:sz w:val="24"/>
                      <w:szCs w:val="24"/>
                    </w:rPr>
                    <w:t>Розділ 3</w:t>
                  </w:r>
                  <w:r>
                    <w:rPr>
                      <w:rFonts w:ascii="Times New Roman" w:hAnsi="Times New Roman"/>
                      <w:sz w:val="24"/>
                      <w:szCs w:val="24"/>
                    </w:rPr>
                    <w:t xml:space="preserve">       </w:t>
                  </w:r>
                  <w:r>
                    <w:rPr>
                      <w:rFonts w:ascii="Times New Roman" w:hAnsi="Times New Roman"/>
                      <w:b/>
                      <w:bCs/>
                      <w:sz w:val="24"/>
                      <w:szCs w:val="24"/>
                    </w:rPr>
                    <w:t>5.</w:t>
                  </w:r>
                  <w:r>
                    <w:rPr>
                      <w:rFonts w:eastAsia="Times New Roman" w:cs="Times New Roman" w:ascii="Times New Roman" w:hAnsi="Times New Roman"/>
                      <w:b/>
                      <w:bCs/>
                      <w:color w:val="000000"/>
                      <w:sz w:val="24"/>
                      <w:szCs w:val="24"/>
                      <w:lang w:val="uk-UA" w:eastAsia="zh-CN"/>
                    </w:rPr>
                    <w:t>Кваліфікаційні критерії до учасників та вимоги, установлені пунктом 47 Особливостей</w:t>
                  </w:r>
                </w:p>
              </w:tc>
            </w:tr>
            <w:tr>
              <w:trPr/>
              <w:tc>
                <w:tcPr>
                  <w:tcW w:w="5074" w:type="dxa"/>
                  <w:tcBorders>
                    <w:left w:val="single" w:sz="4" w:space="0" w:color="000000"/>
                    <w:bottom w:val="single" w:sz="4" w:space="0" w:color="000000"/>
                  </w:tcBorders>
                </w:tcPr>
                <w:p>
                  <w:pPr>
                    <w:pStyle w:val="Normal"/>
                    <w:widowControl w:val="false"/>
                    <w:spacing w:lineRule="auto" w:line="240" w:before="0" w:after="0"/>
                    <w:ind w:right="120" w:hanging="0"/>
                    <w:jc w:val="both"/>
                    <w:rPr>
                      <w:rFonts w:ascii="Times New Roman" w:hAnsi="Times New Roman" w:eastAsia="Times New Roman" w:cs="Times New Roman"/>
                      <w:sz w:val="20"/>
                      <w:szCs w:val="20"/>
                      <w:lang w:val="uk-UA" w:eastAsia="zh-CN"/>
                    </w:rPr>
                  </w:pPr>
                  <w:r>
                    <w:rPr>
                      <w:rFonts w:eastAsia="Times New Roman" w:cs="Times New Roman" w:ascii="Times New Roman" w:hAnsi="Times New Roman"/>
                      <w:sz w:val="20"/>
                      <w:szCs w:val="20"/>
                      <w:lang w:val="uk-UA" w:eastAsia="zh-CN"/>
                    </w:rPr>
                  </w:r>
                </w:p>
                <w:p>
                  <w:pPr>
                    <w:pStyle w:val="Normal"/>
                    <w:widowControl w:val="false"/>
                    <w:spacing w:lineRule="auto" w:line="240" w:before="0" w:after="0"/>
                    <w:ind w:right="120" w:hanging="0"/>
                    <w:jc w:val="both"/>
                    <w:rPr>
                      <w:sz w:val="20"/>
                      <w:szCs w:val="20"/>
                    </w:rPr>
                  </w:pPr>
                  <w:r>
                    <w:rPr>
                      <w:rFonts w:eastAsia="Times New Roman" w:cs="Times New Roman" w:ascii="Times New Roman" w:hAnsi="Times New Roman"/>
                      <w:sz w:val="20"/>
                      <w:szCs w:val="20"/>
                      <w:lang w:val="uk-UA" w:eastAsia="zh-CN"/>
                    </w:rPr>
                    <w:t xml:space="preserve">Визначені Замовником </w:t>
                  </w:r>
                  <w:r>
                    <w:rPr>
                      <w:rFonts w:eastAsia="Times New Roman" w:cs="Times New Roman" w:ascii="Times New Roman" w:hAnsi="Times New Roman"/>
                      <w:color w:val="000000"/>
                      <w:sz w:val="20"/>
                      <w:szCs w:val="20"/>
                      <w:shd w:fill="FFFFFF" w:val="clear"/>
                      <w:lang w:val="uk-UA" w:eastAsia="zh-CN"/>
                    </w:rPr>
                    <w:t>кваліфікаційні критерії відповідно до статті 16 Закону</w:t>
                  </w:r>
                  <w:r>
                    <w:rPr>
                      <w:rFonts w:eastAsia="Times New Roman" w:cs="Times New Roman" w:ascii="Times New Roman" w:hAnsi="Times New Roman"/>
                      <w:sz w:val="20"/>
                      <w:szCs w:val="20"/>
                      <w:lang w:val="uk-UA" w:eastAsia="zh-CN"/>
                    </w:rPr>
                    <w:t xml:space="preserve"> та перелік документів, що підтверджують ін</w:t>
                  </w:r>
                  <w:r>
                    <w:rPr>
                      <w:rFonts w:eastAsia="Times New Roman" w:cs="Times New Roman" w:ascii="Times New Roman" w:hAnsi="Times New Roman"/>
                      <w:b w:val="false"/>
                      <w:bCs w:val="false"/>
                      <w:sz w:val="20"/>
                      <w:szCs w:val="20"/>
                      <w:lang w:val="uk-UA" w:eastAsia="zh-CN"/>
                    </w:rPr>
                    <w:t>формацію учасників про відповідність учасників процедури закупівлі установленим критеріям і вимогам, зазначені в Додатку 2</w:t>
                  </w:r>
                  <w:r>
                    <w:rPr>
                      <w:rFonts w:eastAsia="Times New Roman" w:cs="Times New Roman" w:ascii="Times New Roman" w:hAnsi="Times New Roman"/>
                      <w:b w:val="false"/>
                      <w:bCs w:val="false"/>
                      <w:i/>
                      <w:sz w:val="20"/>
                      <w:szCs w:val="20"/>
                      <w:lang w:val="uk-UA" w:eastAsia="zh-CN"/>
                    </w:rPr>
                    <w:t xml:space="preserve"> </w:t>
                  </w:r>
                  <w:r>
                    <w:rPr>
                      <w:rFonts w:eastAsia="Times New Roman" w:cs="Times New Roman" w:ascii="Times New Roman" w:hAnsi="Times New Roman"/>
                      <w:b w:val="false"/>
                      <w:bCs w:val="false"/>
                      <w:sz w:val="20"/>
                      <w:szCs w:val="20"/>
                      <w:lang w:val="uk-UA" w:eastAsia="zh-CN"/>
                    </w:rPr>
                    <w:t>до цієї тендерної документації.</w:t>
                  </w:r>
                </w:p>
                <w:p>
                  <w:pPr>
                    <w:pStyle w:val="Normal"/>
                    <w:widowControl w:val="false"/>
                    <w:spacing w:lineRule="auto" w:line="240" w:before="0" w:after="0"/>
                    <w:ind w:right="120" w:hanging="0"/>
                    <w:jc w:val="both"/>
                    <w:rPr>
                      <w:b w:val="false"/>
                      <w:b w:val="false"/>
                      <w:bCs w:val="false"/>
                      <w:sz w:val="20"/>
                      <w:szCs w:val="20"/>
                    </w:rPr>
                  </w:pPr>
                  <w:r>
                    <w:rPr>
                      <w:rFonts w:eastAsia="Times New Roman" w:cs="Times New Roman" w:ascii="Times New Roman" w:hAnsi="Times New Roman"/>
                      <w:b w:val="false"/>
                      <w:bCs w:val="false"/>
                      <w:sz w:val="20"/>
                      <w:szCs w:val="20"/>
                      <w:lang w:val="uk-UA" w:eastAsia="zh-CN"/>
                    </w:rPr>
                    <w:t>Підстави для відмови в участі у процедурі закупівлі встановлені пунктом 47 Особливостей.</w:t>
                  </w:r>
                </w:p>
                <w:p>
                  <w:pPr>
                    <w:pStyle w:val="Normal"/>
                    <w:widowControl w:val="false"/>
                    <w:spacing w:lineRule="auto" w:line="240" w:before="0" w:after="0"/>
                    <w:ind w:right="120" w:hanging="0"/>
                    <w:jc w:val="both"/>
                    <w:rPr>
                      <w:b w:val="false"/>
                      <w:b w:val="false"/>
                      <w:bCs w:val="false"/>
                      <w:sz w:val="20"/>
                      <w:szCs w:val="20"/>
                    </w:rPr>
                  </w:pPr>
                  <w:r>
                    <w:rPr>
                      <w:rFonts w:eastAsia="Times New Roman" w:cs="Times New Roman" w:ascii="Times New Roman" w:hAnsi="Times New Roman"/>
                      <w:b w:val="false"/>
                      <w:bCs w:val="false"/>
                      <w:sz w:val="20"/>
                      <w:szCs w:val="20"/>
                      <w:lang w:val="uk-UA" w:eastAsia="zh-CN"/>
                    </w:rPr>
                    <w:t>Інформація про спосіб підтвердження відсутності підстав для відхилення учасників наведено в Додатку 3 до цієї тендерної документації.</w:t>
                  </w:r>
                </w:p>
                <w:p>
                  <w:pPr>
                    <w:pStyle w:val="Style38"/>
                    <w:widowControl w:val="false"/>
                    <w:spacing w:lineRule="auto" w:line="240" w:before="0" w:after="0"/>
                    <w:jc w:val="both"/>
                    <w:rPr>
                      <w:b w:val="false"/>
                      <w:b w:val="false"/>
                      <w:bCs w:val="false"/>
                      <w:sz w:val="20"/>
                      <w:szCs w:val="20"/>
                    </w:rPr>
                  </w:pPr>
                  <w:bookmarkStart w:id="2" w:name="n6291"/>
                  <w:bookmarkEnd w:id="2"/>
                  <w:r>
                    <w:rPr>
                      <w:rFonts w:cs="Times New Roman" w:ascii="Times New Roman" w:hAnsi="Times New Roman"/>
                      <w:b w:val="false"/>
                      <w:bCs w:val="false"/>
                      <w:sz w:val="20"/>
                      <w:szCs w:val="20"/>
                      <w:lang w:val="uk-UA" w:eastAsia="zh-C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w:t>
                  </w:r>
                </w:p>
                <w:p>
                  <w:pPr>
                    <w:pStyle w:val="Style38"/>
                    <w:widowControl w:val="false"/>
                    <w:spacing w:lineRule="auto" w:line="240" w:before="0" w:after="0"/>
                    <w:jc w:val="both"/>
                    <w:rPr>
                      <w:sz w:val="20"/>
                      <w:szCs w:val="20"/>
                    </w:rPr>
                  </w:pPr>
                  <w:r>
                    <w:rPr>
                      <w:rFonts w:cs="Times New Roman" w:ascii="Times New Roman" w:hAnsi="Times New Roman"/>
                      <w:b w:val="false"/>
                      <w:bCs w:val="false"/>
                      <w:sz w:val="20"/>
                      <w:szCs w:val="20"/>
                      <w:lang w:val="uk-UA" w:eastAsia="zh-CN"/>
                    </w:rPr>
                    <w:t>пункту 47 Особливостей</w:t>
                  </w:r>
                  <w:r>
                    <w:rPr>
                      <w:rFonts w:cs="Times New Roman" w:ascii="Times New Roman" w:hAnsi="Times New Roman"/>
                      <w:b w:val="false"/>
                      <w:bCs w:val="false"/>
                      <w:color w:val="000000"/>
                      <w:sz w:val="20"/>
                      <w:szCs w:val="20"/>
                      <w:shd w:fill="FFFFFF" w:val="clear"/>
                      <w:lang w:val="uk-UA" w:eastAsia="zh-CN"/>
                    </w:rPr>
                    <w:t xml:space="preserve">. </w:t>
                  </w:r>
                  <w:r>
                    <w:rPr>
                      <w:rFonts w:cs="Times New Roman" w:ascii="Times New Roman" w:hAnsi="Times New Roman"/>
                      <w:b w:val="false"/>
                      <w:bCs w:val="false"/>
                      <w:sz w:val="20"/>
                      <w:szCs w:val="20"/>
                      <w:lang w:val="uk-UA" w:eastAsia="zh-CN"/>
                    </w:rPr>
                    <w:t>Замов</w:t>
                  </w:r>
                  <w:r>
                    <w:rPr>
                      <w:rFonts w:cs="Times New Roman" w:ascii="Times New Roman" w:hAnsi="Times New Roman"/>
                      <w:sz w:val="20"/>
                      <w:szCs w:val="20"/>
                      <w:lang w:val="uk-UA" w:eastAsia="zh-CN"/>
                    </w:rPr>
                    <w:t>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Style38"/>
                    <w:widowControl w:val="false"/>
                    <w:spacing w:lineRule="auto" w:line="240" w:before="0" w:after="0"/>
                    <w:jc w:val="both"/>
                    <w:rPr>
                      <w:sz w:val="20"/>
                      <w:szCs w:val="20"/>
                    </w:rPr>
                  </w:pPr>
                  <w:bookmarkStart w:id="3" w:name="n6301"/>
                  <w:bookmarkEnd w:id="3"/>
                  <w:r>
                    <w:rPr>
                      <w:rFonts w:cs="Times New Roman" w:ascii="Times New Roman" w:hAnsi="Times New Roman"/>
                      <w:sz w:val="20"/>
                      <w:szCs w:val="20"/>
                      <w:lang w:val="uk-UA" w:eastAsia="zh-CN"/>
                    </w:rPr>
                    <w:t>Учасник процедури закупівлі підтверджує відсутність підстав, зазначених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pPr>
                    <w:pStyle w:val="Style38"/>
                    <w:widowControl w:val="false"/>
                    <w:spacing w:lineRule="auto" w:line="240" w:before="0" w:after="0"/>
                    <w:jc w:val="both"/>
                    <w:rPr>
                      <w:sz w:val="20"/>
                      <w:szCs w:val="20"/>
                    </w:rPr>
                  </w:pPr>
                  <w:bookmarkStart w:id="4" w:name="n6311"/>
                  <w:bookmarkEnd w:id="4"/>
                  <w:r>
                    <w:rPr>
                      <w:rFonts w:cs="Times New Roman" w:ascii="Times New Roman" w:hAnsi="Times New Roman"/>
                      <w:sz w:val="20"/>
                      <w:szCs w:val="20"/>
                      <w:lang w:val="uk-UA" w:eastAsia="zh-C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пунктів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pPr>
                    <w:pStyle w:val="Style38"/>
                    <w:widowControl w:val="false"/>
                    <w:spacing w:lineRule="auto" w:line="240" w:before="0" w:after="0"/>
                    <w:jc w:val="both"/>
                    <w:rPr>
                      <w:sz w:val="20"/>
                      <w:szCs w:val="20"/>
                    </w:rPr>
                  </w:pPr>
                  <w:bookmarkStart w:id="5" w:name="n6321"/>
                  <w:bookmarkEnd w:id="5"/>
                  <w:r>
                    <w:rPr>
                      <w:rFonts w:cs="Times New Roman" w:ascii="Times New Roman" w:hAnsi="Times New Roman"/>
                      <w:sz w:val="20"/>
                      <w:szCs w:val="20"/>
                      <w:lang w:val="uk-UA" w:eastAsia="zh-C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r>
                    <w:rPr>
                      <w:rFonts w:cs="Times New Roman" w:ascii="Times New Roman" w:hAnsi="Times New Roman"/>
                      <w:color w:val="000000"/>
                      <w:sz w:val="20"/>
                      <w:szCs w:val="20"/>
                      <w:shd w:fill="FFFFFF" w:val="clear"/>
                      <w:lang w:val="uk-UA" w:eastAsia="zh-CN"/>
                    </w:rPr>
                    <w:t>.</w:t>
                  </w:r>
                </w:p>
              </w:tc>
              <w:tc>
                <w:tcPr>
                  <w:tcW w:w="5074" w:type="dxa"/>
                  <w:tcBorders>
                    <w:left w:val="single" w:sz="4" w:space="0" w:color="000000"/>
                    <w:bottom w:val="single" w:sz="4" w:space="0" w:color="000000"/>
                    <w:right w:val="single" w:sz="4" w:space="0" w:color="000000"/>
                  </w:tcBorders>
                </w:tcPr>
                <w:p>
                  <w:pPr>
                    <w:pStyle w:val="Normal"/>
                    <w:widowControl w:val="false"/>
                    <w:spacing w:lineRule="auto" w:line="240" w:before="0" w:after="0"/>
                    <w:ind w:right="120" w:hanging="0"/>
                    <w:jc w:val="both"/>
                    <w:rPr>
                      <w:rFonts w:ascii="Times New Roman" w:hAnsi="Times New Roman" w:eastAsia="Times New Roman" w:cs="Times New Roman"/>
                      <w:sz w:val="20"/>
                      <w:szCs w:val="20"/>
                      <w:lang w:val="uk-UA" w:eastAsia="zh-CN"/>
                    </w:rPr>
                  </w:pPr>
                  <w:r>
                    <w:rPr>
                      <w:rFonts w:eastAsia="Times New Roman" w:cs="Times New Roman" w:ascii="Times New Roman" w:hAnsi="Times New Roman"/>
                      <w:sz w:val="20"/>
                      <w:szCs w:val="20"/>
                      <w:lang w:val="uk-UA" w:eastAsia="zh-CN"/>
                    </w:rPr>
                  </w:r>
                </w:p>
                <w:p>
                  <w:pPr>
                    <w:pStyle w:val="Normal"/>
                    <w:widowControl w:val="false"/>
                    <w:spacing w:lineRule="auto" w:line="240" w:before="0" w:after="0"/>
                    <w:ind w:right="120" w:hanging="0"/>
                    <w:jc w:val="both"/>
                    <w:rPr>
                      <w:sz w:val="20"/>
                      <w:szCs w:val="20"/>
                    </w:rPr>
                  </w:pPr>
                  <w:r>
                    <w:rPr>
                      <w:rFonts w:eastAsia="Times New Roman" w:cs="Times New Roman" w:ascii="Times New Roman" w:hAnsi="Times New Roman"/>
                      <w:sz w:val="20"/>
                      <w:szCs w:val="20"/>
                      <w:lang w:val="uk-UA" w:eastAsia="zh-CN"/>
                    </w:rPr>
                    <w:t xml:space="preserve">Визначені Замовником </w:t>
                  </w:r>
                  <w:r>
                    <w:rPr>
                      <w:rFonts w:eastAsia="Times New Roman" w:cs="Times New Roman" w:ascii="Times New Roman" w:hAnsi="Times New Roman"/>
                      <w:color w:val="000000"/>
                      <w:sz w:val="20"/>
                      <w:szCs w:val="20"/>
                      <w:shd w:fill="FFFFFF" w:val="clear"/>
                      <w:lang w:val="uk-UA" w:eastAsia="zh-CN"/>
                    </w:rPr>
                    <w:t>кваліфікаційні критерії відповідно до статті 16 Закону</w:t>
                  </w:r>
                  <w:r>
                    <w:rPr>
                      <w:rFonts w:eastAsia="Times New Roman" w:cs="Times New Roman" w:ascii="Times New Roman" w:hAnsi="Times New Roman"/>
                      <w:sz w:val="20"/>
                      <w:szCs w:val="20"/>
                      <w:lang w:val="uk-UA" w:eastAsia="zh-CN"/>
                    </w:rPr>
                    <w:t xml:space="preserve"> та перелік документів, що підтверджують інформацію учасників про відповідність учасників процедури закупівлі установленим критеріям і вимогам, зазначені в </w:t>
                  </w:r>
                  <w:r>
                    <w:rPr>
                      <w:rFonts w:eastAsia="Times New Roman" w:cs="Times New Roman" w:ascii="Times New Roman" w:hAnsi="Times New Roman"/>
                      <w:b/>
                      <w:sz w:val="20"/>
                      <w:szCs w:val="20"/>
                      <w:lang w:val="uk-UA" w:eastAsia="zh-CN"/>
                    </w:rPr>
                    <w:t>Додатку 2</w:t>
                  </w:r>
                  <w:r>
                    <w:rPr>
                      <w:rFonts w:eastAsia="Times New Roman" w:cs="Times New Roman" w:ascii="Times New Roman" w:hAnsi="Times New Roman"/>
                      <w:i/>
                      <w:sz w:val="20"/>
                      <w:szCs w:val="20"/>
                      <w:lang w:val="uk-UA" w:eastAsia="zh-CN"/>
                    </w:rPr>
                    <w:t xml:space="preserve"> </w:t>
                  </w:r>
                  <w:r>
                    <w:rPr>
                      <w:rFonts w:eastAsia="Times New Roman" w:cs="Times New Roman" w:ascii="Times New Roman" w:hAnsi="Times New Roman"/>
                      <w:sz w:val="20"/>
                      <w:szCs w:val="20"/>
                      <w:lang w:val="uk-UA" w:eastAsia="zh-CN"/>
                    </w:rPr>
                    <w:t>до цієї тендерної документації.</w:t>
                  </w:r>
                </w:p>
                <w:p>
                  <w:pPr>
                    <w:pStyle w:val="Normal"/>
                    <w:widowControl w:val="false"/>
                    <w:spacing w:lineRule="auto" w:line="240" w:before="0" w:after="0"/>
                    <w:ind w:right="120" w:hanging="0"/>
                    <w:jc w:val="both"/>
                    <w:rPr>
                      <w:sz w:val="20"/>
                      <w:szCs w:val="20"/>
                    </w:rPr>
                  </w:pPr>
                  <w:r>
                    <w:rPr>
                      <w:rFonts w:eastAsia="Times New Roman" w:cs="Times New Roman" w:ascii="Times New Roman" w:hAnsi="Times New Roman"/>
                      <w:sz w:val="20"/>
                      <w:szCs w:val="20"/>
                      <w:lang w:val="uk-UA" w:eastAsia="zh-CN"/>
                    </w:rPr>
                    <w:t>Підстави для відмови в участі у процедурі закупівлі встановлені пунктом 47 Особливостей.</w:t>
                  </w:r>
                </w:p>
                <w:p>
                  <w:pPr>
                    <w:pStyle w:val="Normal"/>
                    <w:widowControl w:val="false"/>
                    <w:spacing w:lineRule="auto" w:line="240" w:before="0" w:after="0"/>
                    <w:ind w:right="120" w:hanging="0"/>
                    <w:jc w:val="both"/>
                    <w:rPr>
                      <w:sz w:val="20"/>
                      <w:szCs w:val="20"/>
                    </w:rPr>
                  </w:pPr>
                  <w:r>
                    <w:rPr>
                      <w:rFonts w:eastAsia="Times New Roman" w:cs="Times New Roman" w:ascii="Times New Roman" w:hAnsi="Times New Roman"/>
                      <w:sz w:val="20"/>
                      <w:szCs w:val="20"/>
                      <w:lang w:val="uk-UA" w:eastAsia="zh-CN"/>
                    </w:rPr>
                    <w:t>Інформація про спосіб підтвердження відсутності підстав для відхилення учасників наведено в</w:t>
                  </w:r>
                  <w:r>
                    <w:rPr>
                      <w:rFonts w:eastAsia="Times New Roman" w:cs="Times New Roman" w:ascii="Times New Roman" w:hAnsi="Times New Roman"/>
                      <w:b/>
                      <w:sz w:val="20"/>
                      <w:szCs w:val="20"/>
                      <w:lang w:val="uk-UA" w:eastAsia="zh-CN"/>
                    </w:rPr>
                    <w:t xml:space="preserve"> Додатку 3</w:t>
                  </w:r>
                  <w:r>
                    <w:rPr>
                      <w:rFonts w:eastAsia="Times New Roman" w:cs="Times New Roman" w:ascii="Times New Roman" w:hAnsi="Times New Roman"/>
                      <w:sz w:val="20"/>
                      <w:szCs w:val="20"/>
                      <w:lang w:val="uk-UA" w:eastAsia="zh-CN"/>
                    </w:rPr>
                    <w:t xml:space="preserve"> до цієї тендерної документації.</w:t>
                  </w:r>
                </w:p>
                <w:p>
                  <w:pPr>
                    <w:pStyle w:val="Style38"/>
                    <w:widowControl w:val="false"/>
                    <w:spacing w:lineRule="auto" w:line="240" w:before="0" w:after="0"/>
                    <w:jc w:val="both"/>
                    <w:rPr>
                      <w:sz w:val="20"/>
                      <w:szCs w:val="20"/>
                    </w:rPr>
                  </w:pPr>
                  <w:bookmarkStart w:id="6" w:name="n629"/>
                  <w:bookmarkEnd w:id="6"/>
                  <w:r>
                    <w:rPr>
                      <w:rFonts w:cs="Times New Roman" w:ascii="Times New Roman" w:hAnsi="Times New Roman"/>
                      <w:b/>
                      <w:bCs/>
                      <w:sz w:val="20"/>
                      <w:szCs w:val="20"/>
                      <w:lang w:val="uk-UA" w:eastAsia="zh-C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Pr>
                      <w:rFonts w:cs="Times New Roman" w:ascii="Times New Roman" w:hAnsi="Times New Roman"/>
                      <w:sz w:val="20"/>
                      <w:szCs w:val="20"/>
                      <w:lang w:val="uk-UA" w:eastAsia="zh-CN"/>
                    </w:rPr>
                    <w:t>підпунктах 3</w:t>
                  </w:r>
                  <w:r>
                    <w:rPr>
                      <w:rFonts w:cs="Times New Roman" w:ascii="Times New Roman" w:hAnsi="Times New Roman"/>
                      <w:b/>
                      <w:bCs/>
                      <w:sz w:val="20"/>
                      <w:szCs w:val="20"/>
                      <w:lang w:val="uk-UA" w:eastAsia="zh-CN"/>
                    </w:rPr>
                    <w:t xml:space="preserve">, </w:t>
                  </w:r>
                  <w:r>
                    <w:rPr>
                      <w:rFonts w:cs="Times New Roman" w:ascii="Times New Roman" w:hAnsi="Times New Roman"/>
                      <w:sz w:val="20"/>
                      <w:szCs w:val="20"/>
                      <w:lang w:val="uk-UA" w:eastAsia="zh-CN"/>
                    </w:rPr>
                    <w:t>5</w:t>
                  </w:r>
                  <w:r>
                    <w:rPr>
                      <w:rFonts w:cs="Times New Roman" w:ascii="Times New Roman" w:hAnsi="Times New Roman"/>
                      <w:b/>
                      <w:bCs/>
                      <w:sz w:val="20"/>
                      <w:szCs w:val="20"/>
                      <w:lang w:val="uk-UA" w:eastAsia="zh-CN"/>
                    </w:rPr>
                    <w:t xml:space="preserve">, </w:t>
                  </w:r>
                  <w:r>
                    <w:rPr>
                      <w:rFonts w:cs="Times New Roman" w:ascii="Times New Roman" w:hAnsi="Times New Roman"/>
                      <w:sz w:val="20"/>
                      <w:szCs w:val="20"/>
                      <w:lang w:val="uk-UA" w:eastAsia="zh-CN"/>
                    </w:rPr>
                    <w:t>6</w:t>
                  </w:r>
                  <w:r>
                    <w:rPr>
                      <w:rFonts w:cs="Times New Roman" w:ascii="Times New Roman" w:hAnsi="Times New Roman"/>
                      <w:b/>
                      <w:bCs/>
                      <w:sz w:val="20"/>
                      <w:szCs w:val="20"/>
                      <w:lang w:val="uk-UA" w:eastAsia="zh-CN"/>
                    </w:rPr>
                    <w:t xml:space="preserve"> і </w:t>
                  </w:r>
                  <w:r>
                    <w:rPr>
                      <w:rFonts w:cs="Times New Roman" w:ascii="Times New Roman" w:hAnsi="Times New Roman"/>
                      <w:sz w:val="20"/>
                      <w:szCs w:val="20"/>
                      <w:lang w:val="uk-UA" w:eastAsia="zh-CN"/>
                    </w:rPr>
                    <w:t>12</w:t>
                  </w:r>
                  <w:r>
                    <w:rPr>
                      <w:rFonts w:cs="Times New Roman" w:ascii="Times New Roman" w:hAnsi="Times New Roman"/>
                      <w:b/>
                      <w:bCs/>
                      <w:sz w:val="20"/>
                      <w:szCs w:val="20"/>
                      <w:lang w:val="uk-UA" w:eastAsia="zh-CN"/>
                    </w:rPr>
                    <w:t xml:space="preserve">  пункту 47 Особливостей</w:t>
                  </w:r>
                  <w:r>
                    <w:rPr>
                      <w:rFonts w:cs="Times New Roman" w:ascii="Times New Roman" w:hAnsi="Times New Roman"/>
                      <w:b/>
                      <w:bCs/>
                      <w:color w:val="000000"/>
                      <w:sz w:val="20"/>
                      <w:szCs w:val="20"/>
                      <w:shd w:fill="FFFFFF" w:val="clear"/>
                      <w:lang w:val="uk-UA" w:eastAsia="zh-CN"/>
                    </w:rPr>
                    <w:t xml:space="preserve">. </w:t>
                  </w:r>
                  <w:r>
                    <w:rPr>
                      <w:rFonts w:cs="Times New Roman" w:ascii="Times New Roman" w:hAnsi="Times New Roman"/>
                      <w:sz w:val="20"/>
                      <w:szCs w:val="20"/>
                      <w:lang w:val="uk-UA" w:eastAsia="zh-C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Style38"/>
                    <w:widowControl w:val="false"/>
                    <w:spacing w:lineRule="auto" w:line="240" w:before="0" w:after="0"/>
                    <w:jc w:val="both"/>
                    <w:rPr>
                      <w:sz w:val="20"/>
                      <w:szCs w:val="20"/>
                    </w:rPr>
                  </w:pPr>
                  <w:bookmarkStart w:id="7" w:name="n630"/>
                  <w:bookmarkEnd w:id="7"/>
                  <w:r>
                    <w:rPr>
                      <w:rFonts w:cs="Times New Roman" w:ascii="Times New Roman" w:hAnsi="Times New Roman"/>
                      <w:sz w:val="20"/>
                      <w:szCs w:val="20"/>
                      <w:lang w:val="uk-UA" w:eastAsia="zh-CN"/>
                    </w:rPr>
                    <w:t xml:space="preserve">Учасник процедури закупівлі підтверджує відсутність підстав, зазначених пункті 47 Особливостей (крім підпунктів </w:t>
                  </w:r>
                  <w:r>
                    <w:rPr>
                      <w:rFonts w:cs="Times New Roman" w:ascii="Times New Roman" w:hAnsi="Times New Roman"/>
                      <w:b/>
                      <w:bCs/>
                      <w:sz w:val="20"/>
                      <w:szCs w:val="20"/>
                      <w:lang w:val="uk-UA" w:eastAsia="zh-CN"/>
                    </w:rPr>
                    <w:t>1 і 7 )</w:t>
                  </w:r>
                  <w:r>
                    <w:rPr>
                      <w:rFonts w:cs="Times New Roman" w:ascii="Times New Roman" w:hAnsi="Times New Roman"/>
                      <w:sz w:val="20"/>
                      <w:szCs w:val="20"/>
                      <w:lang w:val="uk-UA" w:eastAsia="zh-CN"/>
                    </w:rPr>
                    <w:t>, шляхом самостійного декларування відсутності таких підстав в електронній системі закупівель під час подання тендерної пропозиції.</w:t>
                  </w:r>
                </w:p>
                <w:p>
                  <w:pPr>
                    <w:pStyle w:val="Style38"/>
                    <w:widowControl w:val="false"/>
                    <w:spacing w:lineRule="auto" w:line="240" w:before="0" w:after="0"/>
                    <w:jc w:val="both"/>
                    <w:rPr>
                      <w:sz w:val="20"/>
                      <w:szCs w:val="20"/>
                    </w:rPr>
                  </w:pPr>
                  <w:bookmarkStart w:id="8" w:name="n631"/>
                  <w:bookmarkEnd w:id="8"/>
                  <w:r>
                    <w:rPr>
                      <w:rFonts w:cs="Times New Roman" w:ascii="Times New Roman" w:hAnsi="Times New Roman"/>
                      <w:sz w:val="20"/>
                      <w:szCs w:val="20"/>
                      <w:lang w:val="uk-UA" w:eastAsia="zh-C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пунктів </w:t>
                  </w:r>
                  <w:r>
                    <w:rPr>
                      <w:rFonts w:cs="Times New Roman" w:ascii="Times New Roman" w:hAnsi="Times New Roman"/>
                      <w:b/>
                      <w:bCs/>
                      <w:sz w:val="20"/>
                      <w:szCs w:val="20"/>
                      <w:lang w:val="uk-UA" w:eastAsia="zh-CN"/>
                    </w:rPr>
                    <w:t>47 Особливостей,</w:t>
                  </w:r>
                  <w:r>
                    <w:rPr>
                      <w:rFonts w:cs="Times New Roman" w:ascii="Times New Roman" w:hAnsi="Times New Roman"/>
                      <w:sz w:val="20"/>
                      <w:szCs w:val="20"/>
                      <w:lang w:val="uk-UA" w:eastAsia="zh-CN"/>
                    </w:rPr>
                    <w:t xml:space="preserve"> крім самостійного декларування відсутності таких підстав учасником процедури закупівлі відповідно до абзацу шістнадцятого цього пункту.</w:t>
                  </w:r>
                </w:p>
                <w:p>
                  <w:pPr>
                    <w:pStyle w:val="Style38"/>
                    <w:widowControl w:val="false"/>
                    <w:spacing w:lineRule="auto" w:line="240" w:before="0" w:after="0"/>
                    <w:jc w:val="both"/>
                    <w:rPr>
                      <w:sz w:val="20"/>
                      <w:szCs w:val="20"/>
                    </w:rPr>
                  </w:pPr>
                  <w:bookmarkStart w:id="9" w:name="n632"/>
                  <w:bookmarkEnd w:id="9"/>
                  <w:r>
                    <w:rPr>
                      <w:rFonts w:cs="Times New Roman" w:ascii="Times New Roman" w:hAnsi="Times New Roman"/>
                      <w:sz w:val="20"/>
                      <w:szCs w:val="20"/>
                      <w:lang w:val="uk-UA" w:eastAsia="zh-C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r>
                    <w:rPr>
                      <w:rFonts w:cs="Times New Roman" w:ascii="Times New Roman" w:hAnsi="Times New Roman"/>
                      <w:color w:val="000000"/>
                      <w:sz w:val="20"/>
                      <w:szCs w:val="20"/>
                      <w:shd w:fill="FFFFFF" w:val="clear"/>
                      <w:lang w:val="uk-UA" w:eastAsia="zh-CN"/>
                    </w:rPr>
                    <w:t>.</w:t>
                  </w:r>
                </w:p>
              </w:tc>
            </w:tr>
            <w:tr>
              <w:trPr/>
              <w:tc>
                <w:tcPr>
                  <w:tcW w:w="10148" w:type="dxa"/>
                  <w:gridSpan w:val="2"/>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b/>
                      <w:b/>
                      <w:color w:val="000000"/>
                      <w:sz w:val="24"/>
                      <w:szCs w:val="24"/>
                      <w:lang w:val="zxx" w:eastAsia="zxx" w:bidi="zxx"/>
                    </w:rPr>
                  </w:pPr>
                  <w:r>
                    <w:rPr>
                      <w:rFonts w:eastAsia="Times New Roman" w:cs="Times New Roman" w:ascii="Times New Roman" w:hAnsi="Times New Roman"/>
                      <w:b/>
                      <w:color w:val="000000"/>
                      <w:sz w:val="24"/>
                      <w:szCs w:val="24"/>
                      <w:lang w:val="zxx" w:eastAsia="zxx" w:bidi="zxx"/>
                    </w:rPr>
                    <w:t>Розділ 4                       1.Кінцевий строк подання тендерної пропозиції</w:t>
                  </w:r>
                </w:p>
              </w:tc>
            </w:tr>
            <w:tr>
              <w:trPr/>
              <w:tc>
                <w:tcPr>
                  <w:tcW w:w="5074" w:type="dxa"/>
                  <w:tcBorders>
                    <w:left w:val="single" w:sz="4" w:space="0" w:color="000000"/>
                    <w:bottom w:val="single" w:sz="4" w:space="0" w:color="000000"/>
                  </w:tcBorders>
                </w:tcPr>
                <w:p>
                  <w:pPr>
                    <w:pStyle w:val="Normal"/>
                    <w:widowControl w:val="false"/>
                    <w:spacing w:lineRule="auto" w:line="240" w:before="0" w:after="0"/>
                    <w:ind w:left="40" w:right="120" w:hanging="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xml:space="preserve">Кінцевий строк подання тендерних пропозицій - </w:t>
                  </w:r>
                  <w:r>
                    <w:rPr>
                      <w:rFonts w:eastAsia="Times New Roman" w:cs="Times New Roman" w:ascii="Times New Roman" w:hAnsi="Times New Roman"/>
                      <w:b/>
                      <w:bCs/>
                      <w:color w:val="000000"/>
                      <w:sz w:val="20"/>
                      <w:szCs w:val="20"/>
                      <w:lang w:val="uk-UA" w:eastAsia="zh-CN"/>
                    </w:rPr>
                    <w:t xml:space="preserve">до     00 </w:t>
                  </w:r>
                  <w:r>
                    <w:rPr>
                      <w:rFonts w:eastAsia="Times New Roman" w:cs="Times New Roman" w:ascii="Times New Roman" w:hAnsi="Times New Roman"/>
                      <w:b/>
                      <w:bCs/>
                      <w:color w:val="000000"/>
                      <w:sz w:val="20"/>
                      <w:szCs w:val="20"/>
                      <w:shd w:fill="FFFFFF" w:val="clear"/>
                      <w:lang w:val="uk-UA" w:eastAsia="zh-CN"/>
                    </w:rPr>
                    <w:t>:00 17.04.</w:t>
                  </w:r>
                  <w:r>
                    <w:rPr>
                      <w:rFonts w:eastAsia="Times New Roman" w:cs="Times New Roman" w:ascii="Times New Roman" w:hAnsi="Times New Roman"/>
                      <w:b/>
                      <w:bCs/>
                      <w:sz w:val="20"/>
                      <w:szCs w:val="20"/>
                      <w:shd w:fill="FFFFFF" w:val="clear"/>
                      <w:lang w:val="uk-UA" w:eastAsia="zh-CN"/>
                    </w:rPr>
                    <w:t>2024</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Отримана тендерна пропозиція вноситься автоматично до реєстру отриманих тендерних пропозицій.</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Тендерні пропозиції після закінчення кінцевого строку їх подання не приймаються електронною системою закупівель.</w:t>
                  </w:r>
                </w:p>
              </w:tc>
              <w:tc>
                <w:tcPr>
                  <w:tcW w:w="5074" w:type="dxa"/>
                  <w:tcBorders>
                    <w:left w:val="single" w:sz="4" w:space="0" w:color="000000"/>
                    <w:bottom w:val="single" w:sz="4" w:space="0" w:color="000000"/>
                    <w:right w:val="single" w:sz="4" w:space="0" w:color="000000"/>
                  </w:tcBorders>
                </w:tcPr>
                <w:p>
                  <w:pPr>
                    <w:pStyle w:val="Normal"/>
                    <w:widowControl w:val="false"/>
                    <w:spacing w:lineRule="auto" w:line="240" w:before="0" w:after="0"/>
                    <w:ind w:left="40" w:right="120" w:hanging="0"/>
                    <w:jc w:val="both"/>
                    <w:rPr>
                      <w:rFonts w:ascii="Times New Roman" w:hAnsi="Times New Roman"/>
                      <w:sz w:val="20"/>
                      <w:szCs w:val="20"/>
                    </w:rPr>
                  </w:pPr>
                  <w:r>
                    <w:rPr>
                      <w:rFonts w:eastAsia="Times New Roman" w:cs="Times New Roman" w:ascii="Times New Roman" w:hAnsi="Times New Roman"/>
                      <w:color w:val="000000"/>
                      <w:sz w:val="20"/>
                      <w:szCs w:val="20"/>
                      <w:lang w:val="uk-UA" w:eastAsia="zh-CN"/>
                    </w:rPr>
                    <w:t xml:space="preserve">Кінцевий строк подання тендерних пропозицій - </w:t>
                  </w:r>
                  <w:r>
                    <w:rPr>
                      <w:rFonts w:eastAsia="Times New Roman" w:cs="Times New Roman" w:ascii="Times New Roman" w:hAnsi="Times New Roman"/>
                      <w:b/>
                      <w:bCs/>
                      <w:color w:val="000000"/>
                      <w:sz w:val="20"/>
                      <w:szCs w:val="20"/>
                      <w:lang w:val="uk-UA" w:eastAsia="zh-CN"/>
                    </w:rPr>
                    <w:t xml:space="preserve">до      00 </w:t>
                  </w:r>
                  <w:r>
                    <w:rPr>
                      <w:rFonts w:eastAsia="Times New Roman" w:cs="Times New Roman" w:ascii="Times New Roman" w:hAnsi="Times New Roman"/>
                      <w:b/>
                      <w:bCs/>
                      <w:color w:val="000000"/>
                      <w:sz w:val="20"/>
                      <w:szCs w:val="20"/>
                      <w:shd w:fill="FFFFFF" w:val="clear"/>
                      <w:lang w:val="uk-UA" w:eastAsia="zh-CN"/>
                    </w:rPr>
                    <w:t>:00 20.04.</w:t>
                  </w:r>
                  <w:r>
                    <w:rPr>
                      <w:rFonts w:eastAsia="Times New Roman" w:cs="Times New Roman" w:ascii="Times New Roman" w:hAnsi="Times New Roman"/>
                      <w:b/>
                      <w:bCs/>
                      <w:sz w:val="20"/>
                      <w:szCs w:val="20"/>
                      <w:shd w:fill="FFFFFF" w:val="clear"/>
                      <w:lang w:val="uk-UA" w:eastAsia="zh-CN"/>
                    </w:rPr>
                    <w:t>2024</w:t>
                  </w:r>
                </w:p>
                <w:p>
                  <w:pPr>
                    <w:pStyle w:val="Style43"/>
                    <w:widowControl w:val="false"/>
                    <w:spacing w:lineRule="auto" w:line="240" w:before="0" w:after="0"/>
                    <w:jc w:val="both"/>
                    <w:rPr>
                      <w:rFonts w:ascii="Times New Roman" w:hAnsi="Times New Roman"/>
                      <w:sz w:val="20"/>
                      <w:szCs w:val="20"/>
                    </w:rPr>
                  </w:pPr>
                  <w:r>
                    <w:rPr>
                      <w:rFonts w:ascii="Times New Roman" w:hAnsi="Times New Roman"/>
                      <w:b/>
                      <w:bCs/>
                      <w:sz w:val="20"/>
                      <w:szCs w:val="20"/>
                      <w:shd w:fill="FFFFFF" w:val="clear"/>
                    </w:rPr>
                    <w:t>Строк для подання тендерних пропозицій не може бути менше ніж:</w:t>
                  </w:r>
                </w:p>
                <w:p>
                  <w:pPr>
                    <w:pStyle w:val="Style43"/>
                    <w:widowControl w:val="false"/>
                    <w:spacing w:lineRule="auto" w:line="240" w:before="0" w:after="0"/>
                    <w:ind w:right="120" w:hanging="0"/>
                    <w:jc w:val="both"/>
                    <w:rPr/>
                  </w:pPr>
                  <w:r>
                    <w:rPr>
                      <w:rStyle w:val="Style13"/>
                      <w:rFonts w:eastAsia="Times New Roman" w:cs="Times New Roman" w:ascii="Times New Roman" w:hAnsi="Times New Roman"/>
                      <w:b/>
                      <w:bCs/>
                      <w:sz w:val="20"/>
                      <w:szCs w:val="20"/>
                      <w:shd w:fill="FFFFFF" w:val="clear"/>
                      <w:lang w:val="uk-UA" w:eastAsia="zh-CN"/>
                    </w:rPr>
                    <w:t>сім днів з дня оприлюднення в електронній системі закупівель оголошення про проведення відкритих торгів на закупівлю товарів, послуг.</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Отримана тендерна пропозиція вноситься автоматично до реєстру отриманих тендерних пропозицій.</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Тендерні пропозиції після закінчення кінцевого строку їх подання не приймаються електронною системою закупівель.</w:t>
                  </w:r>
                </w:p>
              </w:tc>
            </w:tr>
            <w:tr>
              <w:trPr/>
              <w:tc>
                <w:tcPr>
                  <w:tcW w:w="10148" w:type="dxa"/>
                  <w:gridSpan w:val="2"/>
                  <w:tcBorders>
                    <w:left w:val="single" w:sz="4" w:space="0" w:color="000000"/>
                    <w:bottom w:val="single" w:sz="4" w:space="0" w:color="000000"/>
                    <w:right w:val="single" w:sz="4" w:space="0" w:color="000000"/>
                  </w:tcBorders>
                </w:tcPr>
                <w:p>
                  <w:pPr>
                    <w:pStyle w:val="Style43"/>
                    <w:widowControl w:val="false"/>
                    <w:spacing w:lineRule="auto" w:line="240" w:before="0" w:after="0"/>
                    <w:rPr>
                      <w:rFonts w:ascii="Times New Roman" w:hAnsi="Times New Roman"/>
                      <w:b/>
                      <w:b/>
                      <w:bCs/>
                      <w:sz w:val="24"/>
                      <w:szCs w:val="24"/>
                    </w:rPr>
                  </w:pPr>
                  <w:r>
                    <w:rPr>
                      <w:rFonts w:ascii="Times New Roman" w:hAnsi="Times New Roman"/>
                      <w:b/>
                      <w:bCs/>
                      <w:sz w:val="24"/>
                      <w:szCs w:val="24"/>
                    </w:rPr>
                    <w:t xml:space="preserve">Розділ 5                              3. </w:t>
                  </w:r>
                  <w:r>
                    <w:rPr>
                      <w:rFonts w:eastAsia="Times New Roman" w:cs="Times New Roman" w:ascii="Times New Roman" w:hAnsi="Times New Roman"/>
                      <w:b/>
                      <w:bCs/>
                      <w:color w:val="000000"/>
                      <w:sz w:val="24"/>
                      <w:szCs w:val="24"/>
                      <w:lang w:val="zxx" w:eastAsia="zxx" w:bidi="zxx"/>
                    </w:rPr>
                    <w:t>Відхилення тендерних пропозицій</w:t>
                  </w:r>
                </w:p>
              </w:tc>
            </w:tr>
            <w:tr>
              <w:trPr/>
              <w:tc>
                <w:tcPr>
                  <w:tcW w:w="5074" w:type="dxa"/>
                  <w:tcBorders>
                    <w:left w:val="single" w:sz="4" w:space="0" w:color="000000"/>
                    <w:bottom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shd w:fill="FFFFFF" w:val="clear"/>
                      <w:lang w:val="uk-UA" w:eastAsia="zh-CN"/>
                    </w:rPr>
                  </w:pPr>
                  <w:r>
                    <w:rPr>
                      <w:rFonts w:eastAsia="Times New Roman" w:cs="Times New Roman" w:ascii="Times New Roman" w:hAnsi="Times New Roman"/>
                      <w:sz w:val="20"/>
                      <w:szCs w:val="20"/>
                      <w:shd w:fill="FFFFFF" w:val="clear"/>
                      <w:lang w:val="uk-UA" w:eastAsia="zh-CN"/>
                    </w:rPr>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Замовник відхиляє тендерну пропозицію із зазначенням аргументації в електронній системі закупівель у разі, коли:</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1) учасник процедури закупівлі:</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підпадає під підстави, встановлені пунктом 47 цих особливостей;</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не надав забезпечення тендерної пропозиції, якщо таке забезпечення вимагалося замовником;</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визначив конфіденційною інформацію, що не може бути визначена як конфіденційна відповідно до вимог</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пункту 40 цих особливостей;</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є громадянином Російської Федерації / Республіки</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2) тендерна пропозиція:</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є такою, строк дії якої закінчився;</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3) переможець процедури закупівлі:</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не надав забезпечення виконання договору про закупівлю, якщо таке забезпечення вимагалося замовником;</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електронній системі закупівель та автоматично надсилається учаснику процедури закупівлі/переможцю процедури закупівлі, тендерна</w:t>
                  </w:r>
                </w:p>
                <w:p>
                  <w:pPr>
                    <w:pStyle w:val="Normal"/>
                    <w:widowControl w:val="false"/>
                    <w:spacing w:lineRule="auto" w:line="240" w:before="0" w:after="0"/>
                    <w:jc w:val="both"/>
                    <w:rPr>
                      <w:rFonts w:ascii="Times New Roman" w:hAnsi="Times New Roman"/>
                      <w:sz w:val="20"/>
                      <w:szCs w:val="20"/>
                      <w:lang w:val="uk-UA" w:eastAsia="zh-CN"/>
                    </w:rPr>
                  </w:pPr>
                  <w:r>
                    <w:rPr>
                      <w:rFonts w:ascii="Times New Roman" w:hAnsi="Times New Roman"/>
                      <w:sz w:val="20"/>
                      <w:szCs w:val="20"/>
                      <w:lang w:val="uk-UA" w:eastAsia="zh-CN"/>
                    </w:rPr>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пропозиція якого відхилена, через електронну систему закупівель.</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пізніше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c>
                <w:tcPr>
                  <w:tcW w:w="5074"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0"/>
                      <w:szCs w:val="20"/>
                      <w:shd w:fill="FFFFFF" w:val="clear"/>
                      <w:lang w:val="uk-UA" w:eastAsia="zh-CN"/>
                    </w:rPr>
                  </w:pPr>
                  <w:r>
                    <w:rPr>
                      <w:rFonts w:eastAsia="Times New Roman" w:cs="Times New Roman" w:ascii="Times New Roman" w:hAnsi="Times New Roman"/>
                      <w:sz w:val="20"/>
                      <w:szCs w:val="20"/>
                      <w:shd w:fill="FFFFFF" w:val="clear"/>
                      <w:lang w:val="uk-UA" w:eastAsia="zh-CN"/>
                    </w:rPr>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Замовник відхиляє тендерну пропозицію із зазначенням аргументації в електронній системі закупівель у разі, коли:</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1) учасник процедури закупівлі:</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підпадає під підстави, встановлені пунктом 47 цих особливостей;</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не надав забезпечення тендерної пропозиції, якщо таке забезпечення вимагалося замовником;</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визначив конфіденційною інформацію, що не може бути визначена як конфіденційна відповідно до вимог</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пункту 40 цих особливостей;</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є громадянином Російської Федерації / Республіки</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2) тендерна пропозиція:</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є такою, строк дії якої закінчився;</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3) переможець процедури закупівлі:</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 xml:space="preserve">не надав у спосіб, зазначений в тендерній документації, документи, що підтверджують відсутність підстав, визначених </w:t>
                  </w:r>
                  <w:r>
                    <w:rPr>
                      <w:rFonts w:eastAsia="Times New Roman" w:cs="Times New Roman" w:ascii="Times New Roman" w:hAnsi="Times New Roman"/>
                      <w:b/>
                      <w:bCs/>
                      <w:sz w:val="20"/>
                      <w:szCs w:val="20"/>
                      <w:shd w:fill="FFFFFF" w:val="clear"/>
                      <w:lang w:val="uk-UA" w:eastAsia="zh-CN"/>
                    </w:rPr>
                    <w:t>у підпунктах 3, 5, 6 і 12  пункту 47 цих Особливостей;</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не надав забезпечення виконання договору про закупівлю, якщо таке забезпечення вимагалося замовником;</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 xml:space="preserve">2) </w:t>
                  </w:r>
                  <w:r>
                    <w:rPr>
                      <w:rFonts w:eastAsia="Times New Roman" w:cs="Times New Roman" w:ascii="Times New Roman" w:hAnsi="Times New Roman"/>
                      <w:b/>
                      <w:bCs/>
                      <w:color w:val="333333"/>
                      <w:sz w:val="20"/>
                      <w:szCs w:val="20"/>
                      <w:shd w:fill="auto" w:val="clear"/>
                      <w:lang w:val="uk-UA" w:eastAsia="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електронній системі закупівель та автоматично надсилається учаснику процедури закупівлі/переможцю процедури закупівлі, тендерна</w:t>
                  </w:r>
                </w:p>
                <w:p>
                  <w:pPr>
                    <w:pStyle w:val="Normal"/>
                    <w:widowControl w:val="false"/>
                    <w:spacing w:lineRule="auto" w:line="240" w:before="0" w:after="0"/>
                    <w:jc w:val="both"/>
                    <w:rPr>
                      <w:rFonts w:ascii="Times New Roman" w:hAnsi="Times New Roman"/>
                      <w:sz w:val="20"/>
                      <w:szCs w:val="20"/>
                      <w:lang w:val="uk-UA" w:eastAsia="zh-CN"/>
                    </w:rPr>
                  </w:pPr>
                  <w:r>
                    <w:rPr>
                      <w:rFonts w:ascii="Times New Roman" w:hAnsi="Times New Roman"/>
                      <w:sz w:val="20"/>
                      <w:szCs w:val="20"/>
                      <w:lang w:val="uk-UA" w:eastAsia="zh-CN"/>
                    </w:rPr>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пропозиція якого відхилена, через електронну систему закупівель.</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shd w:fill="FFFFFF" w:val="clear"/>
                      <w:lang w:val="uk-UA" w:eastAsia="zh-C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пізніше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c>
                <w:tcPr>
                  <w:tcW w:w="10148" w:type="dxa"/>
                  <w:gridSpan w:val="2"/>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b/>
                      <w:b/>
                      <w:bCs/>
                      <w:sz w:val="24"/>
                      <w:szCs w:val="24"/>
                      <w:shd w:fill="FFFFFF" w:val="clear"/>
                      <w:lang w:val="uk-UA" w:eastAsia="zh-CN"/>
                    </w:rPr>
                  </w:pPr>
                  <w:r>
                    <w:rPr>
                      <w:rFonts w:eastAsia="Times New Roman" w:cs="Times New Roman" w:ascii="Times New Roman" w:hAnsi="Times New Roman"/>
                      <w:b/>
                      <w:bCs/>
                      <w:sz w:val="24"/>
                      <w:szCs w:val="24"/>
                      <w:shd w:fill="FFFFFF" w:val="clear"/>
                      <w:lang w:val="uk-UA" w:eastAsia="zh-CN"/>
                    </w:rPr>
                    <w:t>Розділ 6                                        4.</w:t>
                  </w:r>
                  <w:r>
                    <w:rPr>
                      <w:rFonts w:eastAsia="Times New Roman" w:cs="Times New Roman" w:ascii="Times New Roman" w:hAnsi="Times New Roman"/>
                      <w:b/>
                      <w:bCs/>
                      <w:color w:val="000000"/>
                      <w:sz w:val="24"/>
                      <w:szCs w:val="24"/>
                      <w:shd w:fill="FFFFFF" w:val="clear"/>
                      <w:lang w:val="zxx" w:eastAsia="zxx" w:bidi="zxx"/>
                    </w:rPr>
                    <w:t>Істотні умови договору про закупівлю</w:t>
                  </w:r>
                </w:p>
              </w:tc>
            </w:tr>
            <w:tr>
              <w:trPr/>
              <w:tc>
                <w:tcPr>
                  <w:tcW w:w="5074" w:type="dxa"/>
                  <w:tcBorders>
                    <w:left w:val="single" w:sz="4" w:space="0" w:color="000000"/>
                    <w:bottom w:val="single" w:sz="4" w:space="0" w:color="000000"/>
                  </w:tcBorders>
                </w:tcPr>
                <w:p>
                  <w:pPr>
                    <w:pStyle w:val="Normal"/>
                    <w:widowControl w:val="false"/>
                    <w:spacing w:lineRule="auto" w:line="240" w:before="0" w:after="0"/>
                    <w:jc w:val="both"/>
                    <w:rPr>
                      <w:rFonts w:ascii="Times New Roman" w:hAnsi="Times New Roman"/>
                      <w:sz w:val="20"/>
                      <w:szCs w:val="20"/>
                      <w:lang w:val="uk-UA" w:eastAsia="zh-CN"/>
                    </w:rPr>
                  </w:pPr>
                  <w:r>
                    <w:rPr>
                      <w:rFonts w:ascii="Times New Roman" w:hAnsi="Times New Roman"/>
                      <w:sz w:val="20"/>
                      <w:szCs w:val="20"/>
                      <w:lang w:val="uk-UA" w:eastAsia="zh-CN"/>
                    </w:rPr>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color w:val="000000"/>
                      <w:sz w:val="20"/>
                      <w:szCs w:val="20"/>
                      <w:shd w:fill="FFFFFF" w:val="clear"/>
                      <w:lang w:val="uk-UA" w:eastAsia="zh-C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законодавства.</w:t>
                  </w:r>
                </w:p>
                <w:p>
                  <w:pPr>
                    <w:pStyle w:val="Normal"/>
                    <w:widowControl w:val="false"/>
                    <w:shd w:val="clear" w:color="auto" w:fill="FFFFFF"/>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 xml:space="preserve">Умови договору про закупівлю не повинні відрізнятися від змісту тендерної пропозиції переможця процедури закупівлі, </w:t>
                  </w:r>
                  <w:r>
                    <w:rPr>
                      <w:rFonts w:eastAsia="Times New Roman" w:cs="Times New Roman" w:ascii="Times New Roman" w:hAnsi="Times New Roman"/>
                      <w:color w:val="000000"/>
                      <w:sz w:val="20"/>
                      <w:szCs w:val="20"/>
                      <w:shd w:fill="FFFFFF" w:val="clear"/>
                      <w:lang w:val="uk-UA" w:eastAsia="zh-CN"/>
                    </w:rPr>
                    <w:t>у тому числі за результатами електронного аукціону, кр</w:t>
                  </w:r>
                  <w:r>
                    <w:rPr>
                      <w:rFonts w:eastAsia="Times New Roman" w:cs="Times New Roman" w:ascii="Times New Roman" w:hAnsi="Times New Roman"/>
                      <w:sz w:val="20"/>
                      <w:szCs w:val="20"/>
                      <w:lang w:val="uk-UA" w:eastAsia="zh-CN"/>
                    </w:rPr>
                    <w:t>ім випадків:</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визначення грошового еквівалента зобов’язання в іноземній валюті;</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перерахунку ціни в бік зменшення ціни тендерної пропозиції переможця без зменшення обсягів закупівлі</w:t>
                  </w:r>
                </w:p>
              </w:tc>
              <w:tc>
                <w:tcPr>
                  <w:tcW w:w="5074" w:type="dxa"/>
                  <w:tcBorders>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b/>
                      <w:bCs/>
                      <w:color w:val="000000"/>
                      <w:sz w:val="20"/>
                      <w:szCs w:val="20"/>
                      <w:shd w:fill="FFFFFF" w:val="clear"/>
                      <w:lang w:val="uk-UA" w:eastAsia="zh-C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b/>
                      <w:bCs/>
                      <w:sz w:val="20"/>
                      <w:szCs w:val="20"/>
                      <w:lang w:val="zxx" w:eastAsia="zxx" w:bidi="zxx"/>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b/>
                      <w:bCs/>
                      <w:sz w:val="20"/>
                      <w:szCs w:val="20"/>
                      <w:shd w:fill="FFFFFF" w:val="clear"/>
                      <w:lang w:val="zxx" w:eastAsia="zxx" w:bidi="zxx"/>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pPr>
                    <w:pStyle w:val="Normal"/>
                    <w:widowControl w:val="false"/>
                    <w:shd w:val="clear" w:color="auto" w:fill="FFFFFF"/>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 xml:space="preserve">Умови договору про закупівлю не повинні відрізнятися від змісту тендерної пропозиції переможця процедури закупівлі, </w:t>
                  </w:r>
                  <w:r>
                    <w:rPr>
                      <w:rFonts w:eastAsia="Times New Roman" w:cs="Times New Roman" w:ascii="Times New Roman" w:hAnsi="Times New Roman"/>
                      <w:color w:val="000000"/>
                      <w:sz w:val="20"/>
                      <w:szCs w:val="20"/>
                      <w:shd w:fill="FFFFFF" w:val="clear"/>
                      <w:lang w:val="uk-UA" w:eastAsia="zh-CN"/>
                    </w:rPr>
                    <w:t>у тому числі за результатами електронного аукціону, кр</w:t>
                  </w:r>
                  <w:r>
                    <w:rPr>
                      <w:rFonts w:eastAsia="Times New Roman" w:cs="Times New Roman" w:ascii="Times New Roman" w:hAnsi="Times New Roman"/>
                      <w:sz w:val="20"/>
                      <w:szCs w:val="20"/>
                      <w:lang w:val="uk-UA" w:eastAsia="zh-CN"/>
                    </w:rPr>
                    <w:t>ім випадків:</w:t>
                  </w:r>
                </w:p>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eastAsia="zh-CN"/>
                    </w:rPr>
                    <w:t>визначення грошового еквівалента зобов’язання в іноземній валюті;</w:t>
                  </w:r>
                </w:p>
                <w:p>
                  <w:pPr>
                    <w:pStyle w:val="Normal"/>
                    <w:widowControl w:val="false"/>
                    <w:spacing w:lineRule="auto" w:line="240" w:before="0" w:after="0"/>
                    <w:jc w:val="both"/>
                    <w:rPr>
                      <w:rFonts w:ascii="Times New Roman" w:hAnsi="Times New Roman" w:eastAsia="Times New Roman" w:cs="Times New Roman"/>
                      <w:sz w:val="20"/>
                      <w:szCs w:val="20"/>
                      <w:shd w:fill="FFFFFF" w:val="clear"/>
                      <w:lang w:val="uk-UA" w:eastAsia="zh-CN"/>
                    </w:rPr>
                  </w:pPr>
                  <w:r>
                    <w:rPr>
                      <w:rFonts w:eastAsia="Times New Roman" w:cs="Times New Roman" w:ascii="Times New Roman" w:hAnsi="Times New Roman"/>
                      <w:sz w:val="20"/>
                      <w:szCs w:val="20"/>
                      <w:shd w:fill="FFFFFF" w:val="clear"/>
                      <w:lang w:val="uk-UA" w:eastAsia="zh-CN"/>
                    </w:rPr>
                    <w:t>перерахунку ціни в бік зменшення ціни тендерної пропозиції переможця без зменшення обсягів закупівлі</w:t>
                  </w:r>
                </w:p>
              </w:tc>
            </w:tr>
          </w:tbl>
          <w:p>
            <w:pPr>
              <w:pStyle w:val="Normal"/>
              <w:widowControl w:val="false"/>
              <w:spacing w:before="0" w:after="200"/>
              <w:ind w:right="9" w:firstLine="40"/>
              <w:jc w:val="both"/>
              <w:rPr>
                <w:rFonts w:ascii="Times New Roman" w:hAnsi="Times New Roman" w:cs="Times New Roman"/>
                <w:b/>
                <w:b/>
                <w:sz w:val="24"/>
                <w:szCs w:val="24"/>
                <w:lang w:val="uk-UA"/>
              </w:rPr>
            </w:pPr>
            <w:r>
              <w:rPr>
                <w:rFonts w:cs="Times New Roman" w:ascii="Times New Roman" w:hAnsi="Times New Roman"/>
                <w:b/>
                <w:sz w:val="24"/>
                <w:szCs w:val="24"/>
                <w:lang w:val="uk-UA"/>
              </w:rPr>
            </w:r>
          </w:p>
        </w:tc>
      </w:tr>
      <w:tr>
        <w:trPr/>
        <w:tc>
          <w:tcPr>
            <w:tcW w:w="10205" w:type="dxa"/>
            <w:gridSpan w:val="2"/>
            <w:tcBorders/>
          </w:tcPr>
          <w:p>
            <w:pPr>
              <w:pStyle w:val="Normal"/>
              <w:widowControl w:val="false"/>
              <w:spacing w:before="0" w:after="200"/>
              <w:ind w:right="9" w:firstLine="40"/>
              <w:jc w:val="both"/>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widowControl w:val="false"/>
              <w:spacing w:before="0" w:after="200"/>
              <w:ind w:right="9" w:firstLine="40"/>
              <w:jc w:val="both"/>
              <w:rPr>
                <w:sz w:val="24"/>
                <w:szCs w:val="24"/>
              </w:rPr>
            </w:pPr>
            <w:r>
              <w:rPr>
                <w:rFonts w:cs="Times New Roman" w:ascii="Times New Roman" w:hAnsi="Times New Roman"/>
                <w:b/>
                <w:sz w:val="24"/>
                <w:szCs w:val="24"/>
                <w:lang w:val="uk-UA"/>
              </w:rPr>
              <w:t>2. В назву Додатків до тендерної документації додано (нова редакція від 1</w:t>
            </w:r>
            <w:r>
              <w:rPr>
                <w:rFonts w:cs="Times New Roman" w:ascii="Times New Roman" w:hAnsi="Times New Roman"/>
                <w:b/>
                <w:sz w:val="24"/>
                <w:szCs w:val="24"/>
                <w:lang w:val="uk-UA"/>
              </w:rPr>
              <w:t>5</w:t>
            </w:r>
            <w:r>
              <w:rPr>
                <w:rFonts w:cs="Times New Roman" w:ascii="Times New Roman" w:hAnsi="Times New Roman"/>
                <w:b/>
                <w:sz w:val="24"/>
                <w:szCs w:val="24"/>
                <w:lang w:val="uk-UA"/>
              </w:rPr>
              <w:t>.04.2024)</w:t>
            </w:r>
          </w:p>
        </w:tc>
      </w:tr>
      <w:tr>
        <w:trPr/>
        <w:tc>
          <w:tcPr>
            <w:tcW w:w="10205" w:type="dxa"/>
            <w:gridSpan w:val="2"/>
            <w:tcBorders/>
          </w:tcPr>
          <w:p>
            <w:pPr>
              <w:pStyle w:val="Normal"/>
              <w:widowControl w:val="false"/>
              <w:spacing w:lineRule="auto" w:line="240" w:before="0" w:after="0"/>
              <w:ind w:right="9" w:firstLine="40"/>
              <w:jc w:val="both"/>
              <w:rPr/>
            </w:pPr>
            <w:r>
              <w:rPr>
                <w:rFonts w:cs="Times New Roman" w:ascii="Times New Roman" w:hAnsi="Times New Roman"/>
                <w:b/>
                <w:sz w:val="24"/>
                <w:szCs w:val="24"/>
                <w:lang w:val="uk-UA"/>
              </w:rPr>
              <w:t xml:space="preserve">3. </w:t>
            </w:r>
            <w:r>
              <w:rPr>
                <w:rStyle w:val="22"/>
                <w:rFonts w:cs="Times New Roman" w:ascii="Times New Roman" w:hAnsi="Times New Roman"/>
                <w:b/>
                <w:sz w:val="24"/>
                <w:szCs w:val="24"/>
                <w:lang w:val="uk-UA"/>
              </w:rPr>
              <w:t>Д</w:t>
            </w:r>
            <w:r>
              <w:rPr>
                <w:rStyle w:val="22"/>
                <w:rFonts w:cs="Times New Roman" w:ascii="Times New Roman" w:hAnsi="Times New Roman"/>
                <w:b/>
                <w:bCs/>
                <w:color w:val="000000"/>
                <w:sz w:val="24"/>
                <w:szCs w:val="24"/>
                <w:lang w:val="uk-UA"/>
              </w:rPr>
              <w:t>одаток 3 “Підстави для відмови учаснику процедури закупівлі в участі у відкритих торгах згідно пункту 47 Особливостей” до тендерної документації викладено в новій редакції:</w:t>
            </w:r>
          </w:p>
          <w:p>
            <w:pPr>
              <w:pStyle w:val="Normal"/>
              <w:widowControl w:val="false"/>
              <w:spacing w:lineRule="auto" w:line="240" w:before="0" w:after="0"/>
              <w:ind w:right="9" w:hanging="0"/>
              <w:jc w:val="both"/>
              <w:rPr>
                <w:rStyle w:val="22"/>
                <w:rFonts w:ascii="Times New Roman" w:hAnsi="Times New Roman" w:cs="Times New Roman"/>
                <w:b/>
                <w:b/>
                <w:bCs/>
                <w:color w:val="000000"/>
                <w:sz w:val="20"/>
                <w:szCs w:val="20"/>
                <w:lang w:val="uk-UA"/>
              </w:rPr>
            </w:pPr>
            <w:r>
              <w:rPr>
                <w:rFonts w:cs="Times New Roman" w:ascii="Times New Roman" w:hAnsi="Times New Roman"/>
                <w:b/>
                <w:bCs/>
                <w:color w:val="000000"/>
                <w:sz w:val="20"/>
                <w:szCs w:val="20"/>
                <w:lang w:val="uk-UA"/>
              </w:rPr>
            </w:r>
          </w:p>
          <w:p>
            <w:pPr>
              <w:pStyle w:val="Normal"/>
              <w:widowControl w:val="false"/>
              <w:spacing w:lineRule="auto" w:line="240" w:before="0" w:after="0"/>
              <w:ind w:right="9" w:hanging="0"/>
              <w:jc w:val="both"/>
              <w:rPr>
                <w:rFonts w:ascii="Times New Roman" w:hAnsi="Times New Roman" w:cs="Times New Roman"/>
                <w:b/>
                <w:b/>
                <w:bCs/>
                <w:color w:val="000000"/>
                <w:sz w:val="20"/>
                <w:szCs w:val="20"/>
                <w:lang w:val="uk-UA"/>
              </w:rPr>
            </w:pPr>
            <w:r>
              <w:rPr>
                <w:rStyle w:val="22"/>
                <w:rFonts w:cs="Times New Roman" w:ascii="Times New Roman" w:hAnsi="Times New Roman"/>
                <w:b w:val="false"/>
                <w:bCs w:val="false"/>
                <w:color w:val="000000"/>
                <w:sz w:val="20"/>
                <w:szCs w:val="20"/>
                <w:lang w:val="uk-UA"/>
              </w:rPr>
              <w:t>Змінено абзац 2 , 3 та 6, видалено у таблицях “</w:t>
            </w:r>
            <w:r>
              <w:rPr>
                <w:rStyle w:val="22"/>
                <w:rFonts w:eastAsia="Times New Roman" w:cs="Times New Roman" w:ascii="Times New Roman" w:hAnsi="Times New Roman"/>
                <w:b w:val="false"/>
                <w:bCs w:val="false"/>
                <w:color w:val="000000"/>
                <w:sz w:val="20"/>
                <w:szCs w:val="20"/>
                <w:lang w:val="uk-UA"/>
              </w:rPr>
              <w:t>Документи, які надаються ПЕРЕМОЖЦЕМ (юридичною особою) та Документи, які надаються ПЕРЕМОЖЦЕМ (фізичною особою чи фізичною особою — підприємцем) вимогу п. 4 :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(абзац 14 пункт 47 Особливостей).</w:t>
            </w:r>
          </w:p>
          <w:p>
            <w:pPr>
              <w:pStyle w:val="Normal"/>
              <w:widowControl w:val="false"/>
              <w:spacing w:lineRule="auto" w:line="240" w:before="0" w:after="0"/>
              <w:ind w:right="9" w:hanging="0"/>
              <w:jc w:val="both"/>
              <w:rPr>
                <w:rStyle w:val="22"/>
                <w:rFonts w:eastAsia="Times New Roman"/>
                <w:b w:val="false"/>
                <w:b w:val="false"/>
                <w:bCs w:val="false"/>
              </w:rPr>
            </w:pPr>
            <w:r>
              <w:rPr>
                <w:rFonts w:eastAsia="Times New Roman"/>
                <w:b w:val="false"/>
                <w:bCs w:val="false"/>
              </w:rPr>
            </w:r>
          </w:p>
          <w:p>
            <w:pPr>
              <w:pStyle w:val="Normal"/>
              <w:widowControl w:val="false"/>
              <w:spacing w:lineRule="auto" w:line="240" w:before="0" w:after="0"/>
              <w:ind w:right="9" w:firstLine="40"/>
              <w:jc w:val="both"/>
              <w:rPr/>
            </w:pPr>
            <w:r>
              <w:rPr>
                <w:rStyle w:val="22"/>
                <w:rFonts w:cs="Times New Roman" w:ascii="Times New Roman" w:hAnsi="Times New Roman"/>
                <w:b/>
                <w:bCs/>
                <w:color w:val="000000"/>
                <w:sz w:val="22"/>
                <w:szCs w:val="22"/>
                <w:lang w:val="uk-UA"/>
              </w:rPr>
              <w:t>Стара редакція:                                                                                                                  Нова Редакція:</w:t>
            </w:r>
          </w:p>
          <w:tbl>
            <w:tblPr>
              <w:tblW w:w="5000" w:type="pct"/>
              <w:jc w:val="left"/>
              <w:tblInd w:w="0" w:type="dxa"/>
              <w:tblLayout w:type="fixed"/>
              <w:tblCellMar>
                <w:top w:w="55" w:type="dxa"/>
                <w:left w:w="55" w:type="dxa"/>
                <w:bottom w:w="55" w:type="dxa"/>
                <w:right w:w="55" w:type="dxa"/>
              </w:tblCellMar>
            </w:tblPr>
            <w:tblGrid>
              <w:gridCol w:w="5074"/>
              <w:gridCol w:w="5074"/>
            </w:tblGrid>
            <w:tr>
              <w:trPr/>
              <w:tc>
                <w:tcPr>
                  <w:tcW w:w="10148" w:type="dxa"/>
                  <w:gridSpan w:val="2"/>
                  <w:tcBorders>
                    <w:top w:val="single" w:sz="4" w:space="0" w:color="000000"/>
                    <w:left w:val="single" w:sz="4" w:space="0" w:color="000000"/>
                    <w:bottom w:val="single" w:sz="4" w:space="0" w:color="000000"/>
                    <w:right w:val="single" w:sz="4" w:space="0" w:color="000000"/>
                  </w:tcBorders>
                </w:tcPr>
                <w:p>
                  <w:pPr>
                    <w:pStyle w:val="Style43"/>
                    <w:widowControl w:val="false"/>
                    <w:jc w:val="center"/>
                    <w:rPr/>
                  </w:pPr>
                  <w:r>
                    <w:rPr/>
                    <w:t>Абзац 2 Додатку 3</w:t>
                  </w:r>
                </w:p>
              </w:tc>
            </w:tr>
            <w:tr>
              <w:trPr/>
              <w:tc>
                <w:tcPr>
                  <w:tcW w:w="5074" w:type="dxa"/>
                  <w:tcBorders>
                    <w:left w:val="single" w:sz="4" w:space="0" w:color="000000"/>
                    <w:bottom w:val="single" w:sz="4" w:space="0" w:color="000000"/>
                  </w:tcBorders>
                </w:tcPr>
                <w:p>
                  <w:pPr>
                    <w:pStyle w:val="Normal"/>
                    <w:widowControl w:val="false"/>
                    <w:spacing w:lineRule="auto" w:line="240" w:before="0" w:after="0"/>
                    <w:ind w:firstLine="567"/>
                    <w:jc w:val="both"/>
                    <w:rPr>
                      <w:rFonts w:ascii="Times New Roman" w:hAnsi="Times New Roman"/>
                      <w:sz w:val="20"/>
                      <w:szCs w:val="20"/>
                    </w:rPr>
                  </w:pPr>
                  <w:r>
                    <w:rPr>
                      <w:rFonts w:eastAsia="Times New Roman" w:cs="Times New Roman" w:ascii="Times New Roman" w:hAnsi="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 47 Особливостей.</w:t>
                  </w:r>
                </w:p>
              </w:tc>
              <w:tc>
                <w:tcPr>
                  <w:tcW w:w="5074" w:type="dxa"/>
                  <w:tcBorders>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b w:val="false"/>
                      <w:b w:val="false"/>
                      <w:bCs w:val="false"/>
                    </w:rPr>
                  </w:pPr>
                  <w:r>
                    <w:rPr>
                      <w:rFonts w:eastAsia="Times New Roman" w:cs="Times New Roman" w:ascii="Times New Roman" w:hAnsi="Times New Roman"/>
                      <w:b w:val="false"/>
                      <w:bCs w:val="false"/>
                      <w:sz w:val="20"/>
                      <w:szCs w:val="20"/>
                      <w:shd w:fill="FFFFFF" w:val="clea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tc>
            </w:tr>
            <w:tr>
              <w:trPr/>
              <w:tc>
                <w:tcPr>
                  <w:tcW w:w="10148" w:type="dxa"/>
                  <w:gridSpan w:val="2"/>
                  <w:tcBorders>
                    <w:left w:val="single" w:sz="4" w:space="0" w:color="000000"/>
                    <w:bottom w:val="single" w:sz="4" w:space="0" w:color="000000"/>
                    <w:right w:val="single" w:sz="4" w:space="0" w:color="000000"/>
                  </w:tcBorders>
                </w:tcPr>
                <w:p>
                  <w:pPr>
                    <w:pStyle w:val="Normal"/>
                    <w:widowControl w:val="false"/>
                    <w:spacing w:lineRule="auto" w:line="240" w:before="0" w:after="0"/>
                    <w:ind w:firstLine="567"/>
                    <w:jc w:val="center"/>
                    <w:rPr>
                      <w:rFonts w:ascii="Times New Roman" w:hAnsi="Times New Roman"/>
                      <w:sz w:val="20"/>
                      <w:szCs w:val="20"/>
                    </w:rPr>
                  </w:pPr>
                  <w:r>
                    <w:rPr>
                      <w:rFonts w:ascii="Times New Roman" w:hAnsi="Times New Roman"/>
                      <w:sz w:val="20"/>
                      <w:szCs w:val="20"/>
                    </w:rPr>
                    <w:t>Абзац 3 Додтаку 3</w:t>
                  </w:r>
                </w:p>
              </w:tc>
            </w:tr>
            <w:tr>
              <w:trPr/>
              <w:tc>
                <w:tcPr>
                  <w:tcW w:w="5074" w:type="dxa"/>
                  <w:tcBorders>
                    <w:left w:val="single" w:sz="4" w:space="0" w:color="000000"/>
                    <w:bottom w:val="single" w:sz="4" w:space="0" w:color="000000"/>
                  </w:tcBorders>
                </w:tcPr>
                <w:p>
                  <w:pPr>
                    <w:pStyle w:val="Normal"/>
                    <w:widowControl w:val="false"/>
                    <w:spacing w:lineRule="auto" w:line="240" w:before="0" w:after="0"/>
                    <w:ind w:firstLine="567"/>
                    <w:jc w:val="both"/>
                    <w:rPr>
                      <w:rFonts w:ascii="Times New Roman" w:hAnsi="Times New Roman"/>
                      <w:sz w:val="20"/>
                      <w:szCs w:val="20"/>
                    </w:rPr>
                  </w:pPr>
                  <w:r>
                    <w:rPr>
                      <w:rFonts w:eastAsia="Times New Roman" w:cs="Times New Roman" w:ascii="Times New Roman" w:hAnsi="Times New Roman"/>
                      <w:sz w:val="20"/>
                      <w:szCs w:val="2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tc>
              <w:tc>
                <w:tcPr>
                  <w:tcW w:w="5074" w:type="dxa"/>
                  <w:tcBorders>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sz w:val="20"/>
                      <w:szCs w:val="20"/>
                    </w:rPr>
                  </w:pPr>
                  <w:r>
                    <w:rPr>
                      <w:rFonts w:eastAsia="Times New Roman" w:cs="Times New Roman" w:ascii="Times New Roman" w:hAnsi="Times New Roman"/>
                      <w:b w:val="false"/>
                      <w:bCs w:val="false"/>
                      <w:sz w:val="20"/>
                      <w:szCs w:val="20"/>
                      <w:shd w:fill="FFFFFF" w:val="clear"/>
                      <w:lang w:val="uk-UA"/>
                    </w:rPr>
                    <w:t>Учасник процедури закупівлі підтверджує відсутність підстав, зазначених в пункті 47 Особливостей (крім підпунктів 1 і 7), шляхом самостійного декларування відсутності таких підстав в електронній системі закупівель під час подання тендерної пропозиції.</w:t>
                  </w:r>
                </w:p>
              </w:tc>
            </w:tr>
            <w:tr>
              <w:trPr/>
              <w:tc>
                <w:tcPr>
                  <w:tcW w:w="10148" w:type="dxa"/>
                  <w:gridSpan w:val="2"/>
                  <w:tcBorders>
                    <w:left w:val="single" w:sz="4" w:space="0" w:color="000000"/>
                    <w:bottom w:val="single" w:sz="4" w:space="0" w:color="000000"/>
                    <w:right w:val="single" w:sz="4" w:space="0" w:color="000000"/>
                  </w:tcBorders>
                </w:tcPr>
                <w:p>
                  <w:pPr>
                    <w:pStyle w:val="Normal"/>
                    <w:widowControl w:val="false"/>
                    <w:spacing w:lineRule="auto" w:line="240" w:before="0" w:after="0"/>
                    <w:ind w:firstLine="567"/>
                    <w:jc w:val="center"/>
                    <w:rPr>
                      <w:rFonts w:ascii="Times New Roman" w:hAnsi="Times New Roman"/>
                      <w:sz w:val="20"/>
                      <w:szCs w:val="20"/>
                    </w:rPr>
                  </w:pPr>
                  <w:r>
                    <w:rPr>
                      <w:rFonts w:ascii="Times New Roman" w:hAnsi="Times New Roman"/>
                      <w:sz w:val="20"/>
                      <w:szCs w:val="20"/>
                    </w:rPr>
                    <w:t>Абзац 6 Додтаку 3</w:t>
                  </w:r>
                </w:p>
              </w:tc>
            </w:tr>
            <w:tr>
              <w:trPr/>
              <w:tc>
                <w:tcPr>
                  <w:tcW w:w="5074" w:type="dxa"/>
                  <w:tcBorders>
                    <w:left w:val="single" w:sz="4" w:space="0" w:color="000000"/>
                    <w:bottom w:val="single" w:sz="4" w:space="0" w:color="000000"/>
                  </w:tcBorders>
                </w:tcPr>
                <w:p>
                  <w:pPr>
                    <w:pStyle w:val="Normal"/>
                    <w:widowControl w:val="false"/>
                    <w:spacing w:lineRule="auto" w:line="240" w:before="0" w:after="0"/>
                    <w:ind w:firstLine="567"/>
                    <w:jc w:val="both"/>
                    <w:rPr>
                      <w:rFonts w:ascii="Times New Roman" w:hAnsi="Times New Roman"/>
                      <w:sz w:val="20"/>
                      <w:szCs w:val="20"/>
                    </w:rPr>
                  </w:pPr>
                  <w:r>
                    <w:rPr>
                      <w:rFonts w:eastAsia="Times New Roman" w:cs="Times New Roman" w:ascii="Times New Roman" w:hAnsi="Times New Roman"/>
                      <w:sz w:val="20"/>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tc>
              <w:tc>
                <w:tcPr>
                  <w:tcW w:w="5074" w:type="dxa"/>
                  <w:tcBorders>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b w:val="false"/>
                      <w:b w:val="false"/>
                      <w:bCs w:val="false"/>
                      <w:sz w:val="20"/>
                      <w:szCs w:val="20"/>
                    </w:rPr>
                  </w:pPr>
                  <w:r>
                    <w:rPr>
                      <w:rFonts w:eastAsia="Times New Roman" w:cs="Times New Roman" w:ascii="Times New Roman" w:hAnsi="Times New Roman"/>
                      <w:b w:val="false"/>
                      <w:bCs w:val="false"/>
                      <w:sz w:val="20"/>
                      <w:szCs w:val="20"/>
                      <w:shd w:fill="FFFFFF" w:val="clear"/>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Особливостей</w:t>
                  </w:r>
                </w:p>
              </w:tc>
            </w:tr>
            <w:tr>
              <w:trPr/>
              <w:tc>
                <w:tcPr>
                  <w:tcW w:w="10148" w:type="dxa"/>
                  <w:gridSpan w:val="2"/>
                  <w:tcBorders>
                    <w:left w:val="single" w:sz="4" w:space="0" w:color="000000"/>
                    <w:bottom w:val="single" w:sz="4" w:space="0" w:color="000000"/>
                    <w:right w:val="single" w:sz="4" w:space="0" w:color="000000"/>
                  </w:tcBorders>
                </w:tcPr>
                <w:p>
                  <w:pPr>
                    <w:pStyle w:val="Normal"/>
                    <w:widowControl w:val="false"/>
                    <w:spacing w:lineRule="auto" w:line="240" w:before="0" w:after="0"/>
                    <w:ind w:right="9" w:hanging="0"/>
                    <w:jc w:val="center"/>
                    <w:rPr>
                      <w:rStyle w:val="22"/>
                      <w:rFonts w:ascii="Times New Roman" w:hAnsi="Times New Roman" w:cs="Times New Roman"/>
                      <w:b/>
                      <w:b/>
                      <w:bCs/>
                      <w:color w:val="000000"/>
                      <w:sz w:val="20"/>
                      <w:szCs w:val="20"/>
                      <w:lang w:val="uk-UA"/>
                    </w:rPr>
                  </w:pPr>
                  <w:r>
                    <w:rPr>
                      <w:rStyle w:val="22"/>
                      <w:rFonts w:cs="Times New Roman" w:ascii="Times New Roman" w:hAnsi="Times New Roman"/>
                      <w:b/>
                      <w:bCs/>
                      <w:color w:val="000000"/>
                      <w:sz w:val="20"/>
                      <w:szCs w:val="20"/>
                      <w:lang w:val="uk-UA"/>
                    </w:rPr>
                    <w:t>“</w:t>
                  </w:r>
                  <w:r>
                    <w:rPr>
                      <w:rStyle w:val="22"/>
                      <w:rFonts w:eastAsia="Times New Roman" w:cs="Times New Roman" w:ascii="Times New Roman" w:hAnsi="Times New Roman"/>
                      <w:b/>
                      <w:bCs/>
                      <w:color w:val="000000"/>
                      <w:sz w:val="20"/>
                      <w:szCs w:val="20"/>
                      <w:lang w:val="uk-UA"/>
                    </w:rPr>
                    <w:t>Документи, які надаються ПЕРЕМОЖЦЕМ (юридичною особою)</w:t>
                  </w:r>
                </w:p>
              </w:tc>
            </w:tr>
            <w:tr>
              <w:trPr/>
              <w:tc>
                <w:tcPr>
                  <w:tcW w:w="5074" w:type="dxa"/>
                  <w:tcBorders>
                    <w:left w:val="single" w:sz="4" w:space="0" w:color="000000"/>
                    <w:bottom w:val="single" w:sz="4" w:space="0" w:color="000000"/>
                  </w:tcBorders>
                </w:tcPr>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rPr>
                    <w:t>4.Учасник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spacing w:lineRule="auto" w:line="240" w:before="0" w:after="0"/>
                    <w:ind w:firstLine="567"/>
                    <w:jc w:val="both"/>
                    <w:rPr>
                      <w:rFonts w:ascii="Times New Roman" w:hAnsi="Times New Roman"/>
                      <w:sz w:val="20"/>
                      <w:szCs w:val="20"/>
                    </w:rPr>
                  </w:pPr>
                  <w:r>
                    <w:rPr>
                      <w:rFonts w:eastAsia="Times New Roman" w:cs="Times New Roman" w:ascii="Times New Roman" w:hAnsi="Times New Roman"/>
                      <w:sz w:val="20"/>
                      <w:szCs w:val="20"/>
                      <w:lang w:val="uk-UA"/>
                    </w:rPr>
                    <w:t>(абзац 14 пункт 47 Особливостей)</w:t>
                  </w:r>
                </w:p>
              </w:tc>
              <w:tc>
                <w:tcPr>
                  <w:tcW w:w="5074" w:type="dxa"/>
                  <w:tcBorders>
                    <w:left w:val="single" w:sz="4" w:space="0" w:color="000000"/>
                    <w:bottom w:val="single" w:sz="4" w:space="0" w:color="000000"/>
                    <w:right w:val="single" w:sz="4" w:space="0" w:color="000000"/>
                  </w:tcBorders>
                </w:tcPr>
                <w:p>
                  <w:pPr>
                    <w:pStyle w:val="Normal"/>
                    <w:widowControl w:val="false"/>
                    <w:spacing w:lineRule="auto" w:line="240" w:before="0" w:after="0"/>
                    <w:ind w:hanging="0"/>
                    <w:jc w:val="both"/>
                    <w:rPr>
                      <w:rFonts w:ascii="Times New Roman" w:hAnsi="Times New Roman"/>
                      <w:b w:val="false"/>
                      <w:b w:val="false"/>
                      <w:bCs w:val="false"/>
                      <w:sz w:val="20"/>
                      <w:szCs w:val="20"/>
                    </w:rPr>
                  </w:pPr>
                  <w:r>
                    <w:rPr>
                      <w:rFonts w:ascii="Times New Roman" w:hAnsi="Times New Roman"/>
                      <w:b w:val="false"/>
                      <w:bCs w:val="false"/>
                      <w:sz w:val="20"/>
                      <w:szCs w:val="20"/>
                    </w:rPr>
                    <w:t>-</w:t>
                  </w:r>
                </w:p>
              </w:tc>
            </w:tr>
            <w:tr>
              <w:trPr/>
              <w:tc>
                <w:tcPr>
                  <w:tcW w:w="10148" w:type="dxa"/>
                  <w:gridSpan w:val="2"/>
                  <w:tcBorders>
                    <w:left w:val="single" w:sz="4" w:space="0" w:color="000000"/>
                    <w:bottom w:val="single" w:sz="4" w:space="0" w:color="000000"/>
                    <w:right w:val="single" w:sz="4" w:space="0" w:color="000000"/>
                  </w:tcBorders>
                </w:tcPr>
                <w:p>
                  <w:pPr>
                    <w:pStyle w:val="Normal"/>
                    <w:widowControl w:val="false"/>
                    <w:spacing w:lineRule="auto" w:line="240" w:before="0" w:after="0"/>
                    <w:ind w:right="9" w:hanging="0"/>
                    <w:jc w:val="both"/>
                    <w:rPr>
                      <w:rStyle w:val="22"/>
                      <w:rFonts w:ascii="Times New Roman" w:hAnsi="Times New Roman" w:cs="Times New Roman"/>
                      <w:b/>
                      <w:b/>
                      <w:bCs/>
                      <w:color w:val="000000"/>
                      <w:sz w:val="20"/>
                      <w:szCs w:val="20"/>
                      <w:lang w:val="uk-UA"/>
                    </w:rPr>
                  </w:pPr>
                  <w:r>
                    <w:rPr>
                      <w:rStyle w:val="22"/>
                      <w:rFonts w:eastAsia="Times New Roman" w:cs="Times New Roman" w:ascii="Times New Roman" w:hAnsi="Times New Roman"/>
                      <w:b/>
                      <w:bCs/>
                      <w:color w:val="000000"/>
                      <w:sz w:val="20"/>
                      <w:szCs w:val="20"/>
                      <w:lang w:val="uk-UA"/>
                    </w:rPr>
                    <w:t>Документи, які надаються ПЕРЕМОЖЦЕМ (фізичною особою чи фізичною особою — підприємцем)</w:t>
                  </w:r>
                </w:p>
              </w:tc>
            </w:tr>
            <w:tr>
              <w:trPr/>
              <w:tc>
                <w:tcPr>
                  <w:tcW w:w="5074" w:type="dxa"/>
                  <w:tcBorders>
                    <w:left w:val="single" w:sz="4" w:space="0" w:color="000000"/>
                    <w:bottom w:val="single" w:sz="4" w:space="0" w:color="000000"/>
                  </w:tcBorders>
                </w:tcPr>
                <w:p>
                  <w:pPr>
                    <w:pStyle w:val="Normal"/>
                    <w:widowControl w:val="false"/>
                    <w:spacing w:lineRule="auto" w:line="240" w:before="0" w:after="0"/>
                    <w:jc w:val="both"/>
                    <w:rPr>
                      <w:rFonts w:ascii="Times New Roman" w:hAnsi="Times New Roman"/>
                      <w:sz w:val="20"/>
                      <w:szCs w:val="20"/>
                    </w:rPr>
                  </w:pPr>
                  <w:r>
                    <w:rPr>
                      <w:rFonts w:eastAsia="Times New Roman" w:cs="Times New Roman" w:ascii="Times New Roman" w:hAnsi="Times New Roman"/>
                      <w:sz w:val="20"/>
                      <w:szCs w:val="20"/>
                      <w:lang w:val="uk-UA"/>
                    </w:rPr>
                    <w:t>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pPr>
                    <w:pStyle w:val="Normal"/>
                    <w:widowControl w:val="false"/>
                    <w:spacing w:lineRule="auto" w:line="240" w:before="0" w:after="0"/>
                    <w:ind w:firstLine="567"/>
                    <w:jc w:val="both"/>
                    <w:rPr>
                      <w:rFonts w:ascii="Times New Roman" w:hAnsi="Times New Roman"/>
                      <w:sz w:val="20"/>
                      <w:szCs w:val="20"/>
                    </w:rPr>
                  </w:pPr>
                  <w:r>
                    <w:rPr>
                      <w:rFonts w:eastAsia="Times New Roman" w:cs="Times New Roman" w:ascii="Times New Roman" w:hAnsi="Times New Roman"/>
                      <w:sz w:val="20"/>
                      <w:szCs w:val="20"/>
                      <w:lang w:val="uk-UA"/>
                    </w:rPr>
                    <w:t>(абзац 14 пункт 47 Особливостей).</w:t>
                  </w:r>
                </w:p>
              </w:tc>
              <w:tc>
                <w:tcPr>
                  <w:tcW w:w="5074" w:type="dxa"/>
                  <w:tcBorders>
                    <w:left w:val="single" w:sz="4" w:space="0" w:color="000000"/>
                    <w:bottom w:val="single" w:sz="4" w:space="0" w:color="000000"/>
                    <w:right w:val="single" w:sz="4" w:space="0" w:color="000000"/>
                  </w:tcBorders>
                </w:tcPr>
                <w:p>
                  <w:pPr>
                    <w:pStyle w:val="Normal"/>
                    <w:widowControl w:val="false"/>
                    <w:spacing w:lineRule="auto" w:line="240" w:before="0" w:after="0"/>
                    <w:ind w:hanging="0"/>
                    <w:jc w:val="both"/>
                    <w:rPr>
                      <w:rFonts w:ascii="Times New Roman" w:hAnsi="Times New Roman"/>
                      <w:b w:val="false"/>
                      <w:b w:val="false"/>
                      <w:bCs w:val="false"/>
                      <w:sz w:val="20"/>
                      <w:szCs w:val="20"/>
                    </w:rPr>
                  </w:pPr>
                  <w:r>
                    <w:rPr>
                      <w:rFonts w:ascii="Times New Roman" w:hAnsi="Times New Roman"/>
                      <w:b w:val="false"/>
                      <w:bCs w:val="false"/>
                      <w:sz w:val="20"/>
                      <w:szCs w:val="20"/>
                    </w:rPr>
                    <w:t>-</w:t>
                  </w:r>
                </w:p>
              </w:tc>
            </w:tr>
          </w:tbl>
          <w:p>
            <w:pPr>
              <w:pStyle w:val="Normal"/>
              <w:widowControl w:val="false"/>
              <w:spacing w:lineRule="auto" w:line="240" w:before="0" w:after="0"/>
              <w:jc w:val="right"/>
              <w:rPr>
                <w:rFonts w:ascii="Times New Roman" w:hAnsi="Times New Roman"/>
                <w:sz w:val="20"/>
                <w:szCs w:val="20"/>
              </w:rPr>
            </w:pPr>
            <w:r>
              <w:rPr>
                <w:rFonts w:ascii="Times New Roman" w:hAnsi="Times New Roman"/>
                <w:sz w:val="20"/>
                <w:szCs w:val="20"/>
              </w:rPr>
            </w:r>
          </w:p>
          <w:p>
            <w:pPr>
              <w:pStyle w:val="Normal"/>
              <w:widowControl w:val="false"/>
              <w:spacing w:lineRule="auto" w:line="240" w:before="0" w:after="0"/>
              <w:ind w:left="5660" w:firstLine="700"/>
              <w:jc w:val="right"/>
              <w:rPr>
                <w:rFonts w:ascii="Times New Roman" w:hAnsi="Times New Roman"/>
                <w:sz w:val="20"/>
                <w:szCs w:val="20"/>
                <w:lang w:val="uk-UA"/>
              </w:rPr>
            </w:pPr>
            <w:r>
              <w:rPr>
                <w:rFonts w:ascii="Times New Roman" w:hAnsi="Times New Roman"/>
                <w:sz w:val="20"/>
                <w:szCs w:val="20"/>
                <w:lang w:val="uk-UA"/>
              </w:rPr>
            </w:r>
          </w:p>
          <w:p>
            <w:pPr>
              <w:pStyle w:val="NormalWeb"/>
              <w:widowControl w:val="false"/>
              <w:spacing w:lineRule="auto" w:line="240" w:before="0" w:after="0"/>
              <w:jc w:val="both"/>
              <w:rPr>
                <w:sz w:val="24"/>
                <w:szCs w:val="24"/>
              </w:rPr>
            </w:pPr>
            <w:r>
              <w:rPr>
                <w:b/>
                <w:bCs/>
                <w:iCs/>
                <w:color w:val="000000"/>
                <w:spacing w:val="-8"/>
                <w:sz w:val="24"/>
                <w:szCs w:val="24"/>
              </w:rPr>
              <w:t>4.Додаток  5 “ПРОЄКТ ДОГОВОРУ”  до тендерної документації викладено в новій редакції:</w:t>
            </w:r>
          </w:p>
          <w:p>
            <w:pPr>
              <w:pStyle w:val="NormalWeb"/>
              <w:widowControl w:val="false"/>
              <w:spacing w:lineRule="auto" w:line="240" w:before="0" w:after="0"/>
              <w:jc w:val="both"/>
              <w:rPr>
                <w:rFonts w:ascii="Times New Roman" w:hAnsi="Times New Roman"/>
                <w:b/>
                <w:b/>
                <w:bCs/>
                <w:iCs/>
                <w:color w:val="000000"/>
                <w:spacing w:val="-8"/>
                <w:sz w:val="20"/>
                <w:szCs w:val="20"/>
              </w:rPr>
            </w:pPr>
            <w:r>
              <w:rPr>
                <w:b/>
                <w:bCs/>
                <w:iCs/>
                <w:color w:val="000000"/>
                <w:spacing w:val="-8"/>
                <w:sz w:val="20"/>
                <w:szCs w:val="20"/>
              </w:rPr>
            </w:r>
          </w:p>
          <w:p>
            <w:pPr>
              <w:pStyle w:val="NormalWeb"/>
              <w:widowControl w:val="false"/>
              <w:spacing w:lineRule="auto" w:line="240" w:before="0" w:after="0"/>
              <w:jc w:val="both"/>
              <w:rPr>
                <w:rFonts w:ascii="Times New Roman" w:hAnsi="Times New Roman"/>
                <w:b/>
                <w:b/>
                <w:bCs/>
                <w:iCs/>
                <w:color w:val="000000"/>
                <w:spacing w:val="-8"/>
                <w:sz w:val="20"/>
                <w:szCs w:val="20"/>
              </w:rPr>
            </w:pPr>
            <w:r>
              <w:rPr>
                <w:b/>
                <w:bCs/>
                <w:iCs/>
                <w:color w:val="000000"/>
                <w:spacing w:val="-8"/>
                <w:sz w:val="20"/>
                <w:szCs w:val="20"/>
              </w:rPr>
              <w:t>Змінено розділ  7 “СТРОК ДІЇ ДОГОВОРУ” п. 7.2</w:t>
            </w:r>
          </w:p>
          <w:p>
            <w:pPr>
              <w:pStyle w:val="NormalWeb"/>
              <w:widowControl w:val="false"/>
              <w:spacing w:lineRule="auto" w:line="240" w:before="0" w:after="0"/>
              <w:jc w:val="both"/>
              <w:rPr>
                <w:rFonts w:ascii="Times New Roman" w:hAnsi="Times New Roman"/>
                <w:b/>
                <w:b/>
                <w:bCs/>
                <w:iCs/>
                <w:color w:val="000000"/>
                <w:spacing w:val="-8"/>
                <w:sz w:val="20"/>
                <w:szCs w:val="20"/>
              </w:rPr>
            </w:pPr>
            <w:r>
              <w:rPr>
                <w:b/>
                <w:bCs/>
                <w:iCs/>
                <w:color w:val="000000"/>
                <w:spacing w:val="-8"/>
                <w:sz w:val="20"/>
                <w:szCs w:val="20"/>
              </w:rPr>
            </w:r>
          </w:p>
          <w:p>
            <w:pPr>
              <w:pStyle w:val="NormalWeb"/>
              <w:widowControl w:val="false"/>
              <w:spacing w:lineRule="auto" w:line="240" w:before="0" w:after="0"/>
              <w:jc w:val="both"/>
              <w:rPr>
                <w:sz w:val="24"/>
                <w:szCs w:val="24"/>
              </w:rPr>
            </w:pPr>
            <w:r>
              <w:rPr>
                <w:b/>
                <w:bCs/>
                <w:iCs/>
                <w:color w:val="000000"/>
                <w:spacing w:val="-8"/>
                <w:sz w:val="24"/>
                <w:szCs w:val="24"/>
              </w:rPr>
              <w:t>Стара редакція:                                                                                                      Нова редакція:</w:t>
            </w:r>
          </w:p>
          <w:tbl>
            <w:tblPr>
              <w:tblW w:w="5000" w:type="pct"/>
              <w:jc w:val="left"/>
              <w:tblInd w:w="0" w:type="dxa"/>
              <w:tblLayout w:type="fixed"/>
              <w:tblCellMar>
                <w:top w:w="55" w:type="dxa"/>
                <w:left w:w="55" w:type="dxa"/>
                <w:bottom w:w="55" w:type="dxa"/>
                <w:right w:w="55" w:type="dxa"/>
              </w:tblCellMar>
            </w:tblPr>
            <w:tblGrid>
              <w:gridCol w:w="5074"/>
              <w:gridCol w:w="5074"/>
            </w:tblGrid>
            <w:tr>
              <w:trPr/>
              <w:tc>
                <w:tcPr>
                  <w:tcW w:w="10148" w:type="dxa"/>
                  <w:gridSpan w:val="2"/>
                  <w:tcBorders>
                    <w:top w:val="single" w:sz="4" w:space="0" w:color="000000"/>
                    <w:left w:val="single" w:sz="4" w:space="0" w:color="000000"/>
                    <w:bottom w:val="single" w:sz="4" w:space="0" w:color="000000"/>
                    <w:right w:val="single" w:sz="4" w:space="0" w:color="000000"/>
                  </w:tcBorders>
                </w:tcPr>
                <w:p>
                  <w:pPr>
                    <w:pStyle w:val="Style46"/>
                    <w:widowControl w:val="false"/>
                    <w:spacing w:lineRule="auto" w:line="240" w:before="0" w:after="0"/>
                    <w:jc w:val="center"/>
                    <w:rPr>
                      <w:rFonts w:ascii="Times New Roman" w:hAnsi="Times New Roman" w:cs="Times New Roman"/>
                      <w:b/>
                      <w:b/>
                      <w:bCs/>
                      <w:color w:val="000000"/>
                      <w:sz w:val="20"/>
                      <w:szCs w:val="20"/>
                      <w:lang w:val="uk-UA"/>
                    </w:rPr>
                  </w:pPr>
                  <w:r>
                    <w:rPr>
                      <w:rFonts w:cs="Times New Roman" w:ascii="Times New Roman" w:hAnsi="Times New Roman"/>
                      <w:b/>
                      <w:bCs/>
                      <w:color w:val="000000"/>
                      <w:sz w:val="20"/>
                      <w:szCs w:val="20"/>
                      <w:lang w:val="uk-UA"/>
                    </w:rPr>
                    <w:t>7 СТРОК ДІЇ ДОГОВОРУ</w:t>
                  </w:r>
                </w:p>
              </w:tc>
            </w:tr>
            <w:tr>
              <w:trPr/>
              <w:tc>
                <w:tcPr>
                  <w:tcW w:w="5074" w:type="dxa"/>
                  <w:tcBorders>
                    <w:left w:val="single" w:sz="4" w:space="0" w:color="000000"/>
                    <w:bottom w:val="single" w:sz="4" w:space="0" w:color="000000"/>
                  </w:tcBorders>
                </w:tcPr>
                <w:p>
                  <w:pPr>
                    <w:pStyle w:val="Style46"/>
                    <w:widowControl w:val="false"/>
                    <w:spacing w:lineRule="auto" w:line="240" w:before="0" w:after="0"/>
                    <w:jc w:val="both"/>
                    <w:rPr/>
                  </w:pPr>
                  <w:r>
                    <w:rPr>
                      <w:rStyle w:val="22"/>
                      <w:rFonts w:cs="Times New Roman" w:ascii="Times New Roman" w:hAnsi="Times New Roman"/>
                      <w:color w:val="000000"/>
                      <w:sz w:val="20"/>
                      <w:szCs w:val="20"/>
                      <w:lang w:val="uk-UA"/>
                    </w:rPr>
                    <w:t>7.2. Дія Договору припиняться достроково у разі припинення чи скасування в Україні правового режиму воєнного стану, введеного Указом Президента України від 24.02.2022 року № 64/2022 «Про введення воєнного стану в Україні» (термін дії якого продовжений відповідними Указами Президента України та/або буде продовжено відповідними Указами Президента України). У такому випадку дія договору припиняється у день та час, визначений Сторонами шляхом укладення відповідної додаткової угоди.</w:t>
                  </w:r>
                </w:p>
              </w:tc>
              <w:tc>
                <w:tcPr>
                  <w:tcW w:w="5074" w:type="dxa"/>
                  <w:tcBorders>
                    <w:left w:val="single" w:sz="4" w:space="0" w:color="000000"/>
                    <w:bottom w:val="single" w:sz="4" w:space="0" w:color="000000"/>
                    <w:right w:val="single" w:sz="4" w:space="0" w:color="000000"/>
                  </w:tcBorders>
                </w:tcPr>
                <w:p>
                  <w:pPr>
                    <w:pStyle w:val="Style46"/>
                    <w:widowControl w:val="false"/>
                    <w:spacing w:lineRule="auto" w:line="240" w:before="0" w:after="0"/>
                    <w:jc w:val="both"/>
                    <w:rPr/>
                  </w:pPr>
                  <w:r>
                    <w:rPr>
                      <w:rStyle w:val="22"/>
                      <w:rFonts w:cs="Times New Roman" w:ascii="Times New Roman" w:hAnsi="Times New Roman"/>
                      <w:color w:val="000000"/>
                      <w:sz w:val="20"/>
                      <w:szCs w:val="20"/>
                      <w:lang w:val="uk-UA"/>
                    </w:rPr>
                    <w:t xml:space="preserve">7.2. Дія Договору припиняться достроково у разі припинення чи скасування в Україні правового режиму воєнного стану, введеного Указом Президента України від 24.02.2022 року № 64/2022 «Про введення воєнного стану в Україні» (термін дії якого продовжений відповідними Указами Президента України та/або буде продовжено відповідними Указами Президента України) </w:t>
                  </w:r>
                  <w:r>
                    <w:rPr>
                      <w:rStyle w:val="22"/>
                      <w:rFonts w:cs="Times New Roman" w:ascii="Times New Roman" w:hAnsi="Times New Roman"/>
                      <w:b/>
                      <w:bCs/>
                      <w:color w:val="000000"/>
                      <w:sz w:val="20"/>
                      <w:szCs w:val="20"/>
                      <w:shd w:fill="FFFFFF" w:val="clear"/>
                      <w:lang w:val="uk-UA"/>
                    </w:rPr>
                    <w:t>з урахуванням 90 днів, передбачених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 такому випадку дія договору припиняється у день та час, визначений сторонами шляхом укладення відповідної додаткової угоди.</w:t>
                  </w:r>
                </w:p>
              </w:tc>
            </w:tr>
          </w:tbl>
          <w:p>
            <w:pPr>
              <w:pStyle w:val="NormalWeb"/>
              <w:widowControl w:val="false"/>
              <w:spacing w:lineRule="auto" w:line="240" w:before="0" w:after="0"/>
              <w:jc w:val="both"/>
              <w:rPr>
                <w:rFonts w:ascii="Times New Roman" w:hAnsi="Times New Roman"/>
                <w:b/>
                <w:b/>
                <w:bCs/>
                <w:iCs/>
                <w:color w:val="000000"/>
                <w:spacing w:val="-8"/>
                <w:sz w:val="20"/>
                <w:szCs w:val="20"/>
              </w:rPr>
            </w:pPr>
            <w:r>
              <w:rPr>
                <w:b/>
                <w:bCs/>
                <w:iCs/>
                <w:color w:val="000000"/>
                <w:spacing w:val="-8"/>
                <w:sz w:val="20"/>
                <w:szCs w:val="20"/>
              </w:rPr>
            </w:r>
          </w:p>
          <w:p>
            <w:pPr>
              <w:pStyle w:val="NormalWeb"/>
              <w:widowControl w:val="false"/>
              <w:spacing w:lineRule="auto" w:line="240" w:before="0" w:after="0"/>
              <w:jc w:val="both"/>
              <w:rPr>
                <w:rFonts w:ascii="Times New Roman" w:hAnsi="Times New Roman"/>
                <w:b/>
                <w:b/>
                <w:bCs/>
                <w:iCs/>
                <w:color w:val="000000"/>
                <w:spacing w:val="-8"/>
                <w:sz w:val="20"/>
                <w:szCs w:val="20"/>
              </w:rPr>
            </w:pPr>
            <w:r>
              <w:rPr>
                <w:b/>
                <w:bCs/>
                <w:iCs/>
                <w:color w:val="000000"/>
                <w:spacing w:val="-8"/>
                <w:sz w:val="20"/>
                <w:szCs w:val="20"/>
              </w:rPr>
            </w:r>
          </w:p>
          <w:p>
            <w:pPr>
              <w:pStyle w:val="NormalWeb"/>
              <w:widowControl w:val="false"/>
              <w:spacing w:lineRule="auto" w:line="240" w:before="0" w:after="0"/>
              <w:jc w:val="center"/>
              <w:rPr>
                <w:rFonts w:ascii="Times New Roman" w:hAnsi="Times New Roman"/>
                <w:b/>
                <w:b/>
                <w:bCs/>
                <w:color w:val="00000A"/>
                <w:sz w:val="20"/>
                <w:szCs w:val="20"/>
              </w:rPr>
            </w:pPr>
            <w:r>
              <w:rPr>
                <w:b/>
                <w:bCs/>
                <w:color w:val="00000A"/>
                <w:sz w:val="20"/>
                <w:szCs w:val="20"/>
              </w:rPr>
            </w:r>
          </w:p>
          <w:p>
            <w:pPr>
              <w:pStyle w:val="Style46"/>
              <w:widowControl w:val="false"/>
              <w:spacing w:lineRule="auto" w:line="240" w:before="0" w:after="0"/>
              <w:ind w:left="708" w:right="0" w:hanging="0"/>
              <w:jc w:val="center"/>
              <w:rPr>
                <w:rFonts w:ascii="Times New Roman" w:hAnsi="Times New Roman" w:cs="Times New Roman"/>
                <w:b/>
                <w:b/>
                <w:bCs/>
                <w:color w:val="000000"/>
                <w:sz w:val="20"/>
                <w:szCs w:val="20"/>
                <w:lang w:val="uk-UA"/>
              </w:rPr>
            </w:pPr>
            <w:r>
              <w:rPr>
                <w:rFonts w:cs="Times New Roman" w:ascii="Times New Roman" w:hAnsi="Times New Roman"/>
                <w:b/>
                <w:bCs/>
                <w:color w:val="000000"/>
                <w:sz w:val="20"/>
                <w:szCs w:val="20"/>
                <w:lang w:val="uk-UA"/>
              </w:rPr>
            </w:r>
          </w:p>
          <w:p>
            <w:pPr>
              <w:pStyle w:val="Normal"/>
              <w:widowControl w:val="false"/>
              <w:spacing w:lineRule="auto" w:line="240" w:before="0" w:after="0"/>
              <w:ind w:firstLine="345"/>
              <w:jc w:val="both"/>
              <w:rPr>
                <w:rFonts w:ascii="Times New Roman" w:hAnsi="Times New Roman" w:cs="Times New Roman"/>
                <w:sz w:val="20"/>
                <w:szCs w:val="20"/>
              </w:rPr>
            </w:pPr>
            <w:r>
              <w:rPr>
                <w:rFonts w:cs="Times New Roman" w:ascii="Times New Roman" w:hAnsi="Times New Roman"/>
                <w:sz w:val="20"/>
                <w:szCs w:val="20"/>
              </w:rPr>
            </w:r>
          </w:p>
        </w:tc>
      </w:tr>
      <w:tr>
        <w:trPr/>
        <w:tc>
          <w:tcPr>
            <w:tcW w:w="5329" w:type="dxa"/>
            <w:tcBorders/>
          </w:tcPr>
          <w:p>
            <w:pPr>
              <w:pStyle w:val="Normal"/>
              <w:keepLines/>
              <w:widowControl w:val="false"/>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4876" w:type="dxa"/>
            <w:tcBorders/>
          </w:tcPr>
          <w:p>
            <w:pPr>
              <w:pStyle w:val="Normal"/>
              <w:keepLines/>
              <w:widowControl w:val="false"/>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r>
          </w:p>
        </w:tc>
      </w:tr>
    </w:tbl>
    <w:p>
      <w:pPr>
        <w:pStyle w:val="Normal"/>
        <w:spacing w:lineRule="auto" w:line="240" w:before="0" w:after="0"/>
        <w:jc w:val="center"/>
        <w:rPr>
          <w:rFonts w:ascii="Times New Roman" w:hAnsi="Times New Roman" w:cs="Times New Roman"/>
          <w:b/>
          <w:b/>
          <w:sz w:val="24"/>
          <w:szCs w:val="24"/>
        </w:rPr>
      </w:pPr>
      <w:bookmarkStart w:id="10" w:name="_Hlk144151978"/>
      <w:r>
        <w:rPr>
          <w:rFonts w:cs="Times New Roman" w:ascii="Times New Roman" w:hAnsi="Times New Roman"/>
          <w:b/>
          <w:sz w:val="24"/>
          <w:szCs w:val="24"/>
        </w:rPr>
        <w:t xml:space="preserve"> </w:t>
      </w:r>
      <w:bookmarkEnd w:id="10"/>
    </w:p>
    <w:sectPr>
      <w:headerReference w:type="default" r:id="rId4"/>
      <w:type w:val="nextPage"/>
      <w:pgSz w:w="11906" w:h="16838"/>
      <w:pgMar w:left="1701" w:right="850" w:gutter="0" w:header="708"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OpenSymbol">
    <w:altName w:val="Arial Unicode MS"/>
    <w:charset w:val="01"/>
    <w:family w:val="roman"/>
    <w:pitch w:val="variable"/>
  </w:font>
  <w:font w:name="Times New Roman CYR">
    <w:charset w:val="01"/>
    <w:family w:val="roman"/>
    <w:pitch w:val="variable"/>
  </w:font>
  <w:font w:name="Arial">
    <w:charset w:val="01"/>
    <w:family w:val="roman"/>
    <w:pitch w:val="variable"/>
  </w:font>
  <w:font w:name="Courier New">
    <w:charset w:val="01"/>
    <w:family w:val="roman"/>
    <w:pitch w:val="variable"/>
  </w:font>
  <w:font w:name="Tahoma">
    <w:charset w:val="01"/>
    <w:family w:val="roman"/>
    <w:pitch w:val="variable"/>
  </w:font>
  <w:font w:name="Cambria">
    <w:charset w:val="01"/>
    <w:family w:val="roman"/>
    <w:pitch w:val="variable"/>
  </w:font>
  <w:font w:name="Symbol">
    <w:charset w:val="01"/>
    <w:family w:val="roman"/>
    <w:pitch w:val="variable"/>
  </w:font>
  <w:font w:name="Wingdings">
    <w:charset w:val="01"/>
    <w:family w:val="roman"/>
    <w:pitch w:val="variable"/>
  </w:font>
  <w:font w:name="Segoe UI">
    <w:charset w:val="01"/>
    <w:family w:val="roman"/>
    <w:pitch w:val="variable"/>
  </w:font>
  <w:font w:name="Liberation Sans">
    <w:altName w:val="Arial"/>
    <w:charset w:val="01"/>
    <w:family w:val="roman"/>
    <w:pitch w:val="variable"/>
  </w:font>
  <w:font w:name="Verdana">
    <w:charset w:val="01"/>
    <w:family w:val="roman"/>
    <w:pitch w:val="variable"/>
  </w:font>
  <w:font w:name="Liberation Mono">
    <w:altName w:val="Courier New"/>
    <w:charset w:val="01"/>
    <w:family w:val="roman"/>
    <w:pitch w:val="variable"/>
  </w:font>
  <w:font w:name="Georgia">
    <w:charset w:val="01"/>
    <w:family w:val="roman"/>
    <w:pitch w:val="variable"/>
  </w:font>
  <w:font w:name="Symbol">
    <w:charset w:val="02"/>
    <w:family w:val="auto"/>
    <w:pitch w:val="default"/>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8"/>
        <w:tab w:val="center" w:pos="4568" w:leader="none"/>
        <w:tab w:val="right" w:pos="7665" w:leader="none"/>
      </w:tabs>
      <w:spacing w:lineRule="auto" w:line="240" w:before="0" w:after="0"/>
      <w:rPr>
        <w:sz w:val="16"/>
        <w:szCs w:val="16"/>
      </w:rPr>
    </w:pPr>
    <w:r>
      <w:rPr>
        <w:sz w:val="16"/>
        <w:szCs w:val="16"/>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left"/>
      <w:pPr>
        <w:tabs>
          <w:tab w:val="num" w:pos="0"/>
        </w:tabs>
        <w:ind w:left="432" w:hanging="432"/>
      </w:pPr>
      <w:rPr>
        <w:spacing w:val="-1"/>
        <w:shd w:fill="FFFF00" w:val="clear"/>
        <w:color w:val="00000A"/>
        <w:lang w:val="uk-UA"/>
      </w:rPr>
    </w:lvl>
    <w:lvl w:ilvl="1">
      <w:start w:val="1"/>
      <w:numFmt w:val="none"/>
      <w:suff w:val="nothing"/>
      <w:lvlText w:val="%2"/>
      <w:lvlJc w:val="left"/>
      <w:pPr>
        <w:tabs>
          <w:tab w:val="num" w:pos="0"/>
        </w:tabs>
        <w:ind w:left="576" w:hanging="576"/>
      </w:pPr>
      <w:rPr/>
    </w:lvl>
    <w:lvl w:ilvl="2">
      <w:start w:val="1"/>
      <w:numFmt w:val="none"/>
      <w:suff w:val="nothing"/>
      <w:lvlText w:val="%3"/>
      <w:lvlJc w:val="left"/>
      <w:pPr>
        <w:tabs>
          <w:tab w:val="num" w:pos="0"/>
        </w:tabs>
        <w:ind w:left="720" w:hanging="720"/>
      </w:pPr>
      <w:rPr/>
    </w:lvl>
    <w:lvl w:ilvl="3">
      <w:start w:val="1"/>
      <w:numFmt w:val="none"/>
      <w:suff w:val="nothing"/>
      <w:lvlText w:val="%4"/>
      <w:lvlJc w:val="left"/>
      <w:pPr>
        <w:tabs>
          <w:tab w:val="num" w:pos="0"/>
        </w:tabs>
        <w:ind w:left="864" w:hanging="864"/>
      </w:pPr>
      <w:rPr/>
    </w:lvl>
    <w:lvl w:ilvl="4">
      <w:start w:val="1"/>
      <w:numFmt w:val="none"/>
      <w:suff w:val="nothing"/>
      <w:lvlText w:val="%5"/>
      <w:lvlJc w:val="left"/>
      <w:pPr>
        <w:tabs>
          <w:tab w:val="num" w:pos="0"/>
        </w:tabs>
        <w:ind w:left="1008" w:hanging="1008"/>
      </w:pPr>
      <w:rPr/>
    </w:lvl>
    <w:lvl w:ilvl="5">
      <w:start w:val="1"/>
      <w:numFmt w:val="none"/>
      <w:suff w:val="nothing"/>
      <w:lvlText w:val="%6"/>
      <w:lvlJc w:val="left"/>
      <w:pPr>
        <w:tabs>
          <w:tab w:val="num" w:pos="0"/>
        </w:tabs>
        <w:ind w:left="1152" w:hanging="1152"/>
      </w:pPr>
      <w:rPr>
        <w:sz w:val="30"/>
        <w:b/>
        <w:shd w:fill="FFFFFF" w:val="clear"/>
        <w:szCs w:val="32"/>
        <w:bCs/>
        <w:rFonts w:eastAsia="Times New Roman" w:cs="Times New Roman"/>
      </w:rPr>
    </w:lvl>
    <w:lvl w:ilvl="6">
      <w:start w:val="1"/>
      <w:numFmt w:val="none"/>
      <w:suff w:val="nothing"/>
      <w:lvlText w:val="%7"/>
      <w:lvlJc w:val="left"/>
      <w:pPr>
        <w:tabs>
          <w:tab w:val="num" w:pos="0"/>
        </w:tabs>
        <w:ind w:left="1296" w:hanging="1296"/>
      </w:pPr>
      <w:rPr/>
    </w:lvl>
    <w:lvl w:ilvl="7">
      <w:start w:val="1"/>
      <w:numFmt w:val="none"/>
      <w:suff w:val="nothing"/>
      <w:lvlText w:val="%8"/>
      <w:lvlJc w:val="left"/>
      <w:pPr>
        <w:tabs>
          <w:tab w:val="num" w:pos="0"/>
        </w:tabs>
        <w:ind w:left="1440" w:hanging="1440"/>
      </w:pPr>
      <w:rPr/>
    </w:lvl>
    <w:lvl w:ilvl="8">
      <w:start w:val="1"/>
      <w:numFmt w:val="none"/>
      <w:suff w:val="nothing"/>
      <w:lvlText w:val="%9"/>
      <w:lvlJc w:val="left"/>
      <w:pPr>
        <w:tabs>
          <w:tab w:val="num" w:pos="0"/>
        </w:tabs>
        <w:ind w:left="1584" w:hanging="1584"/>
      </w:pPr>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1."/>
      <w:lvlJc w:val="left"/>
      <w:pPr>
        <w:tabs>
          <w:tab w:val="num" w:pos="0"/>
        </w:tabs>
        <w:ind w:left="720" w:hanging="360"/>
      </w:pPr>
      <w:rPr/>
    </w:lvl>
    <w:lvl w:ilvl="1">
      <w:start w:val="1"/>
      <w:numFmt w:val="none"/>
      <w:suff w:val="nothing"/>
      <w:lvlText w:val="%2."/>
      <w:lvlJc w:val="left"/>
      <w:pPr>
        <w:tabs>
          <w:tab w:val="num" w:pos="0"/>
        </w:tabs>
        <w:ind w:left="1080" w:hanging="360"/>
      </w:pPr>
      <w:rPr/>
    </w:lvl>
    <w:lvl w:ilvl="2">
      <w:start w:val="1"/>
      <w:numFmt w:val="none"/>
      <w:suff w:val="nothing"/>
      <w:lvlText w:val="%3."/>
      <w:lvlJc w:val="left"/>
      <w:pPr>
        <w:tabs>
          <w:tab w:val="num" w:pos="0"/>
        </w:tabs>
        <w:ind w:left="1440" w:hanging="360"/>
      </w:pPr>
      <w:rPr/>
    </w:lvl>
    <w:lvl w:ilvl="3">
      <w:start w:val="1"/>
      <w:numFmt w:val="none"/>
      <w:suff w:val="nothing"/>
      <w:lvlText w:val="%4."/>
      <w:lvlJc w:val="left"/>
      <w:pPr>
        <w:tabs>
          <w:tab w:val="num" w:pos="0"/>
        </w:tabs>
        <w:ind w:left="1800" w:hanging="360"/>
      </w:pPr>
      <w:rPr/>
    </w:lvl>
    <w:lvl w:ilvl="4">
      <w:start w:val="1"/>
      <w:numFmt w:val="none"/>
      <w:suff w:val="nothing"/>
      <w:lvlText w:val="%5."/>
      <w:lvlJc w:val="left"/>
      <w:pPr>
        <w:tabs>
          <w:tab w:val="num" w:pos="0"/>
        </w:tabs>
        <w:ind w:left="2160" w:hanging="360"/>
      </w:pPr>
      <w:rPr/>
    </w:lvl>
    <w:lvl w:ilvl="5">
      <w:start w:val="1"/>
      <w:numFmt w:val="none"/>
      <w:suff w:val="nothing"/>
      <w:lvlText w:val="%6."/>
      <w:lvlJc w:val="left"/>
      <w:pPr>
        <w:tabs>
          <w:tab w:val="num" w:pos="0"/>
        </w:tabs>
        <w:ind w:left="2520" w:hanging="360"/>
      </w:pPr>
      <w:rPr/>
    </w:lvl>
    <w:lvl w:ilvl="6">
      <w:start w:val="1"/>
      <w:numFmt w:val="none"/>
      <w:suff w:val="nothing"/>
      <w:lvlText w:val="%7."/>
      <w:lvlJc w:val="left"/>
      <w:pPr>
        <w:tabs>
          <w:tab w:val="num" w:pos="0"/>
        </w:tabs>
        <w:ind w:left="2880" w:hanging="360"/>
      </w:pPr>
      <w:rPr/>
    </w:lvl>
    <w:lvl w:ilvl="7">
      <w:start w:val="1"/>
      <w:numFmt w:val="none"/>
      <w:suff w:val="nothing"/>
      <w:lvlText w:val="%8."/>
      <w:lvlJc w:val="left"/>
      <w:pPr>
        <w:tabs>
          <w:tab w:val="num" w:pos="0"/>
        </w:tabs>
        <w:ind w:left="3240" w:hanging="360"/>
      </w:pPr>
      <w:rPr/>
    </w:lvl>
    <w:lvl w:ilvl="8">
      <w:start w:val="1"/>
      <w:numFmt w:val="none"/>
      <w:suff w:val="nothing"/>
      <w:lvlText w:val="%9."/>
      <w:lvlJc w:val="left"/>
      <w:pPr>
        <w:tabs>
          <w:tab w:val="num" w:pos="0"/>
        </w:tabs>
        <w:ind w:left="3600" w:hanging="360"/>
      </w:pPr>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Indent 2" w:uiPriority="0"/>
    <w:lsdException w:name="Hyperlink" w:uiPriority="0"/>
    <w:lsdException w:name="Strong" w:uiPriority="22" w:semiHidden="0" w:unhideWhenUsed="0" w:qFormat="1"/>
    <w:lsdException w:name="Emphasis" w:uiPriority="20" w:semiHidden="0" w:unhideWhenUsed="0" w:qFormat="1"/>
    <w:lsdException w:name="Normal (Web)" w:uiPriority="0" w:qFormat="1"/>
    <w:lsdException w:name="Table Grid" w:uiPriority="3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34e47"/>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qFormat/>
    <w:pPr>
      <w:keepNext w:val="true"/>
      <w:keepLines/>
      <w:numPr>
        <w:ilvl w:val="0"/>
        <w:numId w:val="2"/>
      </w:numPr>
      <w:spacing w:before="480" w:after="120"/>
      <w:outlineLvl w:val="0"/>
    </w:pPr>
    <w:rPr>
      <w:b/>
      <w:sz w:val="48"/>
      <w:szCs w:val="48"/>
    </w:rPr>
  </w:style>
  <w:style w:type="paragraph" w:styleId="2">
    <w:name w:val="Heading 2"/>
    <w:basedOn w:val="Normal"/>
    <w:next w:val="Normal"/>
    <w:qFormat/>
    <w:pPr>
      <w:keepNext w:val="true"/>
      <w:keepLines/>
      <w:numPr>
        <w:ilvl w:val="0"/>
        <w:numId w:val="0"/>
      </w:numPr>
      <w:spacing w:before="360" w:after="80"/>
      <w:outlineLvl w:val="1"/>
    </w:pPr>
    <w:rPr>
      <w:b/>
      <w:sz w:val="36"/>
      <w:szCs w:val="36"/>
    </w:rPr>
  </w:style>
  <w:style w:type="paragraph" w:styleId="3">
    <w:name w:val="Heading 3"/>
    <w:basedOn w:val="Normal"/>
    <w:next w:val="Normal"/>
    <w:qFormat/>
    <w:pPr>
      <w:keepNext w:val="true"/>
      <w:keepLines/>
      <w:numPr>
        <w:ilvl w:val="0"/>
        <w:numId w:val="0"/>
      </w:numPr>
      <w:spacing w:before="280" w:after="80"/>
      <w:outlineLvl w:val="2"/>
    </w:pPr>
    <w:rPr>
      <w:b/>
      <w:sz w:val="28"/>
      <w:szCs w:val="28"/>
    </w:rPr>
  </w:style>
  <w:style w:type="paragraph" w:styleId="4">
    <w:name w:val="Heading 4"/>
    <w:basedOn w:val="Normal"/>
    <w:next w:val="Normal"/>
    <w:qFormat/>
    <w:pPr>
      <w:keepNext w:val="true"/>
      <w:keepLines/>
      <w:numPr>
        <w:ilvl w:val="0"/>
        <w:numId w:val="0"/>
      </w:numPr>
      <w:spacing w:before="240" w:after="40"/>
      <w:outlineLvl w:val="3"/>
    </w:pPr>
    <w:rPr>
      <w:b/>
      <w:sz w:val="24"/>
      <w:szCs w:val="24"/>
    </w:rPr>
  </w:style>
  <w:style w:type="paragraph" w:styleId="5">
    <w:name w:val="Heading 5"/>
    <w:basedOn w:val="Normal"/>
    <w:next w:val="Normal"/>
    <w:qFormat/>
    <w:pPr>
      <w:keepNext w:val="true"/>
      <w:keepLines/>
      <w:numPr>
        <w:ilvl w:val="0"/>
        <w:numId w:val="0"/>
      </w:numPr>
      <w:spacing w:before="220" w:after="40"/>
      <w:outlineLvl w:val="4"/>
    </w:pPr>
    <w:rPr>
      <w:b/>
    </w:rPr>
  </w:style>
  <w:style w:type="paragraph" w:styleId="6">
    <w:name w:val="Heading 6"/>
    <w:basedOn w:val="Normal"/>
    <w:next w:val="Normal"/>
    <w:qFormat/>
    <w:pPr>
      <w:keepNext w:val="true"/>
      <w:keepLines/>
      <w:numPr>
        <w:ilvl w:val="0"/>
        <w:numId w:val="0"/>
      </w:numPr>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customStyle="1">
    <w:name w:val="Обычный (веб) Знак"/>
    <w:link w:val="NormalWeb"/>
    <w:uiPriority w:val="99"/>
    <w:qFormat/>
    <w:rsid w:val="002c4afa"/>
    <w:rPr>
      <w:rFonts w:ascii="Times New Roman" w:hAnsi="Times New Roman" w:eastAsia="Times New Roman" w:cs="Times New Roman"/>
      <w:sz w:val="24"/>
      <w:szCs w:val="24"/>
      <w:lang w:val="uk-UA" w:eastAsia="uk-UA"/>
    </w:rPr>
  </w:style>
  <w:style w:type="character" w:styleId="Style9" w:customStyle="1">
    <w:name w:val="Без интервала Знак"/>
    <w:link w:val="NoSpacing"/>
    <w:uiPriority w:val="99"/>
    <w:qFormat/>
    <w:locked/>
    <w:rsid w:val="00df3a02"/>
    <w:rPr>
      <w:rFonts w:ascii="Calibri" w:hAnsi="Calibri" w:eastAsia="Times New Roman" w:cs="Times New Roman"/>
      <w:sz w:val="20"/>
      <w:szCs w:val="20"/>
    </w:rPr>
  </w:style>
  <w:style w:type="character" w:styleId="21" w:customStyle="1">
    <w:name w:val="Основной текст с отступом 2 Знак"/>
    <w:basedOn w:val="DefaultParagraphFont"/>
    <w:link w:val="BodyTextIndent2"/>
    <w:qFormat/>
    <w:rsid w:val="00df3a02"/>
    <w:rPr>
      <w:rFonts w:ascii="Times New Roman" w:hAnsi="Times New Roman" w:eastAsia="Calibri" w:cs="Times New Roman"/>
      <w:sz w:val="24"/>
      <w:szCs w:val="24"/>
      <w:lang w:val="uk-UA" w:eastAsia="uk-UA"/>
    </w:rPr>
  </w:style>
  <w:style w:type="character" w:styleId="11" w:customStyle="1">
    <w:name w:val="Основной шрифт абзаца1"/>
    <w:qFormat/>
    <w:rsid w:val="00806f78"/>
    <w:rPr/>
  </w:style>
  <w:style w:type="character" w:styleId="31" w:customStyle="1">
    <w:name w:val="Основной шрифт абзаца3"/>
    <w:qFormat/>
    <w:rsid w:val="000c0a07"/>
    <w:rPr/>
  </w:style>
  <w:style w:type="character" w:styleId="22" w:customStyle="1">
    <w:name w:val="Основной шрифт абзаца2"/>
    <w:qFormat/>
    <w:rsid w:val="000c0a07"/>
    <w:rPr/>
  </w:style>
  <w:style w:type="character" w:styleId="Style10" w:customStyle="1">
    <w:name w:val="Основной текст Знак"/>
    <w:basedOn w:val="DefaultParagraphFont"/>
    <w:uiPriority w:val="99"/>
    <w:semiHidden/>
    <w:qFormat/>
    <w:rsid w:val="006028c7"/>
    <w:rPr/>
  </w:style>
  <w:style w:type="character" w:styleId="Style11">
    <w:name w:val="Интернет-ссылка"/>
    <w:rsid w:val="006028c7"/>
    <w:rPr>
      <w:color w:val="0000FF"/>
      <w:u w:val="single"/>
    </w:rPr>
  </w:style>
  <w:style w:type="character" w:styleId="Style12">
    <w:name w:val="Посещённая гиперссылка"/>
    <w:rPr>
      <w:color w:val="800000"/>
      <w:u w:val="single"/>
      <w:lang w:val="zxx" w:bidi="zxx"/>
    </w:rPr>
  </w:style>
  <w:style w:type="character" w:styleId="Style13">
    <w:name w:val="Выделение жирным"/>
    <w:qFormat/>
    <w:rPr>
      <w:b/>
      <w:bCs/>
    </w:rPr>
  </w:style>
  <w:style w:type="character" w:styleId="Style14">
    <w:name w:val="Маркери"/>
    <w:qFormat/>
    <w:rPr>
      <w:rFonts w:ascii="OpenSymbol;Times New Roman" w:hAnsi="OpenSymbol;Times New Roman" w:eastAsia="OpenSymbol;Times New Roman" w:cs="OpenSymbol;Times New Roman"/>
    </w:rPr>
  </w:style>
  <w:style w:type="character" w:styleId="23">
    <w:name w:val="Основной текст с отступом Знак2"/>
    <w:qFormat/>
    <w:rPr>
      <w:sz w:val="28"/>
      <w:szCs w:val="24"/>
      <w:lang w:val="uk-UA" w:eastAsia="zh-CN"/>
    </w:rPr>
  </w:style>
  <w:style w:type="character" w:styleId="24">
    <w:name w:val="Знак сноски2"/>
    <w:qFormat/>
    <w:rPr>
      <w:vertAlign w:val="superscript"/>
    </w:rPr>
  </w:style>
  <w:style w:type="character" w:styleId="12">
    <w:name w:val="Текст сноски Знак1"/>
    <w:qFormat/>
    <w:rPr>
      <w:rFonts w:ascii="Times New Roman CYR" w:hAnsi="Times New Roman CYR" w:cs="Times New Roman CYR"/>
      <w:lang w:val="ru-RU" w:eastAsia="zh-CN"/>
    </w:rPr>
  </w:style>
  <w:style w:type="character" w:styleId="25">
    <w:name w:val="Номер страницы2"/>
    <w:qFormat/>
    <w:rPr/>
  </w:style>
  <w:style w:type="character" w:styleId="26">
    <w:name w:val="Знак примечания2"/>
    <w:qFormat/>
    <w:rPr>
      <w:sz w:val="16"/>
      <w:szCs w:val="16"/>
    </w:rPr>
  </w:style>
  <w:style w:type="character" w:styleId="27">
    <w:name w:val="Просмотренная гиперссылка2"/>
    <w:qFormat/>
    <w:rPr>
      <w:color w:val="954F72"/>
      <w:u w:val="single"/>
    </w:rPr>
  </w:style>
  <w:style w:type="character" w:styleId="Normalh1">
    <w:name w:val="normal-h1"/>
    <w:qFormat/>
    <w:rPr>
      <w:rFonts w:ascii="Times New Roman" w:hAnsi="Times New Roman" w:cs="Times New Roman"/>
      <w:sz w:val="24"/>
      <w:szCs w:val="24"/>
    </w:rPr>
  </w:style>
  <w:style w:type="character" w:styleId="28">
    <w:name w:val="Строгий2"/>
    <w:qFormat/>
    <w:rPr>
      <w:b/>
      <w:bCs/>
    </w:rPr>
  </w:style>
  <w:style w:type="character" w:styleId="32">
    <w:name w:val="Основной текст Знак3"/>
    <w:qFormat/>
    <w:rPr>
      <w:sz w:val="24"/>
    </w:rPr>
  </w:style>
  <w:style w:type="character" w:styleId="13">
    <w:name w:val="Основной текст с отступом Знак1"/>
    <w:qFormat/>
    <w:rPr>
      <w:rFonts w:ascii="Times New Roman CYR" w:hAnsi="Times New Roman CYR" w:eastAsia="Times New Roman" w:cs="Times New Roman CYR"/>
      <w:sz w:val="24"/>
      <w:lang w:val="ru-RU" w:bidi="ar-SA"/>
    </w:rPr>
  </w:style>
  <w:style w:type="character" w:styleId="33">
    <w:name w:val="Нижний колонтитул Знак3"/>
    <w:qFormat/>
    <w:rPr>
      <w:rFonts w:ascii="Calibri" w:hAnsi="Calibri" w:eastAsia="Calibri" w:cs="Calibri"/>
      <w:sz w:val="22"/>
      <w:szCs w:val="22"/>
      <w:lang w:bidi="ar-SA"/>
    </w:rPr>
  </w:style>
  <w:style w:type="character" w:styleId="29">
    <w:name w:val="Основной текст Знак2"/>
    <w:qFormat/>
    <w:rPr>
      <w:rFonts w:ascii="Arial" w:hAnsi="Arial" w:eastAsia="Times New Roman" w:cs="Arial"/>
      <w:szCs w:val="20"/>
      <w:lang w:val="en-GB" w:bidi="ar-SA"/>
    </w:rPr>
  </w:style>
  <w:style w:type="character" w:styleId="Style15">
    <w:name w:val="Основной текст с отступом Знак"/>
    <w:qFormat/>
    <w:rPr>
      <w:rFonts w:ascii="Times New Roman CYR" w:hAnsi="Times New Roman CYR" w:eastAsia="Times New Roman" w:cs="Times New Roman CYR"/>
      <w:sz w:val="24"/>
      <w:lang w:val="ru-RU" w:bidi="ar-SA"/>
    </w:rPr>
  </w:style>
  <w:style w:type="character" w:styleId="Style16">
    <w:name w:val="Текст сноски Знак"/>
    <w:qFormat/>
    <w:rPr>
      <w:rFonts w:ascii="Times New Roman CYR" w:hAnsi="Times New Roman CYR" w:eastAsia="Times New Roman" w:cs="Times New Roman CYR"/>
      <w:szCs w:val="20"/>
      <w:lang w:val="ru-RU" w:bidi="ar-SA"/>
    </w:rPr>
  </w:style>
  <w:style w:type="character" w:styleId="14">
    <w:name w:val="Просмотренная гиперссылка1"/>
    <w:qFormat/>
    <w:rPr>
      <w:color w:val="800080"/>
      <w:u w:val="single"/>
    </w:rPr>
  </w:style>
  <w:style w:type="character" w:styleId="Style17">
    <w:name w:val="Знак Знак"/>
    <w:qFormat/>
    <w:rPr>
      <w:rFonts w:ascii="Times New Roman CYR" w:hAnsi="Times New Roman CYR" w:cs="Times New Roman CYR"/>
      <w:sz w:val="24"/>
      <w:szCs w:val="24"/>
      <w:lang w:val="ru-RU"/>
    </w:rPr>
  </w:style>
  <w:style w:type="character" w:styleId="15">
    <w:name w:val="Знак Знак1"/>
    <w:qFormat/>
    <w:rPr>
      <w:rFonts w:ascii="Times New Roman CYR" w:hAnsi="Times New Roman CYR" w:cs="Times New Roman CYR"/>
      <w:sz w:val="24"/>
      <w:szCs w:val="24"/>
      <w:lang w:val="ru-RU"/>
    </w:rPr>
  </w:style>
  <w:style w:type="character" w:styleId="16">
    <w:name w:val="Строгий1"/>
    <w:qFormat/>
    <w:rPr>
      <w:b/>
      <w:bCs/>
    </w:rPr>
  </w:style>
  <w:style w:type="character" w:styleId="210">
    <w:name w:val="Знак Знак2"/>
    <w:qFormat/>
    <w:rPr>
      <w:rFonts w:ascii="Courier New" w:hAnsi="Courier New" w:cs="Courier New"/>
      <w:color w:val="000000"/>
      <w:sz w:val="18"/>
      <w:szCs w:val="18"/>
      <w:lang w:val="ru-RU"/>
    </w:rPr>
  </w:style>
  <w:style w:type="character" w:styleId="34">
    <w:name w:val="Знак Знак3"/>
    <w:qFormat/>
    <w:rPr>
      <w:rFonts w:ascii="Arial" w:hAnsi="Arial" w:cs="Arial"/>
      <w:lang w:val="en-GB"/>
    </w:rPr>
  </w:style>
  <w:style w:type="character" w:styleId="9">
    <w:name w:val="Знак Знак9"/>
    <w:qFormat/>
    <w:rPr>
      <w:rFonts w:ascii="Times New Roman CYR" w:hAnsi="Times New Roman CYR" w:cs="Times New Roman CYR"/>
      <w:sz w:val="24"/>
      <w:szCs w:val="24"/>
      <w:lang w:val="ru-RU"/>
    </w:rPr>
  </w:style>
  <w:style w:type="character" w:styleId="7">
    <w:name w:val="Знак Знак7"/>
    <w:qFormat/>
    <w:rPr>
      <w:sz w:val="24"/>
      <w:szCs w:val="24"/>
      <w:lang w:val="ru-RU"/>
    </w:rPr>
  </w:style>
  <w:style w:type="character" w:styleId="41">
    <w:name w:val="Знак Знак4"/>
    <w:qFormat/>
    <w:rPr>
      <w:rFonts w:ascii="Tahoma" w:hAnsi="Tahoma" w:eastAsia="Calibri" w:cs="Tahoma"/>
      <w:sz w:val="16"/>
      <w:szCs w:val="16"/>
    </w:rPr>
  </w:style>
  <w:style w:type="character" w:styleId="51">
    <w:name w:val="Знак Знак5"/>
    <w:qFormat/>
    <w:rPr>
      <w:rFonts w:ascii="Cambria" w:hAnsi="Cambria" w:cs="Cambria"/>
      <w:i/>
      <w:iCs/>
      <w:color w:val="4F81BD"/>
      <w:spacing w:val="15"/>
      <w:sz w:val="24"/>
      <w:szCs w:val="24"/>
    </w:rPr>
  </w:style>
  <w:style w:type="character" w:styleId="8">
    <w:name w:val="Знак Знак8"/>
    <w:qFormat/>
    <w:rPr>
      <w:rFonts w:ascii="Times New Roman CYR" w:hAnsi="Times New Roman CYR" w:cs="Times New Roman CYR"/>
      <w:b/>
      <w:bCs/>
      <w:sz w:val="36"/>
      <w:szCs w:val="36"/>
      <w:lang w:val="ru-RU"/>
    </w:rPr>
  </w:style>
  <w:style w:type="character" w:styleId="61">
    <w:name w:val="Знак Знак6"/>
    <w:qFormat/>
    <w:rPr>
      <w:rFonts w:ascii="Calibri" w:hAnsi="Calibri" w:eastAsia="Calibri" w:cs="Calibri"/>
      <w:sz w:val="22"/>
      <w:szCs w:val="22"/>
      <w:lang w:val="uk-UA"/>
    </w:rPr>
  </w:style>
  <w:style w:type="character" w:styleId="4R4y44r444y4r4y444y">
    <w:name w:val="С4Rи4yм4]в4rо4л4|и4y в4rи4yн4~о4с4・к[?иy"/>
    <w:qFormat/>
    <w:rPr/>
  </w:style>
  <w:style w:type="character" w:styleId="4C3f4u444yp">
    <w:name w:val="Г4C і3f п4・еu?р・4п4о4・сy?и|?лp?а~?н~?н・"/>
    <w:qFormat/>
    <w:rPr>
      <w:color w:val="000080"/>
      <w:u w:val="single"/>
    </w:rPr>
  </w:style>
  <w:style w:type="character" w:styleId="4O4rz44y4p44444p">
    <w:name w:val="О4Oс4・н~?о?вr?н~?о?йz ?ш・4р4yи4・ф・?тp?4а?4б?4з?4а4pц"/>
    <w:qFormat/>
    <w:rPr/>
  </w:style>
  <w:style w:type="character" w:styleId="4B3f4t4r3f4t4p44u4s3f4u444yp">
    <w:name w:val="В4B і3f д4tв4r і3f д4tа4pн4~е4u г4s і3f п4・еu?р・4п4о4・сy?и|?лp?а~?н~?н・"/>
    <w:qFormat/>
    <w:rPr>
      <w:color w:val="800000"/>
      <w:u w:val="single"/>
    </w:rPr>
  </w:style>
  <w:style w:type="character" w:styleId="4R4y44r444y43f44urfry44">
    <w:name w:val="С4Rи4yм4]в4rо4л4|и4y к4[ і3f н4~ц4・еu?вr?о ?їf  ?вr?иy?н~?о?с・4к?4и"/>
    <w:qFormat/>
    <w:rPr/>
  </w:style>
  <w:style w:type="character" w:styleId="17">
    <w:name w:val="Название Знак1"/>
    <w:qFormat/>
    <w:rPr>
      <w:rFonts w:ascii="Cambria" w:hAnsi="Cambria" w:eastAsia="Times New Roman" w:cs="Times New Roman"/>
      <w:b/>
      <w:bCs/>
      <w:kern w:val="2"/>
      <w:sz w:val="32"/>
      <w:szCs w:val="32"/>
      <w:lang w:eastAsia="zh-CN"/>
    </w:rPr>
  </w:style>
  <w:style w:type="character" w:styleId="Style18">
    <w:name w:val="Схема документа Знак"/>
    <w:qFormat/>
    <w:rPr>
      <w:rFonts w:ascii="Tahoma" w:hAnsi="Tahoma" w:cs="Tahoma"/>
      <w:shd w:fill="000080" w:val="clear"/>
    </w:rPr>
  </w:style>
  <w:style w:type="character" w:styleId="Style19">
    <w:name w:val="Название Знак"/>
    <w:qFormat/>
    <w:rPr>
      <w:b/>
      <w:bCs/>
      <w:sz w:val="36"/>
      <w:szCs w:val="24"/>
    </w:rPr>
  </w:style>
  <w:style w:type="character" w:styleId="WW">
    <w:name w:val="WW-Гіперпосилання"/>
    <w:qFormat/>
    <w:rPr>
      <w:color w:val="0000FF"/>
      <w:u w:val="single"/>
    </w:rPr>
  </w:style>
  <w:style w:type="character" w:styleId="211">
    <w:name w:val="Основной текст (2)_"/>
    <w:qFormat/>
    <w:rPr>
      <w:sz w:val="19"/>
      <w:szCs w:val="19"/>
      <w:shd w:fill="FFFFFF" w:val="clear"/>
    </w:rPr>
  </w:style>
  <w:style w:type="character" w:styleId="Style20">
    <w:name w:val="Номер страницы"/>
    <w:rPr/>
  </w:style>
  <w:style w:type="character" w:styleId="WW8Num29z3">
    <w:name w:val="WW8Num29z3"/>
    <w:qFormat/>
    <w:rPr>
      <w:rFonts w:ascii="Symbol" w:hAnsi="Symbol" w:cs="Symbol"/>
    </w:rPr>
  </w:style>
  <w:style w:type="character" w:styleId="WW8Num22z3">
    <w:name w:val="WW8Num22z3"/>
    <w:qFormat/>
    <w:rPr>
      <w:rFonts w:ascii="Symbol" w:hAnsi="Symbol" w:cs="Symbol"/>
    </w:rPr>
  </w:style>
  <w:style w:type="character" w:styleId="WW8Num12z3">
    <w:name w:val="WW8Num12z3"/>
    <w:qFormat/>
    <w:rPr>
      <w:rFonts w:ascii="Symbol" w:hAnsi="Symbol" w:cs="Symbol"/>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71">
    <w:name w:val="Основной шрифт абзаца7"/>
    <w:qFormat/>
    <w:rPr/>
  </w:style>
  <w:style w:type="character" w:styleId="611">
    <w:name w:val="Заголовок 6 Знак1"/>
    <w:qFormat/>
    <w:rPr>
      <w:kern w:val="2"/>
      <w:lang w:val="uk-UA" w:eastAsia="zh-CN"/>
    </w:rPr>
  </w:style>
  <w:style w:type="character" w:styleId="511">
    <w:name w:val="Заголовок 5 Знак1"/>
    <w:qFormat/>
    <w:rPr>
      <w:rFonts w:ascii="Liberation Serif;Times New Roman" w:hAnsi="Liberation Serif;Times New Roman" w:eastAsia="Tahoma" w:cs="Lohit Devanagari;Times New Roman"/>
      <w:b/>
      <w:bCs/>
      <w:lang w:val="uk-UA" w:eastAsia="zh-CN"/>
    </w:rPr>
  </w:style>
  <w:style w:type="character" w:styleId="411">
    <w:name w:val="Заголовок 4 Знак1"/>
    <w:qFormat/>
    <w:rPr>
      <w:sz w:val="28"/>
      <w:lang w:val="uk-UA" w:eastAsia="zh-CN"/>
    </w:rPr>
  </w:style>
  <w:style w:type="character" w:styleId="311">
    <w:name w:val="Заголовок 3 Знак1"/>
    <w:qFormat/>
    <w:rPr>
      <w:rFonts w:ascii="Cambria" w:hAnsi="Cambria" w:cs="Cambria"/>
      <w:b/>
      <w:bCs/>
      <w:sz w:val="26"/>
      <w:szCs w:val="26"/>
      <w:lang w:val="uk-UA" w:eastAsia="zh-CN"/>
    </w:rPr>
  </w:style>
  <w:style w:type="character" w:styleId="212">
    <w:name w:val="Заголовок 2 Знак1"/>
    <w:qFormat/>
    <w:rPr>
      <w:b/>
      <w:sz w:val="28"/>
      <w:lang w:val="uk-UA" w:eastAsia="zh-CN"/>
    </w:rPr>
  </w:style>
  <w:style w:type="character" w:styleId="WW2">
    <w:name w:val="WW-Интернет-ссылка2"/>
    <w:qFormat/>
    <w:rPr>
      <w:color w:val="000080"/>
      <w:u w:val="single"/>
      <w:lang w:val="zxx" w:bidi="zxx"/>
    </w:rPr>
  </w:style>
  <w:style w:type="character" w:styleId="Style21">
    <w:name w:val="Символ нумерації"/>
    <w:qFormat/>
    <w:rPr>
      <w:strike w:val="false"/>
      <w:dstrike w:val="false"/>
    </w:rPr>
  </w:style>
  <w:style w:type="character" w:styleId="Style22">
    <w:name w:val="Маркери списку"/>
    <w:qFormat/>
    <w:rPr>
      <w:rFonts w:ascii="OpenSymbol;Times New Roman" w:hAnsi="OpenSymbol;Times New Roman" w:eastAsia="OpenSymbol;Times New Roman" w:cs="OpenSymbol;Times New Roman"/>
    </w:rPr>
  </w:style>
  <w:style w:type="character" w:styleId="WW1">
    <w:name w:val="WW-Интернет-ссылка1"/>
    <w:qFormat/>
    <w:rPr>
      <w:color w:val="000080"/>
      <w:u w:val="single"/>
    </w:rPr>
  </w:style>
  <w:style w:type="character" w:styleId="2700">
    <w:name w:val="2700"/>
    <w:qFormat/>
    <w:rPr/>
  </w:style>
  <w:style w:type="character" w:styleId="3294">
    <w:name w:val="3294"/>
    <w:qFormat/>
    <w:rPr/>
  </w:style>
  <w:style w:type="character" w:styleId="2607">
    <w:name w:val="2607"/>
    <w:qFormat/>
    <w:rPr/>
  </w:style>
  <w:style w:type="character" w:styleId="Style23">
    <w:name w:val="Символи виноски"/>
    <w:qFormat/>
    <w:rPr/>
  </w:style>
  <w:style w:type="character" w:styleId="WWCharLFO3LVL9">
    <w:name w:val="WW_CharLFO3LVL9"/>
    <w:qFormat/>
    <w:rPr>
      <w:rFonts w:ascii="Wingdings" w:hAnsi="Wingdings" w:cs="Wingdings"/>
    </w:rPr>
  </w:style>
  <w:style w:type="character" w:styleId="WWCharLFO3LVL8">
    <w:name w:val="WW_CharLFO3LVL8"/>
    <w:qFormat/>
    <w:rPr>
      <w:rFonts w:ascii="Courier New" w:hAnsi="Courier New" w:cs="Courier New"/>
    </w:rPr>
  </w:style>
  <w:style w:type="character" w:styleId="WWCharLFO3LVL7">
    <w:name w:val="WW_CharLFO3LVL7"/>
    <w:qFormat/>
    <w:rPr>
      <w:rFonts w:ascii="Symbol" w:hAnsi="Symbol" w:cs="Symbol"/>
    </w:rPr>
  </w:style>
  <w:style w:type="character" w:styleId="WWCharLFO3LVL6">
    <w:name w:val="WW_CharLFO3LVL6"/>
    <w:qFormat/>
    <w:rPr>
      <w:rFonts w:ascii="Wingdings" w:hAnsi="Wingdings" w:cs="Wingdings"/>
    </w:rPr>
  </w:style>
  <w:style w:type="character" w:styleId="WWCharLFO3LVL5">
    <w:name w:val="WW_CharLFO3LVL5"/>
    <w:qFormat/>
    <w:rPr>
      <w:rFonts w:ascii="Courier New" w:hAnsi="Courier New" w:cs="Courier New"/>
    </w:rPr>
  </w:style>
  <w:style w:type="character" w:styleId="WWCharLFO3LVL4">
    <w:name w:val="WW_CharLFO3LVL4"/>
    <w:qFormat/>
    <w:rPr>
      <w:rFonts w:ascii="Symbol" w:hAnsi="Symbol" w:cs="Symbol"/>
    </w:rPr>
  </w:style>
  <w:style w:type="character" w:styleId="WWCharLFO3LVL3">
    <w:name w:val="WW_CharLFO3LVL3"/>
    <w:qFormat/>
    <w:rPr>
      <w:rFonts w:ascii="Wingdings" w:hAnsi="Wingdings" w:cs="Wingdings"/>
    </w:rPr>
  </w:style>
  <w:style w:type="character" w:styleId="WWCharLFO3LVL2">
    <w:name w:val="WW_CharLFO3LVL2"/>
    <w:qFormat/>
    <w:rPr>
      <w:rFonts w:ascii="Courier New" w:hAnsi="Courier New" w:cs="Courier New"/>
    </w:rPr>
  </w:style>
  <w:style w:type="character" w:styleId="WWCharLFO3LVL1">
    <w:name w:val="WW_CharLFO3LVL1"/>
    <w:qFormat/>
    <w:rPr>
      <w:rFonts w:ascii="Times New Roman" w:hAnsi="Times New Roman" w:eastAsia="Times New Roman" w:cs="Times New Roman"/>
    </w:rPr>
  </w:style>
  <w:style w:type="character" w:styleId="WWCharLFO2LVL9">
    <w:name w:val="WW_CharLFO2LVL9"/>
    <w:qFormat/>
    <w:rPr>
      <w:rFonts w:cs="Times New Roman"/>
    </w:rPr>
  </w:style>
  <w:style w:type="character" w:styleId="WWCharLFO2LVL8">
    <w:name w:val="WW_CharLFO2LVL8"/>
    <w:qFormat/>
    <w:rPr>
      <w:rFonts w:cs="Times New Roman"/>
    </w:rPr>
  </w:style>
  <w:style w:type="character" w:styleId="WWCharLFO2LVL7">
    <w:name w:val="WW_CharLFO2LVL7"/>
    <w:qFormat/>
    <w:rPr>
      <w:rFonts w:cs="Times New Roman"/>
    </w:rPr>
  </w:style>
  <w:style w:type="character" w:styleId="WWCharLFO2LVL6">
    <w:name w:val="WW_CharLFO2LVL6"/>
    <w:qFormat/>
    <w:rPr>
      <w:rFonts w:cs="Times New Roman"/>
    </w:rPr>
  </w:style>
  <w:style w:type="character" w:styleId="WWCharLFO2LVL5">
    <w:name w:val="WW_CharLFO2LVL5"/>
    <w:qFormat/>
    <w:rPr>
      <w:rFonts w:cs="Times New Roman"/>
    </w:rPr>
  </w:style>
  <w:style w:type="character" w:styleId="WWCharLFO2LVL4">
    <w:name w:val="WW_CharLFO2LVL4"/>
    <w:qFormat/>
    <w:rPr>
      <w:rFonts w:cs="Times New Roman"/>
    </w:rPr>
  </w:style>
  <w:style w:type="character" w:styleId="WWCharLFO2LVL3">
    <w:name w:val="WW_CharLFO2LVL3"/>
    <w:qFormat/>
    <w:rPr>
      <w:rFonts w:cs="Times New Roman"/>
    </w:rPr>
  </w:style>
  <w:style w:type="character" w:styleId="WWCharLFO2LVL2">
    <w:name w:val="WW_CharLFO2LVL2"/>
    <w:qFormat/>
    <w:rPr>
      <w:rFonts w:cs="Times New Roman"/>
    </w:rPr>
  </w:style>
  <w:style w:type="character" w:styleId="WWCharLFO2LVL1">
    <w:name w:val="WW_CharLFO2LVL1"/>
    <w:qFormat/>
    <w:rPr>
      <w:rFonts w:cs="Times New Roman"/>
    </w:rPr>
  </w:style>
  <w:style w:type="character" w:styleId="WWCharLFO1LVL9">
    <w:name w:val="WW_CharLFO1LVL9"/>
    <w:qFormat/>
    <w:rPr>
      <w:rFonts w:cs="Times New Roman"/>
    </w:rPr>
  </w:style>
  <w:style w:type="character" w:styleId="WWCharLFO1LVL8">
    <w:name w:val="WW_CharLFO1LVL8"/>
    <w:qFormat/>
    <w:rPr>
      <w:rFonts w:cs="Times New Roman"/>
    </w:rPr>
  </w:style>
  <w:style w:type="character" w:styleId="WWCharLFO1LVL7">
    <w:name w:val="WW_CharLFO1LVL7"/>
    <w:qFormat/>
    <w:rPr>
      <w:rFonts w:cs="Times New Roman"/>
    </w:rPr>
  </w:style>
  <w:style w:type="character" w:styleId="WWCharLFO1LVL6">
    <w:name w:val="WW_CharLFO1LVL6"/>
    <w:qFormat/>
    <w:rPr>
      <w:rFonts w:cs="Times New Roman"/>
    </w:rPr>
  </w:style>
  <w:style w:type="character" w:styleId="WWCharLFO1LVL5">
    <w:name w:val="WW_CharLFO1LVL5"/>
    <w:qFormat/>
    <w:rPr>
      <w:rFonts w:cs="Times New Roman"/>
    </w:rPr>
  </w:style>
  <w:style w:type="character" w:styleId="WWCharLFO1LVL4">
    <w:name w:val="WW_CharLFO1LVL4"/>
    <w:qFormat/>
    <w:rPr>
      <w:rFonts w:cs="Times New Roman"/>
    </w:rPr>
  </w:style>
  <w:style w:type="character" w:styleId="WWCharLFO1LVL3">
    <w:name w:val="WW_CharLFO1LVL3"/>
    <w:qFormat/>
    <w:rPr>
      <w:rFonts w:cs="Times New Roman"/>
    </w:rPr>
  </w:style>
  <w:style w:type="character" w:styleId="WWCharLFO1LVL2">
    <w:name w:val="WW_CharLFO1LVL2"/>
    <w:qFormat/>
    <w:rPr>
      <w:rFonts w:cs="Times New Roman"/>
    </w:rPr>
  </w:style>
  <w:style w:type="character" w:styleId="WWCharLFO1LVL1">
    <w:name w:val="WW_CharLFO1LVL1"/>
    <w:qFormat/>
    <w:rPr>
      <w:rFonts w:cs="Times New Roman"/>
    </w:rPr>
  </w:style>
  <w:style w:type="character" w:styleId="Rvts23">
    <w:name w:val="rvts23"/>
    <w:basedOn w:val="11"/>
    <w:qFormat/>
    <w:rPr/>
  </w:style>
  <w:style w:type="character" w:styleId="WW3">
    <w:name w:val="WW-Интернет-ссылка"/>
    <w:qFormat/>
    <w:rPr>
      <w:color w:val="000080"/>
      <w:u w:val="single"/>
    </w:rPr>
  </w:style>
  <w:style w:type="character" w:styleId="18">
    <w:name w:val="Нижний колонтитул Знак1"/>
    <w:qFormat/>
    <w:rPr>
      <w:rFonts w:cs="Liberation Serif;Times New Roman"/>
      <w:color w:val="00000A"/>
      <w:sz w:val="24"/>
      <w:szCs w:val="24"/>
      <w:lang w:val="uk-UA" w:eastAsia="zh-CN"/>
    </w:rPr>
  </w:style>
  <w:style w:type="character" w:styleId="35">
    <w:name w:val="Верхний колонтитул Знак3"/>
    <w:qFormat/>
    <w:rPr>
      <w:rFonts w:cs="Liberation Serif;Times New Roman"/>
      <w:color w:val="00000A"/>
      <w:sz w:val="24"/>
      <w:szCs w:val="24"/>
      <w:lang w:val="uk-UA" w:eastAsia="zh-CN"/>
    </w:rPr>
  </w:style>
  <w:style w:type="character" w:styleId="HTML1">
    <w:name w:val="Стандартный HTML Знак1"/>
    <w:qFormat/>
    <w:rPr>
      <w:rFonts w:ascii="Courier New" w:hAnsi="Courier New" w:cs="Courier New"/>
      <w:color w:val="00000A"/>
      <w:sz w:val="20"/>
      <w:szCs w:val="20"/>
      <w:lang w:val="uk-UA" w:eastAsia="zh-CN"/>
    </w:rPr>
  </w:style>
  <w:style w:type="character" w:styleId="19">
    <w:name w:val="Тема примечания Знак1"/>
    <w:qFormat/>
    <w:rPr>
      <w:rFonts w:cs="Liberation Serif;Times New Roman"/>
      <w:b/>
      <w:bCs/>
      <w:color w:val="00000A"/>
      <w:sz w:val="20"/>
      <w:szCs w:val="20"/>
      <w:lang w:val="uk-UA" w:eastAsia="zh-CN"/>
    </w:rPr>
  </w:style>
  <w:style w:type="character" w:styleId="110">
    <w:name w:val="Текст примечания Знак1"/>
    <w:qFormat/>
    <w:rPr>
      <w:rFonts w:cs="Liberation Serif;Times New Roman"/>
      <w:color w:val="00000A"/>
      <w:sz w:val="20"/>
      <w:szCs w:val="20"/>
      <w:lang w:val="uk-UA" w:eastAsia="zh-CN"/>
    </w:rPr>
  </w:style>
  <w:style w:type="character" w:styleId="213">
    <w:name w:val="Текст выноски Знак2"/>
    <w:qFormat/>
    <w:rPr>
      <w:rFonts w:ascii="Times New Roman" w:hAnsi="Times New Roman" w:cs="Liberation Serif;Times New Roman"/>
      <w:color w:val="00000A"/>
      <w:sz w:val="2"/>
      <w:lang w:val="uk-UA" w:eastAsia="zh-CN"/>
    </w:rPr>
  </w:style>
  <w:style w:type="character" w:styleId="111">
    <w:name w:val="Подзаголовок Знак1"/>
    <w:qFormat/>
    <w:rPr>
      <w:rFonts w:ascii="Cambria" w:hAnsi="Cambria" w:cs="Times New Roman"/>
      <w:color w:val="00000A"/>
      <w:sz w:val="24"/>
      <w:szCs w:val="24"/>
      <w:lang w:val="uk-UA" w:eastAsia="zh-CN"/>
    </w:rPr>
  </w:style>
  <w:style w:type="character" w:styleId="112">
    <w:name w:val="Основной текст Знак1"/>
    <w:qFormat/>
    <w:rPr>
      <w:rFonts w:cs="Liberation Serif;Times New Roman"/>
      <w:color w:val="00000A"/>
      <w:sz w:val="24"/>
      <w:szCs w:val="24"/>
      <w:lang w:val="uk-UA" w:eastAsia="zh-CN"/>
    </w:rPr>
  </w:style>
  <w:style w:type="character" w:styleId="HTMLPreformattedChar">
    <w:name w:val="HTML Preformatted Char"/>
    <w:qFormat/>
    <w:rPr>
      <w:rFonts w:ascii="Courier New" w:hAnsi="Courier New" w:cs="Courier New"/>
      <w:color w:val="00000A"/>
      <w:sz w:val="20"/>
      <w:lang w:val="uk-UA" w:eastAsia="zh-CN"/>
    </w:rPr>
  </w:style>
  <w:style w:type="character" w:styleId="CommentSubjectChar">
    <w:name w:val="Comment Subject Char"/>
    <w:qFormat/>
    <w:rPr>
      <w:b/>
      <w:color w:val="00000A"/>
      <w:sz w:val="20"/>
      <w:lang w:val="uk-UA" w:eastAsia="zh-CN"/>
    </w:rPr>
  </w:style>
  <w:style w:type="character" w:styleId="CommentTextChar">
    <w:name w:val="Comment Text Char"/>
    <w:qFormat/>
    <w:rPr>
      <w:color w:val="00000A"/>
      <w:sz w:val="20"/>
      <w:lang w:val="uk-UA" w:eastAsia="zh-CN"/>
    </w:rPr>
  </w:style>
  <w:style w:type="character" w:styleId="113">
    <w:name w:val="Текст выноски Знак1"/>
    <w:qFormat/>
    <w:rPr>
      <w:rFonts w:ascii="Times New Roman" w:hAnsi="Times New Roman" w:cs="Times New Roman"/>
      <w:color w:val="00000A"/>
      <w:sz w:val="2"/>
      <w:lang w:val="uk-UA" w:eastAsia="zh-CN"/>
    </w:rPr>
  </w:style>
  <w:style w:type="character" w:styleId="214">
    <w:name w:val="Нижний колонтитул Знак2"/>
    <w:qFormat/>
    <w:rPr>
      <w:rFonts w:cs="Liberation Serif;Times New Roman"/>
      <w:color w:val="00000A"/>
      <w:sz w:val="24"/>
      <w:szCs w:val="24"/>
      <w:lang w:val="uk-UA" w:eastAsia="zh-CN"/>
    </w:rPr>
  </w:style>
  <w:style w:type="character" w:styleId="215">
    <w:name w:val="Верхний колонтитул Знак2"/>
    <w:qFormat/>
    <w:rPr>
      <w:rFonts w:cs="Liberation Serif;Times New Roman"/>
      <w:color w:val="00000A"/>
      <w:sz w:val="24"/>
      <w:szCs w:val="24"/>
      <w:lang w:val="uk-UA" w:eastAsia="zh-CN"/>
    </w:rPr>
  </w:style>
  <w:style w:type="character" w:styleId="Style24">
    <w:name w:val="Подзаголовок Знак"/>
    <w:qFormat/>
    <w:rPr>
      <w:rFonts w:ascii="Cambria" w:hAnsi="Cambria" w:cs="Times New Roman"/>
      <w:color w:val="00000A"/>
      <w:sz w:val="24"/>
      <w:szCs w:val="24"/>
      <w:lang w:val="uk-UA" w:eastAsia="zh-CN"/>
    </w:rPr>
  </w:style>
  <w:style w:type="character" w:styleId="FontStyle15">
    <w:name w:val="Font Style15"/>
    <w:qFormat/>
    <w:rPr>
      <w:rFonts w:ascii="Times New Roman" w:hAnsi="Times New Roman" w:cs="Times New Roman"/>
      <w:b/>
      <w:bCs/>
      <w:sz w:val="26"/>
      <w:szCs w:val="26"/>
    </w:rPr>
  </w:style>
  <w:style w:type="character" w:styleId="Rvts46">
    <w:name w:val="rvts46"/>
    <w:qFormat/>
    <w:rPr>
      <w:rFonts w:cs="Times New Roman"/>
    </w:rPr>
  </w:style>
  <w:style w:type="character" w:styleId="Rvts37">
    <w:name w:val="rvts37"/>
    <w:qFormat/>
    <w:rPr>
      <w:rFonts w:cs="Times New Roman"/>
    </w:rPr>
  </w:style>
  <w:style w:type="character" w:styleId="Rvts11">
    <w:name w:val="rvts11"/>
    <w:qFormat/>
    <w:rPr>
      <w:rFonts w:cs="Times New Roman"/>
    </w:rPr>
  </w:style>
  <w:style w:type="character" w:styleId="4R4y44r444y4r4y444y1">
    <w:name w:val="С4Rи4yм4]в4rо4ë4|è4y â4rè4yí4~î4ñ4・ê[?èy"/>
    <w:qFormat/>
    <w:rPr/>
  </w:style>
  <w:style w:type="character" w:styleId="4C3f4u444yp1">
    <w:name w:val="Г4C і3f п4・åu?ð・4ï4î4・ñy?è|?ëp?à~?í~?í・"/>
    <w:qFormat/>
    <w:rPr>
      <w:color w:val="000080"/>
      <w:u w:val="single"/>
    </w:rPr>
  </w:style>
  <w:style w:type="character" w:styleId="BalloonTextChar">
    <w:name w:val="Balloon Text Char"/>
    <w:qFormat/>
    <w:rPr>
      <w:color w:val="00000A"/>
      <w:sz w:val="21"/>
    </w:rPr>
  </w:style>
  <w:style w:type="character" w:styleId="114">
    <w:name w:val="Верхний колонтитул Знак1"/>
    <w:qFormat/>
    <w:rPr>
      <w:rFonts w:cs="Times New Roman"/>
      <w:color w:val="00000A"/>
      <w:sz w:val="21"/>
      <w:szCs w:val="21"/>
    </w:rPr>
  </w:style>
  <w:style w:type="character" w:styleId="HTML">
    <w:name w:val="Стандартный HTML Знак"/>
    <w:qFormat/>
    <w:rPr>
      <w:rFonts w:ascii="Courier New" w:hAnsi="Courier New" w:cs="Courier New"/>
      <w:sz w:val="20"/>
      <w:szCs w:val="20"/>
    </w:rPr>
  </w:style>
  <w:style w:type="character" w:styleId="Style25">
    <w:name w:val="Тема примечания Знак"/>
    <w:qFormat/>
    <w:rPr>
      <w:rFonts w:ascii="Arial" w:hAnsi="Arial" w:cs="Arial"/>
      <w:b/>
      <w:bCs/>
      <w:color w:val="000000"/>
      <w:sz w:val="20"/>
      <w:szCs w:val="20"/>
      <w:lang w:val="ru-RU"/>
    </w:rPr>
  </w:style>
  <w:style w:type="character" w:styleId="Style26">
    <w:name w:val="Текст примечания Знак"/>
    <w:qFormat/>
    <w:rPr>
      <w:rFonts w:ascii="Arial" w:hAnsi="Arial" w:cs="Arial"/>
      <w:color w:val="000000"/>
      <w:sz w:val="20"/>
      <w:szCs w:val="20"/>
      <w:lang w:val="ru-RU"/>
    </w:rPr>
  </w:style>
  <w:style w:type="character" w:styleId="115">
    <w:name w:val="Знак примечания1"/>
    <w:qFormat/>
    <w:rPr>
      <w:rFonts w:cs="Times New Roman"/>
      <w:sz w:val="16"/>
      <w:szCs w:val="16"/>
    </w:rPr>
  </w:style>
  <w:style w:type="character" w:styleId="Rvts0">
    <w:name w:val="rvts0"/>
    <w:qFormat/>
    <w:rPr/>
  </w:style>
  <w:style w:type="character" w:styleId="Style27">
    <w:name w:val="Нижний колонтитул Знак"/>
    <w:qFormat/>
    <w:rPr>
      <w:rFonts w:ascii="Arial" w:hAnsi="Arial" w:cs="Arial"/>
      <w:color w:val="000000"/>
      <w:sz w:val="22"/>
      <w:szCs w:val="22"/>
      <w:lang w:val="ru-RU"/>
    </w:rPr>
  </w:style>
  <w:style w:type="character" w:styleId="4O4rz44y4p44444p1">
    <w:name w:val="О4Oс4・í~?î?âr?í~?î?éz ?ø・4ð4yè4・ô・?òp?4à?4á?4ç?4à4pö"/>
    <w:qFormat/>
    <w:rPr/>
  </w:style>
  <w:style w:type="character" w:styleId="WW8Num11z1">
    <w:name w:val="WW8Num11z1"/>
    <w:qFormat/>
    <w:rPr>
      <w:rFonts w:ascii="Times New Roman" w:hAnsi="Times New Roman" w:cs="Times New Roman"/>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2">
    <w:name w:val="WW8Num12z2"/>
    <w:qFormat/>
    <w:rPr>
      <w:rFonts w:ascii="Wingdings" w:hAnsi="Wingdings" w:cs="Wingdings"/>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Symbol" w:hAnsi="Symbol" w:cs="Symbol"/>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6z0">
    <w:name w:val="WW8Num16z0"/>
    <w:qFormat/>
    <w:rPr>
      <w:rFonts w:ascii="Symbol" w:hAnsi="Symbol" w:cs="Symbol"/>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7z0">
    <w:name w:val="WW8Num17z0"/>
    <w:qFormat/>
    <w:rPr>
      <w:rFonts w:ascii="Times New Roman" w:hAnsi="Times New Roman" w:cs="Times New Roman"/>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7z3">
    <w:name w:val="WW8Num17z3"/>
    <w:qFormat/>
    <w:rPr>
      <w:rFonts w:ascii="Symbol" w:hAnsi="Symbol" w:cs="Symbol"/>
    </w:rPr>
  </w:style>
  <w:style w:type="character" w:styleId="WW8Num18z0">
    <w:name w:val="WW8Num18z0"/>
    <w:qFormat/>
    <w:rPr>
      <w:rFonts w:ascii="Symbol" w:hAnsi="Symbol" w:cs="Symbol"/>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9z0">
    <w:name w:val="WW8Num19z0"/>
    <w:qFormat/>
    <w:rPr>
      <w:rFonts w:ascii="Symbol" w:hAnsi="Symbol" w:cs="Symbol"/>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Symbol" w:hAnsi="Symbol" w:cs="Symbol"/>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rFonts w:ascii="Symbol" w:hAnsi="Symbol" w:cs="Symbol"/>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rFonts w:ascii="Symbol" w:hAnsi="Symbol" w:cs="Symbo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5z0">
    <w:name w:val="WW8Num25z0"/>
    <w:qFormat/>
    <w:rPr>
      <w:rFonts w:ascii="Symbol" w:hAnsi="Symbol" w:cs="Symbol"/>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6z0">
    <w:name w:val="WW8Num26z0"/>
    <w:qFormat/>
    <w:rPr>
      <w:color w:val="000000"/>
      <w:sz w:val="22"/>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rFonts w:ascii="Symbol" w:hAnsi="Symbol" w:cs="Symbol"/>
    </w:rPr>
  </w:style>
  <w:style w:type="character" w:styleId="WW8Num27z1">
    <w:name w:val="WW8Num27z1"/>
    <w:qFormat/>
    <w:rPr>
      <w:rFonts w:ascii="Courier New" w:hAnsi="Courier New" w:cs="Courier New"/>
    </w:rPr>
  </w:style>
  <w:style w:type="character" w:styleId="WW8Num27z2">
    <w:name w:val="WW8Num27z2"/>
    <w:qFormat/>
    <w:rPr>
      <w:rFonts w:ascii="Wingdings" w:hAnsi="Wingdings" w:cs="Wingdings"/>
    </w:rPr>
  </w:style>
  <w:style w:type="character" w:styleId="WW8Num28z0">
    <w:name w:val="WW8Num28z0"/>
    <w:qFormat/>
    <w:rPr>
      <w:rFonts w:ascii="Times New Roman" w:hAnsi="Times New Roman" w:cs="Times New Roman"/>
      <w:color w:val="000000"/>
      <w:sz w:val="20"/>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8z3">
    <w:name w:val="WW8Num28z3"/>
    <w:qFormat/>
    <w:rPr>
      <w:rFonts w:ascii="Symbol" w:hAnsi="Symbol" w:cs="Symbol"/>
    </w:rPr>
  </w:style>
  <w:style w:type="character" w:styleId="WW8Num29z0">
    <w:name w:val="WW8Num29z0"/>
    <w:qFormat/>
    <w:rPr>
      <w:rFonts w:ascii="Symbol" w:hAnsi="Symbol" w:cs="Symbol"/>
    </w:rPr>
  </w:style>
  <w:style w:type="character" w:styleId="WW8Num29z1">
    <w:name w:val="WW8Num29z1"/>
    <w:qFormat/>
    <w:rPr>
      <w:rFonts w:ascii="Courier New" w:hAnsi="Courier New" w:cs="Courier New"/>
    </w:rPr>
  </w:style>
  <w:style w:type="character" w:styleId="WW8Num29z2">
    <w:name w:val="WW8Num29z2"/>
    <w:qFormat/>
    <w:rPr>
      <w:rFonts w:ascii="Wingdings" w:hAnsi="Wingdings" w:cs="Wingdings"/>
    </w:rPr>
  </w:style>
  <w:style w:type="character" w:styleId="WW8Num30z0">
    <w:name w:val="WW8Num30z0"/>
    <w:qFormat/>
    <w:rPr>
      <w:rFonts w:ascii="Symbol" w:hAnsi="Symbol" w:cs="Symbol"/>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1z0">
    <w:name w:val="WW8Num31z0"/>
    <w:qFormat/>
    <w:rPr>
      <w:rFonts w:ascii="Symbol" w:hAnsi="Symbol" w:cs="Symbol"/>
    </w:rPr>
  </w:style>
  <w:style w:type="character" w:styleId="WW8Num31z1">
    <w:name w:val="WW8Num31z1"/>
    <w:qFormat/>
    <w:rPr>
      <w:rFonts w:ascii="Courier New" w:hAnsi="Courier New" w:cs="Courier New"/>
    </w:rPr>
  </w:style>
  <w:style w:type="character" w:styleId="WW8Num31z2">
    <w:name w:val="WW8Num31z2"/>
    <w:qFormat/>
    <w:rPr>
      <w:rFonts w:ascii="Wingdings" w:hAnsi="Wingdings" w:cs="Wingdings"/>
    </w:rPr>
  </w:style>
  <w:style w:type="character" w:styleId="WW8Num32z0">
    <w:name w:val="WW8Num32z0"/>
    <w:qFormat/>
    <w:rPr/>
  </w:style>
  <w:style w:type="character" w:styleId="WW8Num32z1">
    <w:name w:val="WW8Num32z1"/>
    <w:qFormat/>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33z0">
    <w:name w:val="WW8Num33z0"/>
    <w:qFormat/>
    <w:rPr/>
  </w:style>
  <w:style w:type="character" w:styleId="WW8Num33z1">
    <w:name w:val="WW8Num33z1"/>
    <w:qFormat/>
    <w:rPr/>
  </w:style>
  <w:style w:type="character" w:styleId="WW8Num33z2">
    <w:name w:val="WW8Num33z2"/>
    <w:qFormat/>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character" w:styleId="WW8Num34z0">
    <w:name w:val="WW8Num34z0"/>
    <w:qFormat/>
    <w:rPr>
      <w:rFonts w:ascii="Symbol" w:hAnsi="Symbol" w:cs="Symbol"/>
    </w:rPr>
  </w:style>
  <w:style w:type="character" w:styleId="WW8Num34z1">
    <w:name w:val="WW8Num34z1"/>
    <w:qFormat/>
    <w:rPr>
      <w:rFonts w:ascii="Courier New" w:hAnsi="Courier New" w:cs="Courier New"/>
    </w:rPr>
  </w:style>
  <w:style w:type="character" w:styleId="WW8Num34z2">
    <w:name w:val="WW8Num34z2"/>
    <w:qFormat/>
    <w:rPr>
      <w:rFonts w:ascii="Wingdings" w:hAnsi="Wingdings" w:cs="Wingdings"/>
    </w:rPr>
  </w:style>
  <w:style w:type="character" w:styleId="WW8Num35z0">
    <w:name w:val="WW8Num35z0"/>
    <w:qFormat/>
    <w:rPr/>
  </w:style>
  <w:style w:type="character" w:styleId="WW8Num35z1">
    <w:name w:val="WW8Num35z1"/>
    <w:qFormat/>
    <w:rPr/>
  </w:style>
  <w:style w:type="character" w:styleId="WW8Num35z2">
    <w:name w:val="WW8Num35z2"/>
    <w:qFormat/>
    <w:rPr/>
  </w:style>
  <w:style w:type="character" w:styleId="WW8Num35z3">
    <w:name w:val="WW8Num35z3"/>
    <w:qFormat/>
    <w:rPr/>
  </w:style>
  <w:style w:type="character" w:styleId="WW8Num35z4">
    <w:name w:val="WW8Num35z4"/>
    <w:qFormat/>
    <w:rPr/>
  </w:style>
  <w:style w:type="character" w:styleId="WW8Num35z5">
    <w:name w:val="WW8Num35z5"/>
    <w:qFormat/>
    <w:rPr/>
  </w:style>
  <w:style w:type="character" w:styleId="WW8Num35z6">
    <w:name w:val="WW8Num35z6"/>
    <w:qFormat/>
    <w:rPr/>
  </w:style>
  <w:style w:type="character" w:styleId="WW8Num35z7">
    <w:name w:val="WW8Num35z7"/>
    <w:qFormat/>
    <w:rPr/>
  </w:style>
  <w:style w:type="character" w:styleId="WW8Num35z8">
    <w:name w:val="WW8Num35z8"/>
    <w:qFormat/>
    <w:rPr/>
  </w:style>
  <w:style w:type="character" w:styleId="WW8Num36z0">
    <w:name w:val="WW8Num36z0"/>
    <w:qFormat/>
    <w:rPr/>
  </w:style>
  <w:style w:type="character" w:styleId="WW8Num36z1">
    <w:name w:val="WW8Num36z1"/>
    <w:qFormat/>
    <w:rPr/>
  </w:style>
  <w:style w:type="character" w:styleId="WW8Num36z2">
    <w:name w:val="WW8Num36z2"/>
    <w:qFormat/>
    <w:rPr/>
  </w:style>
  <w:style w:type="character" w:styleId="WW8Num36z3">
    <w:name w:val="WW8Num36z3"/>
    <w:qFormat/>
    <w:rPr/>
  </w:style>
  <w:style w:type="character" w:styleId="WW8Num36z4">
    <w:name w:val="WW8Num36z4"/>
    <w:qFormat/>
    <w:rPr/>
  </w:style>
  <w:style w:type="character" w:styleId="WW8Num36z5">
    <w:name w:val="WW8Num36z5"/>
    <w:qFormat/>
    <w:rPr/>
  </w:style>
  <w:style w:type="character" w:styleId="WW8Num36z6">
    <w:name w:val="WW8Num36z6"/>
    <w:qFormat/>
    <w:rPr/>
  </w:style>
  <w:style w:type="character" w:styleId="WW8Num36z7">
    <w:name w:val="WW8Num36z7"/>
    <w:qFormat/>
    <w:rPr/>
  </w:style>
  <w:style w:type="character" w:styleId="WW8Num36z8">
    <w:name w:val="WW8Num36z8"/>
    <w:qFormat/>
    <w:rPr/>
  </w:style>
  <w:style w:type="character" w:styleId="WW8Num37z0">
    <w:name w:val="WW8Num37z0"/>
    <w:qFormat/>
    <w:rPr/>
  </w:style>
  <w:style w:type="character" w:styleId="WW8Num37z1">
    <w:name w:val="WW8Num37z1"/>
    <w:qFormat/>
    <w:rPr/>
  </w:style>
  <w:style w:type="character" w:styleId="WW8Num37z2">
    <w:name w:val="WW8Num37z2"/>
    <w:qFormat/>
    <w:rPr/>
  </w:style>
  <w:style w:type="character" w:styleId="WW8Num37z3">
    <w:name w:val="WW8Num37z3"/>
    <w:qFormat/>
    <w:rPr/>
  </w:style>
  <w:style w:type="character" w:styleId="WW8Num37z4">
    <w:name w:val="WW8Num37z4"/>
    <w:qFormat/>
    <w:rPr/>
  </w:style>
  <w:style w:type="character" w:styleId="WW8Num37z5">
    <w:name w:val="WW8Num37z5"/>
    <w:qFormat/>
    <w:rPr/>
  </w:style>
  <w:style w:type="character" w:styleId="WW8Num37z6">
    <w:name w:val="WW8Num37z6"/>
    <w:qFormat/>
    <w:rPr/>
  </w:style>
  <w:style w:type="character" w:styleId="WW8Num37z7">
    <w:name w:val="WW8Num37z7"/>
    <w:qFormat/>
    <w:rPr/>
  </w:style>
  <w:style w:type="character" w:styleId="WW8Num37z8">
    <w:name w:val="WW8Num37z8"/>
    <w:qFormat/>
    <w:rPr/>
  </w:style>
  <w:style w:type="character" w:styleId="WW8Num38z0">
    <w:name w:val="WW8Num38z0"/>
    <w:qFormat/>
    <w:rPr>
      <w:rFonts w:eastAsia="Times New Roman"/>
    </w:rPr>
  </w:style>
  <w:style w:type="character" w:styleId="WW8Num38z1">
    <w:name w:val="WW8Num38z1"/>
    <w:qFormat/>
    <w:rPr>
      <w:color w:val="000000"/>
    </w:rPr>
  </w:style>
  <w:style w:type="character" w:styleId="WW8Num39z0">
    <w:name w:val="WW8Num39z0"/>
    <w:qFormat/>
    <w:rPr/>
  </w:style>
  <w:style w:type="character" w:styleId="WW8Num39z1">
    <w:name w:val="WW8Num39z1"/>
    <w:qFormat/>
    <w:rPr/>
  </w:style>
  <w:style w:type="character" w:styleId="WW8Num39z2">
    <w:name w:val="WW8Num39z2"/>
    <w:qFormat/>
    <w:rPr/>
  </w:style>
  <w:style w:type="character" w:styleId="WW8Num39z3">
    <w:name w:val="WW8Num39z3"/>
    <w:qFormat/>
    <w:rPr/>
  </w:style>
  <w:style w:type="character" w:styleId="WW8Num39z4">
    <w:name w:val="WW8Num39z4"/>
    <w:qFormat/>
    <w:rPr/>
  </w:style>
  <w:style w:type="character" w:styleId="WW8Num39z5">
    <w:name w:val="WW8Num39z5"/>
    <w:qFormat/>
    <w:rPr/>
  </w:style>
  <w:style w:type="character" w:styleId="WW8Num39z6">
    <w:name w:val="WW8Num39z6"/>
    <w:qFormat/>
    <w:rPr/>
  </w:style>
  <w:style w:type="character" w:styleId="WW8Num39z7">
    <w:name w:val="WW8Num39z7"/>
    <w:qFormat/>
    <w:rPr/>
  </w:style>
  <w:style w:type="character" w:styleId="WW8Num39z8">
    <w:name w:val="WW8Num39z8"/>
    <w:qFormat/>
    <w:rPr/>
  </w:style>
  <w:style w:type="character" w:styleId="WW8Num40z0">
    <w:name w:val="WW8Num40z0"/>
    <w:qFormat/>
    <w:rPr>
      <w:rFonts w:ascii="Symbol" w:hAnsi="Symbol" w:cs="Symbol"/>
    </w:rPr>
  </w:style>
  <w:style w:type="character" w:styleId="WW8Num40z1">
    <w:name w:val="WW8Num40z1"/>
    <w:qFormat/>
    <w:rPr>
      <w:rFonts w:ascii="Courier New" w:hAnsi="Courier New" w:cs="Courier New"/>
    </w:rPr>
  </w:style>
  <w:style w:type="character" w:styleId="WW8Num40z2">
    <w:name w:val="WW8Num40z2"/>
    <w:qFormat/>
    <w:rPr>
      <w:rFonts w:ascii="Wingdings" w:hAnsi="Wingdings" w:cs="Wingdings"/>
    </w:rPr>
  </w:style>
  <w:style w:type="character" w:styleId="WW8Num41z0">
    <w:name w:val="WW8Num41z0"/>
    <w:qFormat/>
    <w:rPr>
      <w:color w:val="000000"/>
      <w:sz w:val="22"/>
    </w:rPr>
  </w:style>
  <w:style w:type="character" w:styleId="WW8Num41z1">
    <w:name w:val="WW8Num41z1"/>
    <w:qFormat/>
    <w:rPr/>
  </w:style>
  <w:style w:type="character" w:styleId="WW8Num41z2">
    <w:name w:val="WW8Num41z2"/>
    <w:qFormat/>
    <w:rPr/>
  </w:style>
  <w:style w:type="character" w:styleId="WW8Num41z3">
    <w:name w:val="WW8Num41z3"/>
    <w:qFormat/>
    <w:rPr/>
  </w:style>
  <w:style w:type="character" w:styleId="WW8Num41z4">
    <w:name w:val="WW8Num41z4"/>
    <w:qFormat/>
    <w:rPr/>
  </w:style>
  <w:style w:type="character" w:styleId="WW8Num41z5">
    <w:name w:val="WW8Num41z5"/>
    <w:qFormat/>
    <w:rPr/>
  </w:style>
  <w:style w:type="character" w:styleId="WW8Num41z6">
    <w:name w:val="WW8Num41z6"/>
    <w:qFormat/>
    <w:rPr/>
  </w:style>
  <w:style w:type="character" w:styleId="WW8Num41z7">
    <w:name w:val="WW8Num41z7"/>
    <w:qFormat/>
    <w:rPr/>
  </w:style>
  <w:style w:type="character" w:styleId="WW8Num41z8">
    <w:name w:val="WW8Num41z8"/>
    <w:qFormat/>
    <w:rPr/>
  </w:style>
  <w:style w:type="character" w:styleId="WW8Num42z0">
    <w:name w:val="WW8Num42z0"/>
    <w:qFormat/>
    <w:rPr>
      <w:rFonts w:ascii="Symbol" w:hAnsi="Symbol" w:cs="Symbol"/>
    </w:rPr>
  </w:style>
  <w:style w:type="character" w:styleId="WW8Num42z1">
    <w:name w:val="WW8Num42z1"/>
    <w:qFormat/>
    <w:rPr>
      <w:rFonts w:ascii="Courier New" w:hAnsi="Courier New" w:cs="Courier New"/>
    </w:rPr>
  </w:style>
  <w:style w:type="character" w:styleId="WW8Num42z2">
    <w:name w:val="WW8Num42z2"/>
    <w:qFormat/>
    <w:rPr>
      <w:rFonts w:ascii="Wingdings" w:hAnsi="Wingdings" w:cs="Wingdings"/>
    </w:rPr>
  </w:style>
  <w:style w:type="character" w:styleId="WW8Num43z0">
    <w:name w:val="WW8Num43z0"/>
    <w:qFormat/>
    <w:rPr>
      <w:rFonts w:eastAsia="Times New Roman"/>
    </w:rPr>
  </w:style>
  <w:style w:type="character" w:styleId="WW8Num44z0">
    <w:name w:val="WW8Num44z0"/>
    <w:qFormat/>
    <w:rPr>
      <w:rFonts w:eastAsia="Times New Roman"/>
    </w:rPr>
  </w:style>
  <w:style w:type="character" w:styleId="WW8Num45z0">
    <w:name w:val="WW8Num45z0"/>
    <w:qFormat/>
    <w:rPr>
      <w:rFonts w:ascii="Times New Roman" w:hAnsi="Times New Roman" w:cs="Times New Roman"/>
    </w:rPr>
  </w:style>
  <w:style w:type="character" w:styleId="WW8Num45z1">
    <w:name w:val="WW8Num45z1"/>
    <w:qFormat/>
    <w:rPr>
      <w:rFonts w:ascii="Courier New" w:hAnsi="Courier New" w:cs="Courier New"/>
    </w:rPr>
  </w:style>
  <w:style w:type="character" w:styleId="WW8Num45z2">
    <w:name w:val="WW8Num45z2"/>
    <w:qFormat/>
    <w:rPr>
      <w:rFonts w:ascii="Wingdings" w:hAnsi="Wingdings" w:cs="Wingdings"/>
    </w:rPr>
  </w:style>
  <w:style w:type="character" w:styleId="WW8Num45z3">
    <w:name w:val="WW8Num45z3"/>
    <w:qFormat/>
    <w:rPr>
      <w:rFonts w:ascii="Symbol" w:hAnsi="Symbol" w:cs="Symbol"/>
    </w:rPr>
  </w:style>
  <w:style w:type="character" w:styleId="WW8Num46z0">
    <w:name w:val="WW8Num46z0"/>
    <w:qFormat/>
    <w:rPr>
      <w:color w:val="000000"/>
    </w:rPr>
  </w:style>
  <w:style w:type="character" w:styleId="WW8Num46z1">
    <w:name w:val="WW8Num46z1"/>
    <w:qFormat/>
    <w:rPr/>
  </w:style>
  <w:style w:type="character" w:styleId="WW8Num46z2">
    <w:name w:val="WW8Num46z2"/>
    <w:qFormat/>
    <w:rPr/>
  </w:style>
  <w:style w:type="character" w:styleId="WW8Num46z3">
    <w:name w:val="WW8Num46z3"/>
    <w:qFormat/>
    <w:rPr/>
  </w:style>
  <w:style w:type="character" w:styleId="WW8Num46z4">
    <w:name w:val="WW8Num46z4"/>
    <w:qFormat/>
    <w:rPr/>
  </w:style>
  <w:style w:type="character" w:styleId="WW8Num46z5">
    <w:name w:val="WW8Num46z5"/>
    <w:qFormat/>
    <w:rPr/>
  </w:style>
  <w:style w:type="character" w:styleId="WW8Num46z6">
    <w:name w:val="WW8Num46z6"/>
    <w:qFormat/>
    <w:rPr/>
  </w:style>
  <w:style w:type="character" w:styleId="WW8Num46z7">
    <w:name w:val="WW8Num46z7"/>
    <w:qFormat/>
    <w:rPr/>
  </w:style>
  <w:style w:type="character" w:styleId="WW8Num46z8">
    <w:name w:val="WW8Num46z8"/>
    <w:qFormat/>
    <w:rPr/>
  </w:style>
  <w:style w:type="character" w:styleId="Cef1edeee2edeee9f8f0e8f4f2e0e1e7e0f6e01">
    <w:name w:val="Оceсf1нedоeeвe2нedоeeйe9 шf8рf0иe8фf4тf2 аe0бe1зe7аe0цf6аe01"/>
    <w:qFormat/>
    <w:rPr/>
  </w:style>
  <w:style w:type="character" w:styleId="C7ede0eac7ede0ea6">
    <w:name w:val="Зc7нedаe0кea Зc7нedаe0кea6"/>
    <w:qFormat/>
    <w:rPr>
      <w:rFonts w:ascii="Calibri" w:hAnsi="Calibri" w:cs="Calibri"/>
      <w:sz w:val="22"/>
    </w:rPr>
  </w:style>
  <w:style w:type="character" w:styleId="C7ede0eac7ede0ea81">
    <w:name w:val="Зc7нedаe0кea Зc7нedаe0кea81"/>
    <w:qFormat/>
    <w:rPr>
      <w:rFonts w:ascii="Times New Roman CYR" w:hAnsi="Times New Roman CYR" w:cs="Times New Roman CYR"/>
      <w:b/>
      <w:sz w:val="36"/>
      <w:lang w:val="ru-RU"/>
    </w:rPr>
  </w:style>
  <w:style w:type="character" w:styleId="C7ede0eac7ede0ea5">
    <w:name w:val="Зc7нedаe0кea Зc7нedаe0кea5"/>
    <w:qFormat/>
    <w:rPr>
      <w:rFonts w:ascii="Cambria" w:hAnsi="Cambria" w:cs="Cambria"/>
      <w:i/>
      <w:color w:val="00000A"/>
      <w:spacing w:val="15"/>
    </w:rPr>
  </w:style>
  <w:style w:type="character" w:styleId="C7ede0eac7ede0ea4">
    <w:name w:val="Зc7нedаe0кea Зc7нedаe0кea4"/>
    <w:qFormat/>
    <w:rPr>
      <w:rFonts w:ascii="Tahoma" w:hAnsi="Tahoma" w:cs="Tahoma"/>
      <w:sz w:val="16"/>
    </w:rPr>
  </w:style>
  <w:style w:type="character" w:styleId="C7ede0eac7ede0ea7">
    <w:name w:val="Зc7нedаe0кea Зc7нedаe0кea7"/>
    <w:qFormat/>
    <w:rPr>
      <w:lang w:val="ru-RU"/>
    </w:rPr>
  </w:style>
  <w:style w:type="character" w:styleId="C1e5e7e8edf2e5f0e2e0ebe0c7ede0ea">
    <w:name w:val="Бc1еe5зe7 иe8нedтf2еe5рf0вe2аe0лebаe0 Зc7нedаe0кea"/>
    <w:qFormat/>
    <w:rPr>
      <w:rFonts w:ascii="Calibri" w:hAnsi="Calibri" w:cs="Calibri"/>
    </w:rPr>
  </w:style>
  <w:style w:type="character" w:styleId="C7ede0eac7ede0ea9">
    <w:name w:val="Зc7нedаe0кea Зc7нedаe0кea9"/>
    <w:qFormat/>
    <w:rPr>
      <w:rFonts w:ascii="Times New Roman CYR" w:hAnsi="Times New Roman CYR" w:cs="Times New Roman CYR"/>
      <w:lang w:val="ru-RU"/>
    </w:rPr>
  </w:style>
  <w:style w:type="character" w:styleId="C7ede0eac7ede0ea3">
    <w:name w:val="Зc7нedаe0кea Зc7нedаe0кea3"/>
    <w:qFormat/>
    <w:rPr>
      <w:rFonts w:ascii="Arial" w:hAnsi="Arial" w:cs="Arial"/>
      <w:lang w:val="en-GB"/>
    </w:rPr>
  </w:style>
  <w:style w:type="character" w:styleId="C7ede0eac7ede0ea2">
    <w:name w:val="Зc7нedаe0кea Зc7нedаe0кea2"/>
    <w:qFormat/>
    <w:rPr>
      <w:rFonts w:ascii="Courier New" w:hAnsi="Courier New" w:cs="Courier New"/>
      <w:color w:val="000000"/>
      <w:sz w:val="18"/>
      <w:lang w:val="ru-RU"/>
    </w:rPr>
  </w:style>
  <w:style w:type="character" w:styleId="C7ede0eac7ede0ea8">
    <w:name w:val="Зc7нedаe0кea Зc7нedаe0кea8"/>
    <w:qFormat/>
    <w:rPr>
      <w:rFonts w:ascii="Times New Roman CYR" w:hAnsi="Times New Roman CYR" w:cs="Times New Roman CYR"/>
    </w:rPr>
  </w:style>
  <w:style w:type="character" w:styleId="3f3f3f3f3f3f3f3f3f3f3f3f3f3f">
    <w:name w:val="Г3fі3fп3fе3fр3fп3fо3fс3fи3fл3fа3fн3fн3fя3f"/>
    <w:qFormat/>
    <w:rPr>
      <w:color w:val="0000FF"/>
      <w:u w:val="single"/>
    </w:rPr>
  </w:style>
  <w:style w:type="character" w:styleId="3f3f3f3f3f3f3f3f3f3f3f3f3f3f3f3f3f3f3f3f3f3f3f">
    <w:name w:val="В3fі3fд3fв3fі3fд3fа3fн3fе3f г3fі3fп3fе3fр3fп3fо3fс3fи3fл3fа3fн3fн3fя3f"/>
    <w:qFormat/>
    <w:rPr>
      <w:color w:val="800080"/>
      <w:u w:val="single"/>
    </w:rPr>
  </w:style>
  <w:style w:type="character" w:styleId="3f3f3f3f3f3f3f3f3f">
    <w:name w:val="В3fи3fд3fі3fл3fе3fн3fн3fя3f"/>
    <w:qFormat/>
    <w:rPr>
      <w:i/>
    </w:rPr>
  </w:style>
  <w:style w:type="character" w:styleId="3f3f3f3f3f3f3f3f3f3f3f3f3f3f1">
    <w:name w:val="С3fи3fм3fв3fо3fл3fи3f в3fи3fн3fо3fс3fк3fи3f"/>
    <w:qFormat/>
    <w:rPr>
      <w:sz w:val="13"/>
      <w:vertAlign w:val="superscript"/>
    </w:rPr>
  </w:style>
  <w:style w:type="character" w:styleId="3f3f3f3f3f3f3f3f3f3f3f3f3f">
    <w:name w:val="М3fа3fр3fк3fе3fр3fи3f с3fп3fи3fс3fк3fу3f"/>
    <w:qFormat/>
    <w:rPr>
      <w:rFonts w:ascii="OpenSymbol;Times New Roman" w:hAnsi="OpenSymbol;Times New Roman" w:cs="OpenSymbol;Times New Roman"/>
    </w:rPr>
  </w:style>
  <w:style w:type="character" w:styleId="Style28">
    <w:name w:val="Абзац списка Знак"/>
    <w:qFormat/>
    <w:rPr>
      <w:rFonts w:ascii="Times New Roman" w:hAnsi="Times New Roman" w:cs="Times New Roman"/>
      <w:sz w:val="20"/>
    </w:rPr>
  </w:style>
  <w:style w:type="character" w:styleId="116">
    <w:name w:val="Знак сноски1"/>
    <w:qFormat/>
    <w:rPr>
      <w:rFonts w:cs="Times New Roman"/>
      <w:sz w:val="13"/>
      <w:vertAlign w:val="superscript"/>
    </w:rPr>
  </w:style>
  <w:style w:type="character" w:styleId="4B3f4t4r3f4t4p44u4s3f4u444yp1">
    <w:name w:val="В4B і3f д4tв4r і3f д4tа4pн4~е4u г4s і3f п4・åu?ð・4ï4î4・ñy?è|?ëp?à~?í~?í・"/>
    <w:qFormat/>
    <w:rPr>
      <w:color w:val="800000"/>
      <w:u w:val="single"/>
    </w:rPr>
  </w:style>
  <w:style w:type="character" w:styleId="4R4y44r444y43f44urfry441">
    <w:name w:val="С4Rи4yм4]в4rо4ë4|è4y ê4[ ³3f í4~ö4・åu?âr?î ?¿f  ?âr?èy?í~?î?ñ・4ê?4è"/>
    <w:qFormat/>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Cef1edeee2edeee9f8f0e8f4f2e0e1e7e0f6e0">
    <w:name w:val="Оceсf1нedоeeвe2нedоeeйe9 шf8рf0иe8фf4тf2 аe0бe1зe7аe0цf6аe0"/>
    <w:qFormat/>
    <w:rPr/>
  </w:style>
  <w:style w:type="character" w:styleId="C3b3efe5f0efeef1e8ebe0ededff">
    <w:name w:val="Гc3іb3пefеe5рf0пefоeeсf1иe8лebаe0нedнedяff"/>
    <w:qFormat/>
    <w:rPr>
      <w:color w:val="0000FF"/>
      <w:u w:val="single"/>
    </w:rPr>
  </w:style>
  <w:style w:type="character" w:styleId="C2e8e4b3ebe5ededffe6e8f0ede8ec">
    <w:name w:val="Вc2иe8дe4іb3лebеe5нedнedяff жe6иe8рf0нedиe8мec"/>
    <w:qFormat/>
    <w:rPr>
      <w:b/>
    </w:rPr>
  </w:style>
  <w:style w:type="character" w:styleId="C2e8e4b3ebe5ededff">
    <w:name w:val="Вc2иe8дe4іb3лebеe5нedнedяff"/>
    <w:qFormat/>
    <w:rPr>
      <w:i/>
    </w:rPr>
  </w:style>
  <w:style w:type="character" w:styleId="Cdeeece5f0f1f2eef0b3edeae8">
    <w:name w:val="Нcdоeeмecеe5рf0 сf1тf2оeeрf0іb3нedкeaиe8"/>
    <w:qFormat/>
    <w:rPr/>
  </w:style>
  <w:style w:type="character" w:styleId="FontStyle11">
    <w:name w:val="Font Style11"/>
    <w:qFormat/>
    <w:rPr>
      <w:rFonts w:ascii="Times New Roman" w:hAnsi="Times New Roman" w:cs="Times New Roman"/>
      <w:sz w:val="22"/>
    </w:rPr>
  </w:style>
  <w:style w:type="character" w:styleId="C7ede0eac7ede0ea1">
    <w:name w:val="Зc7нedаe0кea Зc7нedаe0кea1"/>
    <w:qFormat/>
    <w:rPr>
      <w:i/>
      <w:sz w:val="26"/>
    </w:rPr>
  </w:style>
  <w:style w:type="character" w:styleId="C7ede0eac7ede0ea">
    <w:name w:val="Зc7нedаe0кea Зc7нedаe0кea"/>
    <w:qFormat/>
    <w:rPr>
      <w:b/>
      <w:lang w:val="en-GB"/>
    </w:rPr>
  </w:style>
  <w:style w:type="character" w:styleId="Cef1edeee2ede8e9f2e5eaf1f2">
    <w:name w:val="Оceсf1нedоeeвe2нedиe8йe9 тf2еe5кeaсf1тf2_"/>
    <w:qFormat/>
    <w:rPr>
      <w:spacing w:val="10"/>
      <w:sz w:val="31"/>
    </w:rPr>
  </w:style>
  <w:style w:type="character" w:styleId="FontStyle44">
    <w:name w:val="Font Style44"/>
    <w:qFormat/>
    <w:rPr>
      <w:rFonts w:ascii="Times New Roman" w:hAnsi="Times New Roman" w:cs="Times New Roman"/>
      <w:sz w:val="22"/>
    </w:rPr>
  </w:style>
  <w:style w:type="character" w:styleId="FontStyle43">
    <w:name w:val="Font Style43"/>
    <w:qFormat/>
    <w:rPr>
      <w:rFonts w:ascii="Times New Roman" w:hAnsi="Times New Roman" w:cs="Times New Roman"/>
      <w:b/>
      <w:sz w:val="22"/>
    </w:rPr>
  </w:style>
  <w:style w:type="character" w:styleId="FontStyle37">
    <w:name w:val="Font Style37"/>
    <w:qFormat/>
    <w:rPr>
      <w:rFonts w:ascii="Times New Roman" w:hAnsi="Times New Roman" w:cs="Times New Roman"/>
      <w:i/>
      <w:sz w:val="22"/>
    </w:rPr>
  </w:style>
  <w:style w:type="character" w:styleId="Hps">
    <w:name w:val="hps"/>
    <w:qFormat/>
    <w:rPr/>
  </w:style>
  <w:style w:type="character" w:styleId="Shorttext">
    <w:name w:val="short_text"/>
    <w:qFormat/>
    <w:rPr/>
  </w:style>
  <w:style w:type="character" w:styleId="Appleconvertedspace">
    <w:name w:val="apple-converted-space"/>
    <w:qFormat/>
    <w:rPr/>
  </w:style>
  <w:style w:type="character" w:styleId="D1e8ece2eeebe8e2e8edeef1eae8">
    <w:name w:val="Сd1иe8мecвe2оeeлebиe8 вe2иe8нedоeeсf1кeaиe8"/>
    <w:qFormat/>
    <w:rPr>
      <w:sz w:val="13"/>
      <w:vertAlign w:val="superscript"/>
    </w:rPr>
  </w:style>
  <w:style w:type="character" w:styleId="117">
    <w:name w:val="Номер страницы1"/>
    <w:qFormat/>
    <w:rPr>
      <w:rFonts w:cs="Times New Roman"/>
    </w:rPr>
  </w:style>
  <w:style w:type="character" w:styleId="62">
    <w:name w:val="Заголовок 6 Знак"/>
    <w:qFormat/>
    <w:rPr>
      <w:rFonts w:ascii="Calibri" w:hAnsi="Calibri" w:cs="Times New Roman"/>
      <w:b/>
      <w:bCs/>
      <w:color w:val="00000A"/>
      <w:lang w:val="uk-UA" w:eastAsia="zh-CN"/>
    </w:rPr>
  </w:style>
  <w:style w:type="character" w:styleId="52">
    <w:name w:val="Заголовок 5 Знак"/>
    <w:qFormat/>
    <w:rPr>
      <w:rFonts w:ascii="Calibri" w:hAnsi="Calibri" w:cs="Times New Roman"/>
      <w:b/>
      <w:bCs/>
      <w:i/>
      <w:iCs/>
      <w:color w:val="00000A"/>
      <w:sz w:val="26"/>
      <w:szCs w:val="26"/>
      <w:lang w:val="uk-UA" w:eastAsia="zh-CN"/>
    </w:rPr>
  </w:style>
  <w:style w:type="character" w:styleId="42">
    <w:name w:val="Заголовок 4 Знак"/>
    <w:qFormat/>
    <w:rPr>
      <w:rFonts w:ascii="Calibri" w:hAnsi="Calibri" w:cs="Times New Roman"/>
      <w:b/>
      <w:bCs/>
      <w:color w:val="00000A"/>
      <w:sz w:val="28"/>
      <w:szCs w:val="28"/>
      <w:lang w:val="uk-UA" w:eastAsia="zh-CN"/>
    </w:rPr>
  </w:style>
  <w:style w:type="character" w:styleId="36">
    <w:name w:val="Заголовок 3 Знак"/>
    <w:qFormat/>
    <w:rPr>
      <w:rFonts w:ascii="Cambria" w:hAnsi="Cambria" w:cs="Times New Roman"/>
      <w:b/>
      <w:bCs/>
      <w:color w:val="00000A"/>
      <w:sz w:val="26"/>
      <w:szCs w:val="26"/>
      <w:lang w:val="uk-UA" w:eastAsia="zh-CN"/>
    </w:rPr>
  </w:style>
  <w:style w:type="character" w:styleId="216">
    <w:name w:val="Заголовок 2 Знак"/>
    <w:qFormat/>
    <w:rPr>
      <w:rFonts w:ascii="Cambria" w:hAnsi="Cambria" w:cs="Times New Roman"/>
      <w:b/>
      <w:bCs/>
      <w:i/>
      <w:iCs/>
      <w:color w:val="00000A"/>
      <w:sz w:val="28"/>
      <w:szCs w:val="28"/>
      <w:lang w:val="uk-UA" w:eastAsia="zh-CN"/>
    </w:rPr>
  </w:style>
  <w:style w:type="character" w:styleId="118">
    <w:name w:val="Заголовок 1 Знак"/>
    <w:qFormat/>
    <w:rPr>
      <w:rFonts w:ascii="Cambria" w:hAnsi="Cambria" w:cs="Times New Roman"/>
      <w:b/>
      <w:bCs/>
      <w:color w:val="00000A"/>
      <w:sz w:val="32"/>
      <w:szCs w:val="32"/>
      <w:lang w:val="uk-UA" w:eastAsia="zh-CN"/>
    </w:rPr>
  </w:style>
  <w:style w:type="character" w:styleId="43">
    <w:name w:val="Основной шрифт абзаца4"/>
    <w:qFormat/>
    <w:rPr/>
  </w:style>
  <w:style w:type="character" w:styleId="53">
    <w:name w:val="Основной шрифт абзаца5"/>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rFonts w:ascii="Times New Roman" w:hAnsi="Times New Roman" w:cs="Times New Roman"/>
      <w:b w:val="false"/>
      <w:i w:val="false"/>
      <w:caps w:val="false"/>
      <w:smallCaps w:val="false"/>
      <w:strike w:val="false"/>
      <w:dstrike w:val="false"/>
      <w:color w:val="000000"/>
      <w:sz w:val="26"/>
      <w:szCs w:val="26"/>
      <w:lang w:val="uk-UA"/>
    </w:rPr>
  </w:style>
  <w:style w:type="character" w:styleId="WW8Num9z0">
    <w:name w:val="WW8Num9z0"/>
    <w:qFormat/>
    <w:rPr>
      <w:strike w:val="false"/>
      <w:dstrike w:val="false"/>
    </w:rPr>
  </w:style>
  <w:style w:type="character" w:styleId="WW8Num8z0">
    <w:name w:val="WW8Num8z0"/>
    <w:qFormat/>
    <w:rPr>
      <w:strike w:val="false"/>
      <w:dstrike w:val="false"/>
    </w:rPr>
  </w:style>
  <w:style w:type="character" w:styleId="WW8Num7z0">
    <w:name w:val="WW8Num7z0"/>
    <w:qFormat/>
    <w:rPr>
      <w:strike w:val="false"/>
      <w:dstrike w:val="false"/>
    </w:rPr>
  </w:style>
  <w:style w:type="character" w:styleId="WW8Num6z5">
    <w:name w:val="WW8Num6z5"/>
    <w:qFormat/>
    <w:rPr>
      <w:rFonts w:ascii="Times New Roman" w:hAnsi="Times New Roman" w:eastAsia="Times New Roman" w:cs="Times New Roman"/>
      <w:b w:val="false"/>
      <w:color w:val="00000A"/>
      <w:sz w:val="24"/>
      <w:szCs w:val="28"/>
      <w:lang w:val="uk-UA" w:bidi="ar-SA"/>
    </w:rPr>
  </w:style>
  <w:style w:type="character" w:styleId="WW8Num6z1">
    <w:name w:val="WW8Num6z1"/>
    <w:qFormat/>
    <w:rPr>
      <w:rFonts w:cs="Times New Roman"/>
    </w:rPr>
  </w:style>
  <w:style w:type="character" w:styleId="WW8Num6z0">
    <w:name w:val="WW8Num6z0"/>
    <w:qFormat/>
    <w:rPr>
      <w:rFonts w:ascii="Times New Roman" w:hAnsi="Times New Roman" w:cs="Times New Roman"/>
      <w:b/>
      <w:sz w:val="26"/>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4z0">
    <w:name w:val="WW8Num4z0"/>
    <w:qFormat/>
    <w:rPr>
      <w:rFonts w:ascii="Times New Roman" w:hAnsi="Times New Roman" w:cs="Times New Roman"/>
      <w:sz w:val="24"/>
      <w:szCs w:val="24"/>
      <w:lang w:val="uk-UA" w:bidi="ar-SA"/>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2">
    <w:name w:val="WW8Num3z2"/>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81">
    <w:name w:val="Основной шрифт абзаца8"/>
    <w:qFormat/>
    <w:rPr/>
  </w:style>
  <w:style w:type="character" w:styleId="WW8Num5z5">
    <w:name w:val="WW8Num5z5"/>
    <w:qFormat/>
    <w:rPr>
      <w:rFonts w:ascii="Times New Roman" w:hAnsi="Times New Roman" w:eastAsia="Times New Roman" w:cs="Times New Roman"/>
      <w:b w:val="false"/>
      <w:color w:val="00000A"/>
      <w:sz w:val="24"/>
      <w:szCs w:val="28"/>
      <w:lang w:val="uk-UA" w:bidi="ar-SA"/>
    </w:rPr>
  </w:style>
  <w:style w:type="character" w:styleId="WW8Num5z1">
    <w:name w:val="WW8Num5z1"/>
    <w:qFormat/>
    <w:rPr>
      <w:rFonts w:cs="Times New Roman"/>
    </w:rPr>
  </w:style>
  <w:style w:type="character" w:styleId="WW8Num5z0">
    <w:name w:val="WW8Num5z0"/>
    <w:qFormat/>
    <w:rPr>
      <w:rFonts w:ascii="Times New Roman" w:hAnsi="Times New Roman" w:cs="Times New Roman"/>
      <w:b/>
      <w:sz w:val="26"/>
    </w:rPr>
  </w:style>
  <w:style w:type="character" w:styleId="WW8Num4z5">
    <w:name w:val="WW8Num4z5"/>
    <w:qFormat/>
    <w:rPr>
      <w:rFonts w:ascii="Times New Roman" w:hAnsi="Times New Roman" w:eastAsia="Times New Roman" w:cs="Times New Roman"/>
      <w:b/>
      <w:bCs/>
      <w:color w:val="00000A"/>
      <w:sz w:val="30"/>
      <w:szCs w:val="28"/>
      <w:lang w:val="uk-UA" w:bidi="ar-SA"/>
    </w:rPr>
  </w:style>
  <w:style w:type="character" w:styleId="91">
    <w:name w:val="Основной шрифт абзаца9"/>
    <w:qFormat/>
    <w:rPr/>
  </w:style>
  <w:style w:type="character" w:styleId="Style29">
    <w:name w:val="Выделение"/>
    <w:qFormat/>
    <w:rPr>
      <w:i/>
      <w:iCs/>
    </w:rPr>
  </w:style>
  <w:style w:type="character" w:styleId="10">
    <w:name w:val="Основной шрифт абзаца10"/>
    <w:qFormat/>
    <w:rPr/>
  </w:style>
  <w:style w:type="character" w:styleId="Style30">
    <w:name w:val="Основной шрифт абзаца"/>
    <w:qFormat/>
    <w:rPr/>
  </w:style>
  <w:style w:type="character" w:styleId="Strong">
    <w:name w:val="Strong"/>
    <w:qFormat/>
    <w:rPr>
      <w:b/>
    </w:rPr>
  </w:style>
  <w:style w:type="character" w:styleId="WW4">
    <w:name w:val="WW-Выделение жирным"/>
    <w:qFormat/>
    <w:rPr>
      <w:b/>
      <w:bCs/>
    </w:rPr>
  </w:style>
  <w:style w:type="character" w:styleId="Translationchunk">
    <w:name w:val="translation-chunk"/>
    <w:basedOn w:val="22"/>
    <w:qFormat/>
    <w:rPr>
      <w:rFonts w:cs="Times New Roman"/>
    </w:rPr>
  </w:style>
  <w:style w:type="character" w:styleId="Style31">
    <w:name w:val="Гіперпосилання"/>
    <w:qFormat/>
    <w:rPr>
      <w:color w:val="000080"/>
      <w:u w:val="single"/>
    </w:rPr>
  </w:style>
  <w:style w:type="character" w:styleId="63">
    <w:name w:val="Основной шрифт абзаца6"/>
    <w:qFormat/>
    <w:rPr/>
  </w:style>
  <w:style w:type="character" w:styleId="Style32">
    <w:name w:val="Верхний колонтитул Знак"/>
    <w:basedOn w:val="11"/>
    <w:qFormat/>
    <w:rPr>
      <w:rFonts w:ascii="Calibri" w:hAnsi="Calibri" w:eastAsia="Calibri" w:cs="Calibri"/>
      <w:sz w:val="22"/>
      <w:szCs w:val="22"/>
      <w:lang w:val="uk-UA" w:eastAsia="zh-CN"/>
    </w:rPr>
  </w:style>
  <w:style w:type="character" w:styleId="Style33">
    <w:name w:val="Символ нумерации"/>
    <w:qFormat/>
    <w:rPr/>
  </w:style>
  <w:style w:type="character" w:styleId="Style34">
    <w:name w:val="Маркеры"/>
    <w:qFormat/>
    <w:rPr>
      <w:rFonts w:ascii="OpenSymbol" w:hAnsi="OpenSymbol" w:eastAsia="OpenSymbol" w:cs="OpenSymbol"/>
    </w:rPr>
  </w:style>
  <w:style w:type="character" w:styleId="WW8Num12z5">
    <w:name w:val="WW8Num12z5"/>
    <w:qFormat/>
    <w:rPr>
      <w:rFonts w:ascii="Times New Roman" w:hAnsi="Times New Roman" w:eastAsia="Times New Roman" w:cs="Times New Roman"/>
      <w:b w:val="false"/>
      <w:color w:val="00000A"/>
      <w:sz w:val="26"/>
      <w:szCs w:val="28"/>
      <w:lang w:val="uk-UA" w:bidi="ar-SA"/>
    </w:rPr>
  </w:style>
  <w:style w:type="character" w:styleId="WW8Num12z1">
    <w:name w:val="WW8Num12z1"/>
    <w:qFormat/>
    <w:rPr>
      <w:rFonts w:cs="Times New Roman"/>
    </w:rPr>
  </w:style>
  <w:style w:type="character" w:styleId="WW8Num12z0">
    <w:name w:val="WW8Num12z0"/>
    <w:qFormat/>
    <w:rPr>
      <w:rFonts w:ascii="Times New Roman" w:hAnsi="Times New Roman" w:cs="Times New Roman"/>
      <w:b/>
      <w:color w:val="00000A"/>
      <w:sz w:val="20"/>
      <w:szCs w:val="24"/>
      <w:lang w:val="uk-UA"/>
    </w:rPr>
  </w:style>
  <w:style w:type="character" w:styleId="WW8Num11z5">
    <w:name w:val="WW8Num11z5"/>
    <w:qFormat/>
    <w:rPr>
      <w:rFonts w:ascii="Times New Roman" w:hAnsi="Times New Roman" w:eastAsia="Times New Roman" w:cs="Times New Roman"/>
      <w:b/>
      <w:bCs/>
      <w:sz w:val="30"/>
      <w:szCs w:val="32"/>
    </w:rPr>
  </w:style>
  <w:style w:type="character" w:styleId="WW8Num11z0">
    <w:name w:val="WW8Num11z0"/>
    <w:qFormat/>
    <w:rPr>
      <w:color w:val="00000A"/>
      <w:spacing w:val="-1"/>
      <w:lang w:val="uk-UA"/>
    </w:rPr>
  </w:style>
  <w:style w:type="character" w:styleId="Style35">
    <w:name w:val="Виділення"/>
    <w:qFormat/>
    <w:rPr>
      <w:i/>
      <w:iCs/>
    </w:rPr>
  </w:style>
  <w:style w:type="character" w:styleId="Qowtfont2timesnewroman">
    <w:name w:val="qowt-font2-timesnewroman"/>
    <w:qFormat/>
    <w:rPr>
      <w:rFonts w:cs="Times New Roman"/>
    </w:rPr>
  </w:style>
  <w:style w:type="character" w:styleId="Style36">
    <w:name w:val="Текст выноски Знак"/>
    <w:qFormat/>
    <w:rPr>
      <w:rFonts w:ascii="Segoe UI" w:hAnsi="Segoe UI" w:cs="Segoe UI"/>
      <w:sz w:val="18"/>
      <w:szCs w:val="18"/>
    </w:rPr>
  </w:style>
  <w:style w:type="character" w:styleId="UnresolvedMention">
    <w:name w:val="Unresolved Mention"/>
    <w:qFormat/>
    <w:rPr>
      <w:color w:val="605E5C"/>
      <w:shd w:fill="E1DFDD" w:val="clear"/>
    </w:rPr>
  </w:style>
  <w:style w:type="character" w:styleId="WW8Num2z1">
    <w:name w:val="WW8Num2z1"/>
    <w:qFormat/>
    <w:rPr>
      <w:rFonts w:ascii="OpenSymbol" w:hAnsi="OpenSymbol" w:cs="OpenSymbol"/>
    </w:rPr>
  </w:style>
  <w:style w:type="character" w:styleId="WW8Num1z5">
    <w:name w:val="WW8Num1z5"/>
    <w:qFormat/>
    <w:rPr>
      <w:rFonts w:eastAsia="Times New Roman" w:cs="Times New Roman"/>
      <w:b/>
      <w:bCs/>
      <w:sz w:val="30"/>
      <w:szCs w:val="32"/>
      <w:shd w:fill="FFFFFF" w:val="clear"/>
    </w:rPr>
  </w:style>
  <w:style w:type="character" w:styleId="WW8Num1z0">
    <w:name w:val="WW8Num1z0"/>
    <w:qFormat/>
    <w:rPr>
      <w:color w:val="00000A"/>
      <w:spacing w:val="-1"/>
      <w:shd w:fill="FFFF00" w:val="clear"/>
      <w:lang w:val="uk-UA"/>
    </w:rPr>
  </w:style>
  <w:style w:type="character" w:styleId="WW8Num3z1">
    <w:name w:val="WW8Num3z1"/>
    <w:qFormat/>
    <w:rPr>
      <w:rFonts w:ascii="OpenSymbol" w:hAnsi="OpenSymbol" w:cs="OpenSymbol"/>
    </w:rPr>
  </w:style>
  <w:style w:type="character" w:styleId="WW8Num3z0">
    <w:name w:val="WW8Num3z0"/>
    <w:qFormat/>
    <w:rPr>
      <w:rFonts w:ascii="Symbol" w:hAnsi="Symbol" w:cs="Symbol"/>
    </w:rPr>
  </w:style>
  <w:style w:type="character" w:styleId="WW8Num2z5">
    <w:name w:val="WW8Num2z5"/>
    <w:qFormat/>
    <w:rPr>
      <w:rFonts w:eastAsia="Times New Roman" w:cs="Times New Roman"/>
      <w:b/>
      <w:bCs/>
      <w:sz w:val="30"/>
      <w:szCs w:val="32"/>
      <w:shd w:fill="FFFFFF" w:val="clear"/>
    </w:rPr>
  </w:style>
  <w:style w:type="character" w:styleId="WW8Num2z0">
    <w:name w:val="WW8Num2z0"/>
    <w:qFormat/>
    <w:rPr>
      <w:color w:val="00000A"/>
      <w:spacing w:val="-1"/>
      <w:shd w:fill="FFFF00" w:val="clear"/>
      <w:lang w:val="uk-UA"/>
    </w:rPr>
  </w:style>
  <w:style w:type="paragraph" w:styleId="Style37">
    <w:name w:val="Заголовок"/>
    <w:basedOn w:val="Normal"/>
    <w:next w:val="Style38"/>
    <w:qFormat/>
    <w:pPr>
      <w:keepNext w:val="true"/>
      <w:spacing w:before="240" w:after="120"/>
    </w:pPr>
    <w:rPr>
      <w:rFonts w:ascii="Liberation Sans" w:hAnsi="Liberation Sans" w:eastAsia="Noto Sans CJK SC" w:cs="Lohit Devanagari"/>
      <w:sz w:val="28"/>
      <w:szCs w:val="28"/>
    </w:rPr>
  </w:style>
  <w:style w:type="paragraph" w:styleId="Style38">
    <w:name w:val="Body Text"/>
    <w:basedOn w:val="Normal"/>
    <w:link w:val="Style10"/>
    <w:uiPriority w:val="99"/>
    <w:semiHidden/>
    <w:unhideWhenUsed/>
    <w:rsid w:val="006028c7"/>
    <w:pPr>
      <w:spacing w:before="0" w:after="120"/>
    </w:pPr>
    <w:rPr/>
  </w:style>
  <w:style w:type="paragraph" w:styleId="Style39">
    <w:name w:val="List"/>
    <w:basedOn w:val="Style38"/>
    <w:pPr/>
    <w:rPr>
      <w:rFonts w:cs="Lohit Devanagari"/>
    </w:rPr>
  </w:style>
  <w:style w:type="paragraph" w:styleId="Style40">
    <w:name w:val="Caption"/>
    <w:basedOn w:val="Normal"/>
    <w:qFormat/>
    <w:pPr>
      <w:suppressLineNumbers/>
      <w:spacing w:before="120" w:after="120"/>
    </w:pPr>
    <w:rPr>
      <w:rFonts w:cs="Lohit Devanagari"/>
      <w:i/>
      <w:iCs/>
      <w:sz w:val="24"/>
      <w:szCs w:val="24"/>
    </w:rPr>
  </w:style>
  <w:style w:type="paragraph" w:styleId="Style41">
    <w:name w:val="Указатель"/>
    <w:basedOn w:val="Normal"/>
    <w:qFormat/>
    <w:pPr>
      <w:suppressLineNumbers/>
    </w:pPr>
    <w:rPr>
      <w:rFonts w:cs="Lohit Devanagari"/>
    </w:rPr>
  </w:style>
  <w:style w:type="paragraph" w:styleId="ListParagraph">
    <w:name w:val="List Paragraph"/>
    <w:basedOn w:val="Normal"/>
    <w:uiPriority w:val="99"/>
    <w:qFormat/>
    <w:rsid w:val="001706ec"/>
    <w:pPr>
      <w:spacing w:before="0" w:after="200"/>
      <w:ind w:left="720" w:hanging="0"/>
      <w:contextualSpacing/>
    </w:pPr>
    <w:rPr>
      <w:rFonts w:ascii="Calibri" w:hAnsi="Calibri" w:eastAsia="Calibri" w:cs="Calibri"/>
      <w:lang w:val="uk-UA" w:eastAsia="ru-RU"/>
    </w:rPr>
  </w:style>
  <w:style w:type="paragraph" w:styleId="NormalWeb">
    <w:name w:val="Normal (Web)"/>
    <w:basedOn w:val="Normal"/>
    <w:link w:val="Style8"/>
    <w:qFormat/>
    <w:rsid w:val="002c4afa"/>
    <w:pPr>
      <w:spacing w:lineRule="auto" w:line="240" w:beforeAutospacing="1" w:afterAutospacing="1"/>
    </w:pPr>
    <w:rPr>
      <w:rFonts w:ascii="Times New Roman" w:hAnsi="Times New Roman" w:eastAsia="Times New Roman" w:cs="Times New Roman"/>
      <w:sz w:val="24"/>
      <w:szCs w:val="24"/>
      <w:lang w:val="uk-UA" w:eastAsia="uk-UA"/>
    </w:rPr>
  </w:style>
  <w:style w:type="paragraph" w:styleId="NoSpacing">
    <w:name w:val="No Spacing"/>
    <w:link w:val="Style9"/>
    <w:qFormat/>
    <w:rsid w:val="00df3a02"/>
    <w:pPr>
      <w:widowControl/>
      <w:suppressAutoHyphens w:val="true"/>
      <w:bidi w:val="0"/>
      <w:spacing w:lineRule="auto" w:line="240" w:before="0" w:after="0"/>
      <w:jc w:val="left"/>
    </w:pPr>
    <w:rPr>
      <w:rFonts w:ascii="Calibri" w:hAnsi="Calibri" w:eastAsia="Times New Roman" w:cs="Times New Roman" w:asciiTheme="minorHAnsi" w:hAnsiTheme="minorHAnsi"/>
      <w:color w:val="auto"/>
      <w:kern w:val="0"/>
      <w:sz w:val="20"/>
      <w:szCs w:val="20"/>
      <w:lang w:val="ru-RU" w:eastAsia="en-US" w:bidi="ar-SA"/>
    </w:rPr>
  </w:style>
  <w:style w:type="paragraph" w:styleId="BodyTextIndent2">
    <w:name w:val="Body Text Indent 2"/>
    <w:basedOn w:val="Normal"/>
    <w:link w:val="21"/>
    <w:qFormat/>
    <w:rsid w:val="00df3a02"/>
    <w:pPr>
      <w:spacing w:lineRule="auto" w:line="480" w:before="0" w:after="120"/>
      <w:ind w:left="283" w:hanging="0"/>
    </w:pPr>
    <w:rPr>
      <w:rFonts w:ascii="Times New Roman" w:hAnsi="Times New Roman" w:eastAsia="Calibri" w:cs="Times New Roman"/>
      <w:sz w:val="24"/>
      <w:szCs w:val="24"/>
      <w:lang w:val="uk-UA" w:eastAsia="uk-UA"/>
    </w:rPr>
  </w:style>
  <w:style w:type="paragraph" w:styleId="Rvps2" w:customStyle="1">
    <w:name w:val="rvps2"/>
    <w:basedOn w:val="Normal"/>
    <w:qFormat/>
    <w:rsid w:val="008b313e"/>
    <w:pPr>
      <w:spacing w:lineRule="auto" w:line="240" w:beforeAutospacing="1" w:afterAutospacing="1"/>
    </w:pPr>
    <w:rPr>
      <w:rFonts w:ascii="Times New Roman" w:hAnsi="Times New Roman" w:eastAsia="Times New Roman" w:cs="Times New Roman"/>
      <w:sz w:val="24"/>
      <w:szCs w:val="24"/>
      <w:lang w:val="uk-UA" w:eastAsia="ru-RU"/>
    </w:rPr>
  </w:style>
  <w:style w:type="paragraph" w:styleId="119" w:customStyle="1">
    <w:name w:val="Обычный1"/>
    <w:qFormat/>
    <w:rsid w:val="008b313e"/>
    <w:pPr>
      <w:widowControl/>
      <w:suppressAutoHyphens w:val="true"/>
      <w:bidi w:val="0"/>
      <w:spacing w:lineRule="auto" w:line="276" w:before="0" w:after="0"/>
      <w:jc w:val="left"/>
    </w:pPr>
    <w:rPr>
      <w:rFonts w:ascii="Arial" w:hAnsi="Arial" w:eastAsia="Arial" w:cs="Arial"/>
      <w:color w:val="000000"/>
      <w:kern w:val="0"/>
      <w:sz w:val="22"/>
      <w:szCs w:val="22"/>
      <w:lang w:val="ru-RU" w:eastAsia="ru-RU" w:bidi="ar-SA"/>
    </w:rPr>
  </w:style>
  <w:style w:type="paragraph" w:styleId="Western" w:customStyle="1">
    <w:name w:val="western"/>
    <w:basedOn w:val="Normal"/>
    <w:qFormat/>
    <w:rsid w:val="002831c6"/>
    <w:pPr>
      <w:spacing w:lineRule="auto" w:line="240" w:beforeAutospacing="1" w:afterAutospacing="1"/>
      <w:jc w:val="both"/>
    </w:pPr>
    <w:rPr>
      <w:rFonts w:ascii="Times New Roman" w:hAnsi="Times New Roman" w:eastAsia="Times New Roman" w:cs="Times New Roman"/>
      <w:color w:val="00000A"/>
      <w:sz w:val="28"/>
      <w:szCs w:val="28"/>
      <w:lang w:eastAsia="ru-RU"/>
    </w:rPr>
  </w:style>
  <w:style w:type="paragraph" w:styleId="Style42" w:customStyle="1">
    <w:name w:val="Вміст таблиці"/>
    <w:basedOn w:val="Normal"/>
    <w:qFormat/>
    <w:rsid w:val="000c0a07"/>
    <w:pPr>
      <w:suppressLineNumbers/>
      <w:suppressAutoHyphens w:val="true"/>
      <w:overflowPunct w:val="true"/>
      <w:spacing w:before="0" w:after="0"/>
    </w:pPr>
    <w:rPr>
      <w:rFonts w:ascii="Liberation Serif" w:hAnsi="Liberation Serif" w:eastAsia="Times New Roman" w:cs="Liberation Serif"/>
      <w:color w:val="00000A"/>
      <w:kern w:val="2"/>
      <w:sz w:val="24"/>
      <w:szCs w:val="24"/>
      <w:lang w:val="uk-UA" w:eastAsia="zh-CN"/>
    </w:rPr>
  </w:style>
  <w:style w:type="paragraph" w:styleId="Style43" w:customStyle="1">
    <w:name w:val="Содержимое таблицы"/>
    <w:basedOn w:val="Normal"/>
    <w:qFormat/>
    <w:rsid w:val="000c0a07"/>
    <w:pPr>
      <w:suppressLineNumbers/>
      <w:spacing w:lineRule="auto" w:line="240" w:before="0" w:after="0"/>
    </w:pPr>
    <w:rPr>
      <w:rFonts w:ascii="Liberation Serif" w:hAnsi="Liberation Serif" w:eastAsia="Tahoma" w:cs="Lohit Devanagari"/>
      <w:kern w:val="2"/>
      <w:sz w:val="20"/>
      <w:szCs w:val="20"/>
      <w:lang w:eastAsia="zh-CN"/>
    </w:rPr>
  </w:style>
  <w:style w:type="paragraph" w:styleId="44" w:customStyle="1">
    <w:name w:val="Обычный4"/>
    <w:qFormat/>
    <w:rsid w:val="000c0a07"/>
    <w:pPr>
      <w:widowControl w:val="false"/>
      <w:suppressAutoHyphens w:val="true"/>
      <w:bidi w:val="0"/>
      <w:spacing w:lineRule="auto" w:line="240" w:before="0" w:after="0"/>
      <w:jc w:val="left"/>
    </w:pPr>
    <w:rPr>
      <w:rFonts w:ascii="Liberation Serif" w:hAnsi="Liberation Serif" w:eastAsia="WenQuanYi Micro Hei" w:cs="Liberation Serif"/>
      <w:color w:val="auto"/>
      <w:kern w:val="0"/>
      <w:sz w:val="24"/>
      <w:szCs w:val="24"/>
      <w:lang w:val="uk-UA" w:eastAsia="zh-CN" w:bidi="hi-IN"/>
    </w:rPr>
  </w:style>
  <w:style w:type="paragraph" w:styleId="Style44">
    <w:name w:val="Колонтитул"/>
    <w:basedOn w:val="Normal"/>
    <w:qFormat/>
    <w:pPr/>
    <w:rPr/>
  </w:style>
  <w:style w:type="paragraph" w:styleId="Style45">
    <w:name w:val="Header"/>
    <w:basedOn w:val="Style44"/>
    <w:pPr/>
    <w:rPr/>
  </w:style>
  <w:style w:type="paragraph" w:styleId="Style46">
    <w:name w:val="Обычный (веб)"/>
    <w:basedOn w:val="Normal"/>
    <w:qFormat/>
    <w:pPr>
      <w:suppressAutoHyphens w:val="false"/>
      <w:spacing w:before="280" w:after="280"/>
    </w:pPr>
    <w:rPr/>
  </w:style>
  <w:style w:type="paragraph" w:styleId="Style47">
    <w:name w:val="Без интервала"/>
    <w:qFormat/>
    <w:pPr>
      <w:widowControl/>
      <w:suppressAutoHyphens w:val="true"/>
      <w:bidi w:val="0"/>
      <w:spacing w:lineRule="auto" w:line="276" w:before="0" w:after="200"/>
      <w:jc w:val="left"/>
      <w:textAlignment w:val="baseline"/>
    </w:pPr>
    <w:rPr>
      <w:rFonts w:ascii="Liberation Serif;Times New Roman" w:hAnsi="Liberation Serif;Times New Roman" w:eastAsia="SimSun;宋体" w:cs="Mangal;Courier New"/>
      <w:color w:val="auto"/>
      <w:kern w:val="2"/>
      <w:sz w:val="24"/>
      <w:szCs w:val="21"/>
      <w:lang w:val="en-US" w:eastAsia="zh-CN" w:bidi="hi-IN"/>
    </w:rPr>
  </w:style>
  <w:style w:type="paragraph" w:styleId="LOnormal">
    <w:name w:val="LO-normal"/>
    <w:qFormat/>
    <w:pPr>
      <w:widowControl/>
      <w:suppressAutoHyphens w:val="true"/>
      <w:bidi w:val="0"/>
      <w:spacing w:lineRule="auto" w:line="276" w:before="0" w:after="0"/>
      <w:jc w:val="left"/>
    </w:pPr>
    <w:rPr>
      <w:rFonts w:ascii="Arial" w:hAnsi="Arial" w:eastAsia="Times New Roman" w:cs="Arial"/>
      <w:color w:val="000000"/>
      <w:kern w:val="2"/>
      <w:sz w:val="22"/>
      <w:szCs w:val="22"/>
      <w:lang w:val="ru-RU" w:eastAsia="zh-CN" w:bidi="ar-SA"/>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Style48">
    <w:name w:val="Знак Знак Знак Знак Знак Знак Знак Знак Знак Знак Знак Знак"/>
    <w:basedOn w:val="Normal"/>
    <w:qFormat/>
    <w:pPr/>
    <w:rPr>
      <w:rFonts w:ascii="Verdana" w:hAnsi="Verdana" w:cs="Verdana"/>
      <w:sz w:val="20"/>
      <w:szCs w:val="20"/>
      <w:lang w:val="en-US"/>
    </w:rPr>
  </w:style>
  <w:style w:type="paragraph" w:styleId="120">
    <w:name w:val="Основний текст1"/>
    <w:basedOn w:val="Normal"/>
    <w:qFormat/>
    <w:pPr>
      <w:suppressAutoHyphens w:val="true"/>
      <w:spacing w:before="0" w:after="120"/>
      <w:jc w:val="both"/>
    </w:pPr>
    <w:rPr>
      <w:rFonts w:ascii="Arial" w:hAnsi="Arial" w:eastAsia="Times New Roman" w:cs="Arial"/>
      <w:color w:val="00000A"/>
      <w:kern w:val="0"/>
      <w:lang w:val="en-GB"/>
    </w:rPr>
  </w:style>
  <w:style w:type="paragraph" w:styleId="Style49">
    <w:name w:val="Текст у вказаному форматі"/>
    <w:basedOn w:val="Normal"/>
    <w:qFormat/>
    <w:pPr>
      <w:suppressAutoHyphens w:val="true"/>
    </w:pPr>
    <w:rPr>
      <w:rFonts w:ascii="Liberation Mono;Courier New" w:hAnsi="Liberation Mono;Courier New" w:eastAsia="Courier New" w:cs="Liberation Mono;Courier New"/>
      <w:color w:val="00000A"/>
      <w:lang w:val="uk-UA" w:bidi="hi-IN"/>
    </w:rPr>
  </w:style>
  <w:style w:type="paragraph" w:styleId="Iniiaiieoaenoneeon2oiii3">
    <w:name w:val="Iniiaiie oaeno n eeon2oiii 3"/>
    <w:basedOn w:val="Normal"/>
    <w:qFormat/>
    <w:pPr>
      <w:widowControl w:val="false"/>
      <w:ind w:left="0" w:right="0" w:firstLine="708"/>
      <w:jc w:val="both"/>
      <w:textAlignment w:val="baseline"/>
    </w:pPr>
    <w:rPr>
      <w:color w:val="00000A"/>
      <w:sz w:val="28"/>
      <w:lang w:val="uk-UA" w:bidi="hi-IN"/>
    </w:rPr>
  </w:style>
  <w:style w:type="paragraph" w:styleId="217">
    <w:name w:val="Рецензия2"/>
    <w:qFormat/>
    <w:pPr>
      <w:widowControl/>
      <w:suppressAutoHyphens w:val="true"/>
      <w:bidi w:val="0"/>
      <w:spacing w:before="0" w:after="0"/>
      <w:jc w:val="left"/>
    </w:pPr>
    <w:rPr>
      <w:rFonts w:ascii="Calibri" w:hAnsi="Calibri" w:eastAsia="Calibri" w:cs="Calibri" w:asciiTheme="minorHAnsi" w:eastAsiaTheme="minorHAnsi" w:hAnsiTheme="minorHAnsi"/>
      <w:color w:val="auto"/>
      <w:kern w:val="2"/>
      <w:sz w:val="22"/>
      <w:szCs w:val="22"/>
      <w:lang w:val="uk-UA" w:eastAsia="zh-CN" w:bidi="ar-SA"/>
    </w:rPr>
  </w:style>
  <w:style w:type="paragraph" w:styleId="HTML2">
    <w:name w:val="Стандартный HTML2"/>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pPr>
    <w:rPr>
      <w:rFonts w:ascii="Courier New" w:hAnsi="Courier New" w:eastAsia="Times New Roman" w:cs="Courier New"/>
      <w:color w:val="000000"/>
      <w:kern w:val="0"/>
      <w:sz w:val="18"/>
      <w:szCs w:val="18"/>
    </w:rPr>
  </w:style>
  <w:style w:type="paragraph" w:styleId="218">
    <w:name w:val="Без интервала2"/>
    <w:qFormat/>
    <w:pPr>
      <w:widowControl/>
      <w:suppressAutoHyphens w:val="true"/>
      <w:bidi w:val="0"/>
      <w:spacing w:before="0" w:after="0"/>
      <w:jc w:val="left"/>
    </w:pPr>
    <w:rPr>
      <w:rFonts w:ascii="Calibri" w:hAnsi="Calibri" w:eastAsia="Times New Roman" w:cs="Calibri" w:asciiTheme="minorHAnsi" w:hAnsiTheme="minorHAnsi"/>
      <w:color w:val="auto"/>
      <w:kern w:val="2"/>
      <w:sz w:val="24"/>
      <w:szCs w:val="20"/>
      <w:lang w:val="uk-UA" w:eastAsia="zh-CN" w:bidi="ar-SA"/>
    </w:rPr>
  </w:style>
  <w:style w:type="paragraph" w:styleId="219">
    <w:name w:val="Обычный (веб)2"/>
    <w:basedOn w:val="Normal"/>
    <w:qFormat/>
    <w:pPr>
      <w:suppressAutoHyphens w:val="true"/>
      <w:spacing w:before="280" w:after="280"/>
    </w:pPr>
    <w:rPr>
      <w:rFonts w:ascii="Times New Roman" w:hAnsi="Times New Roman" w:eastAsia="Times New Roman" w:cs="Times New Roman"/>
      <w:color w:val="00000A"/>
      <w:kern w:val="0"/>
      <w:sz w:val="24"/>
      <w:szCs w:val="24"/>
    </w:rPr>
  </w:style>
  <w:style w:type="paragraph" w:styleId="220">
    <w:name w:val="Текст сноски2"/>
    <w:basedOn w:val="Normal"/>
    <w:qFormat/>
    <w:pPr>
      <w:suppressAutoHyphens w:val="true"/>
    </w:pPr>
    <w:rPr>
      <w:rFonts w:ascii="Times New Roman CYR" w:hAnsi="Times New Roman CYR" w:eastAsia="Times New Roman" w:cs="Times New Roman CYR"/>
      <w:color w:val="00000A"/>
      <w:kern w:val="0"/>
    </w:rPr>
  </w:style>
  <w:style w:type="paragraph" w:styleId="Msonormalbullet2gif">
    <w:name w:val="msonormalbullet2.gif"/>
    <w:basedOn w:val="Normal"/>
    <w:qFormat/>
    <w:pPr>
      <w:spacing w:before="280" w:after="280"/>
    </w:pPr>
    <w:rPr>
      <w:rFonts w:ascii="Times New Roman" w:hAnsi="Times New Roman" w:eastAsia="Times New Roman" w:cs="Times New Roman"/>
      <w:color w:val="00000A"/>
      <w:kern w:val="0"/>
      <w:sz w:val="24"/>
      <w:szCs w:val="24"/>
    </w:rPr>
  </w:style>
  <w:style w:type="paragraph" w:styleId="221">
    <w:name w:val="Текст выноски2"/>
    <w:basedOn w:val="Normal"/>
    <w:qFormat/>
    <w:pPr>
      <w:suppressAutoHyphens w:val="true"/>
    </w:pPr>
    <w:rPr>
      <w:rFonts w:ascii="Tahoma" w:hAnsi="Tahoma" w:cs="Mangal"/>
      <w:color w:val="00000A"/>
      <w:sz w:val="16"/>
      <w:szCs w:val="14"/>
      <w:lang w:val="uk-UA" w:bidi="hi-IN"/>
    </w:rPr>
  </w:style>
  <w:style w:type="paragraph" w:styleId="222">
    <w:name w:val="Текст примечания2"/>
    <w:basedOn w:val="Normal"/>
    <w:qFormat/>
    <w:pPr>
      <w:suppressAutoHyphens w:val="true"/>
      <w:spacing w:lineRule="auto" w:line="276"/>
    </w:pPr>
    <w:rPr>
      <w:rFonts w:cs="Mangal"/>
      <w:color w:val="00000A"/>
      <w:szCs w:val="18"/>
      <w:lang w:val="uk-UA" w:bidi="hi-IN"/>
    </w:rPr>
  </w:style>
  <w:style w:type="paragraph" w:styleId="1110">
    <w:name w:val="Заголовок 11"/>
    <w:basedOn w:val="148"/>
    <w:qFormat/>
    <w:pPr>
      <w:keepNext w:val="false"/>
      <w:keepLines w:val="false"/>
      <w:widowControl/>
      <w:overflowPunct w:val="true"/>
      <w:spacing w:lineRule="auto" w:line="240" w:before="0" w:after="0"/>
      <w:contextualSpacing/>
      <w:jc w:val="center"/>
    </w:pPr>
    <w:rPr>
      <w:rFonts w:ascii="Times New Roman" w:hAnsi="Times New Roman" w:cs="Times New Roman"/>
      <w:sz w:val="24"/>
      <w:szCs w:val="24"/>
    </w:rPr>
  </w:style>
  <w:style w:type="paragraph" w:styleId="Normalp">
    <w:name w:val="normal-p"/>
    <w:basedOn w:val="Normal"/>
    <w:qFormat/>
    <w:pPr/>
    <w:rPr>
      <w:rFonts w:ascii="Times New Roman" w:hAnsi="Times New Roman" w:eastAsia="Times New Roman" w:cs="Times New Roman"/>
      <w:color w:val="00000A"/>
      <w:kern w:val="0"/>
    </w:rPr>
  </w:style>
  <w:style w:type="paragraph" w:styleId="Standard">
    <w:name w:val="Standard"/>
    <w:qFormat/>
    <w:pPr>
      <w:widowControl/>
      <w:suppressAutoHyphens w:val="true"/>
      <w:bidi w:val="0"/>
      <w:spacing w:before="0" w:after="0"/>
      <w:jc w:val="left"/>
      <w:textAlignment w:val="baseline"/>
    </w:pPr>
    <w:rPr>
      <w:rFonts w:ascii="Liberation Serif;Times New Roman" w:hAnsi="Liberation Serif;Times New Roman" w:eastAsia="Tahoma" w:cs="Lohit Devanagari;Times New Roman"/>
      <w:color w:val="00000A"/>
      <w:kern w:val="2"/>
      <w:sz w:val="24"/>
      <w:szCs w:val="24"/>
      <w:lang w:val="uk-UA" w:eastAsia="zh-CN" w:bidi="hi-IN"/>
    </w:rPr>
  </w:style>
  <w:style w:type="paragraph" w:styleId="223">
    <w:name w:val="Абзац списка2"/>
    <w:basedOn w:val="Normal"/>
    <w:qFormat/>
    <w:pPr>
      <w:suppressAutoHyphens w:val="true"/>
      <w:spacing w:before="0" w:after="0"/>
      <w:ind w:left="720" w:right="0" w:hanging="0"/>
      <w:contextualSpacing/>
    </w:pPr>
    <w:rPr>
      <w:rFonts w:ascii="Cambria" w:hAnsi="Cambria" w:eastAsia="MS Minngs" w:cs="Cambria"/>
      <w:color w:val="00000A"/>
      <w:sz w:val="24"/>
      <w:szCs w:val="24"/>
      <w:lang w:val="uk-UA"/>
    </w:rPr>
  </w:style>
  <w:style w:type="paragraph" w:styleId="Style50">
    <w:name w:val="Вміст кадру"/>
    <w:basedOn w:val="Normal"/>
    <w:qFormat/>
    <w:pPr>
      <w:suppressAutoHyphens w:val="true"/>
    </w:pPr>
    <w:rPr>
      <w:rFonts w:ascii="Times New Roman" w:hAnsi="Times New Roman" w:eastAsia="Times New Roman" w:cs="Times New Roman"/>
      <w:color w:val="00000A"/>
      <w:sz w:val="24"/>
      <w:szCs w:val="24"/>
    </w:rPr>
  </w:style>
  <w:style w:type="paragraph" w:styleId="Style51">
    <w:name w:val="Знак Знак Знак Знак Знак"/>
    <w:basedOn w:val="Normal"/>
    <w:qFormat/>
    <w:pPr>
      <w:suppressAutoHyphens w:val="true"/>
    </w:pPr>
    <w:rPr>
      <w:rFonts w:ascii="Verdana" w:hAnsi="Verdana" w:eastAsia="Times New Roman" w:cs="Verdana"/>
      <w:color w:val="00000A"/>
      <w:lang w:val="en-US"/>
    </w:rPr>
  </w:style>
  <w:style w:type="paragraph" w:styleId="121">
    <w:name w:val="Рецензия1"/>
    <w:qFormat/>
    <w:pPr>
      <w:widowControl/>
      <w:suppressAutoHyphens w:val="true"/>
      <w:bidi w:val="0"/>
      <w:spacing w:before="0" w:after="0"/>
      <w:jc w:val="left"/>
    </w:pPr>
    <w:rPr>
      <w:rFonts w:ascii="Calibri" w:hAnsi="Calibri" w:eastAsia="Calibri" w:cs="Calibri" w:asciiTheme="minorHAnsi" w:eastAsiaTheme="minorHAnsi" w:hAnsiTheme="minorHAnsi"/>
      <w:color w:val="00000A"/>
      <w:kern w:val="2"/>
      <w:sz w:val="22"/>
      <w:szCs w:val="22"/>
      <w:lang w:val="uk-UA" w:eastAsia="zh-CN" w:bidi="ar-SA"/>
    </w:rPr>
  </w:style>
  <w:style w:type="paragraph" w:styleId="122">
    <w:name w:val="Знак1"/>
    <w:basedOn w:val="Normal"/>
    <w:qFormat/>
    <w:pPr>
      <w:suppressAutoHyphens w:val="true"/>
    </w:pPr>
    <w:rPr>
      <w:rFonts w:ascii="Verdana" w:hAnsi="Verdana" w:eastAsia="Times New Roman" w:cs="Verdana"/>
      <w:color w:val="00000A"/>
      <w:lang w:val="en-US"/>
    </w:rPr>
  </w:style>
  <w:style w:type="paragraph" w:styleId="123">
    <w:name w:val="Знак Знак Знак Знак1"/>
    <w:basedOn w:val="Normal"/>
    <w:qFormat/>
    <w:pPr>
      <w:suppressAutoHyphens w:val="true"/>
    </w:pPr>
    <w:rPr>
      <w:rFonts w:ascii="Verdana" w:hAnsi="Verdana" w:eastAsia="Times New Roman" w:cs="Verdana"/>
      <w:color w:val="00000A"/>
      <w:lang w:val="en-US"/>
    </w:rPr>
  </w:style>
  <w:style w:type="paragraph" w:styleId="124">
    <w:name w:val="Знак Знак1 Знак Знак Знак Знак2"/>
    <w:basedOn w:val="Normal"/>
    <w:qFormat/>
    <w:pPr>
      <w:suppressAutoHyphens w:val="true"/>
    </w:pPr>
    <w:rPr>
      <w:rFonts w:ascii="Verdana" w:hAnsi="Verdana" w:eastAsia="Times New Roman" w:cs="Verdana"/>
      <w:color w:val="00000A"/>
      <w:lang w:val="en-US"/>
    </w:rPr>
  </w:style>
  <w:style w:type="paragraph" w:styleId="224">
    <w:name w:val="Знак Знак Знак Знак Знак Знак Знак Знак2"/>
    <w:basedOn w:val="Normal"/>
    <w:qFormat/>
    <w:pPr>
      <w:suppressAutoHyphens w:val="true"/>
    </w:pPr>
    <w:rPr>
      <w:rFonts w:ascii="Verdana" w:hAnsi="Verdana" w:eastAsia="Times New Roman" w:cs="Verdana"/>
      <w:color w:val="00000A"/>
      <w:lang w:val="en-US"/>
    </w:rPr>
  </w:style>
  <w:style w:type="paragraph" w:styleId="125">
    <w:name w:val="Знак Знак1 Знак2"/>
    <w:basedOn w:val="Normal"/>
    <w:qFormat/>
    <w:pPr>
      <w:suppressAutoHyphens w:val="true"/>
    </w:pPr>
    <w:rPr>
      <w:rFonts w:ascii="Verdana" w:hAnsi="Verdana" w:eastAsia="Times New Roman" w:cs="Verdana"/>
      <w:color w:val="00000A"/>
      <w:lang w:val="en-US"/>
    </w:rPr>
  </w:style>
  <w:style w:type="paragraph" w:styleId="126">
    <w:name w:val="Знак Знак Знак Знак Знак Знак Знак Знак1"/>
    <w:basedOn w:val="Normal"/>
    <w:qFormat/>
    <w:pPr>
      <w:suppressAutoHyphens w:val="true"/>
    </w:pPr>
    <w:rPr>
      <w:rFonts w:ascii="Verdana" w:hAnsi="Verdana" w:eastAsia="Times New Roman" w:cs="Verdana"/>
      <w:color w:val="00000A"/>
      <w:lang w:val="en-US"/>
    </w:rPr>
  </w:style>
  <w:style w:type="paragraph" w:styleId="1111">
    <w:name w:val="Знак Знак1 Знак1"/>
    <w:basedOn w:val="Normal"/>
    <w:qFormat/>
    <w:pPr>
      <w:suppressAutoHyphens w:val="true"/>
    </w:pPr>
    <w:rPr>
      <w:rFonts w:ascii="Verdana" w:hAnsi="Verdana" w:eastAsia="Times New Roman" w:cs="Verdana"/>
      <w:color w:val="00000A"/>
      <w:lang w:val="en-US"/>
    </w:rPr>
  </w:style>
  <w:style w:type="paragraph" w:styleId="Style52">
    <w:name w:val="Абзац списку"/>
    <w:basedOn w:val="Normal"/>
    <w:qFormat/>
    <w:pPr>
      <w:suppressAutoHyphens w:val="true"/>
      <w:spacing w:lineRule="auto" w:line="276" w:before="0" w:after="200"/>
      <w:ind w:left="720" w:right="0" w:hanging="0"/>
      <w:contextualSpacing/>
    </w:pPr>
    <w:rPr>
      <w:rFonts w:ascii="Calibri" w:hAnsi="Calibri" w:eastAsia="Times New Roman" w:cs="Calibri"/>
      <w:color w:val="00000A"/>
      <w:sz w:val="22"/>
      <w:szCs w:val="22"/>
    </w:rPr>
  </w:style>
  <w:style w:type="paragraph" w:styleId="225">
    <w:name w:val="Знак2"/>
    <w:basedOn w:val="Normal"/>
    <w:qFormat/>
    <w:pPr>
      <w:suppressAutoHyphens w:val="true"/>
    </w:pPr>
    <w:rPr>
      <w:rFonts w:ascii="Verdana" w:hAnsi="Verdana" w:eastAsia="Times New Roman" w:cs="Verdana"/>
      <w:color w:val="00000A"/>
      <w:lang w:val="en-US"/>
    </w:rPr>
  </w:style>
  <w:style w:type="paragraph" w:styleId="226">
    <w:name w:val="Знак Знак Знак Знак2"/>
    <w:basedOn w:val="Normal"/>
    <w:qFormat/>
    <w:pPr>
      <w:suppressAutoHyphens w:val="true"/>
    </w:pPr>
    <w:rPr>
      <w:rFonts w:ascii="Verdana" w:hAnsi="Verdana" w:eastAsia="Times New Roman" w:cs="Verdana"/>
      <w:color w:val="00000A"/>
      <w:lang w:val="en-US"/>
    </w:rPr>
  </w:style>
  <w:style w:type="paragraph" w:styleId="131">
    <w:name w:val="Знак Знак1 Знак Знак Знак Знак3"/>
    <w:basedOn w:val="Normal"/>
    <w:qFormat/>
    <w:pPr>
      <w:suppressAutoHyphens w:val="true"/>
    </w:pPr>
    <w:rPr>
      <w:rFonts w:ascii="Verdana" w:hAnsi="Verdana" w:eastAsia="Times New Roman" w:cs="Verdana"/>
      <w:color w:val="00000A"/>
      <w:lang w:val="en-US"/>
    </w:rPr>
  </w:style>
  <w:style w:type="paragraph" w:styleId="Style53">
    <w:name w:val="Знак Знак Знак Знак"/>
    <w:basedOn w:val="Normal"/>
    <w:qFormat/>
    <w:pPr>
      <w:suppressAutoHyphens w:val="true"/>
    </w:pPr>
    <w:rPr>
      <w:rFonts w:ascii="Verdana" w:hAnsi="Verdana" w:eastAsia="Times New Roman" w:cs="Verdana"/>
      <w:color w:val="00000A"/>
      <w:lang w:val="en-US"/>
    </w:rPr>
  </w:style>
  <w:style w:type="paragraph" w:styleId="Style54">
    <w:name w:val="Знак Знак Знак"/>
    <w:basedOn w:val="Normal"/>
    <w:qFormat/>
    <w:pPr>
      <w:suppressAutoHyphens w:val="true"/>
    </w:pPr>
    <w:rPr>
      <w:rFonts w:ascii="Verdana" w:hAnsi="Verdana" w:eastAsia="Times New Roman" w:cs="Verdana"/>
      <w:color w:val="00000A"/>
      <w:kern w:val="0"/>
      <w:lang w:val="en-US"/>
    </w:rPr>
  </w:style>
  <w:style w:type="paragraph" w:styleId="127">
    <w:name w:val="Знак Знак Знак1 Знак Знак Знак Знак Знак Знак"/>
    <w:basedOn w:val="Normal"/>
    <w:qFormat/>
    <w:pPr>
      <w:suppressAutoHyphens w:val="true"/>
    </w:pPr>
    <w:rPr>
      <w:rFonts w:ascii="Verdana" w:hAnsi="Verdana" w:eastAsia="Times New Roman" w:cs="Verdana"/>
      <w:color w:val="00000A"/>
      <w:lang w:val="en-US"/>
    </w:rPr>
  </w:style>
  <w:style w:type="paragraph" w:styleId="37">
    <w:name w:val="Знак Знак Знак Знак Знак Знак Знак Знак3"/>
    <w:basedOn w:val="Normal"/>
    <w:qFormat/>
    <w:pPr>
      <w:suppressAutoHyphens w:val="true"/>
    </w:pPr>
    <w:rPr>
      <w:rFonts w:ascii="Verdana" w:hAnsi="Verdana" w:eastAsia="Times New Roman" w:cs="Verdana"/>
      <w:color w:val="00000A"/>
      <w:lang w:val="en-US"/>
    </w:rPr>
  </w:style>
  <w:style w:type="paragraph" w:styleId="128">
    <w:name w:val="Знак Знак1 Знак Знак Знак Знак"/>
    <w:basedOn w:val="Normal"/>
    <w:qFormat/>
    <w:pPr>
      <w:suppressAutoHyphens w:val="true"/>
    </w:pPr>
    <w:rPr>
      <w:rFonts w:ascii="Verdana" w:hAnsi="Verdana" w:eastAsia="Times New Roman" w:cs="Verdana"/>
      <w:color w:val="00000A"/>
      <w:lang w:val="en-US"/>
    </w:rPr>
  </w:style>
  <w:style w:type="paragraph" w:styleId="132">
    <w:name w:val="Знак Знак1 Знак3"/>
    <w:basedOn w:val="Normal"/>
    <w:qFormat/>
    <w:pPr>
      <w:suppressAutoHyphens w:val="true"/>
    </w:pPr>
    <w:rPr>
      <w:rFonts w:ascii="Verdana" w:hAnsi="Verdana" w:eastAsia="Times New Roman" w:cs="Verdana"/>
      <w:color w:val="00000A"/>
      <w:lang w:val="en-US"/>
    </w:rPr>
  </w:style>
  <w:style w:type="paragraph" w:styleId="Style55">
    <w:name w:val="Знак Знак Знак Знак Знак Знак Знак Знак"/>
    <w:basedOn w:val="Normal"/>
    <w:qFormat/>
    <w:pPr>
      <w:suppressAutoHyphens w:val="true"/>
    </w:pPr>
    <w:rPr>
      <w:rFonts w:ascii="Verdana" w:hAnsi="Verdana" w:eastAsia="Times New Roman" w:cs="Verdana"/>
      <w:color w:val="00000A"/>
      <w:lang w:val="en-US"/>
    </w:rPr>
  </w:style>
  <w:style w:type="paragraph" w:styleId="129">
    <w:name w:val="Знак Знак1 Знак"/>
    <w:basedOn w:val="Normal"/>
    <w:qFormat/>
    <w:pPr>
      <w:suppressAutoHyphens w:val="true"/>
    </w:pPr>
    <w:rPr>
      <w:rFonts w:ascii="Verdana" w:hAnsi="Verdana" w:eastAsia="Times New Roman" w:cs="Verdana"/>
      <w:color w:val="00000A"/>
      <w:lang w:val="en-US"/>
    </w:rPr>
  </w:style>
  <w:style w:type="paragraph" w:styleId="1112">
    <w:name w:val="Знак Знак1 Знак Знак Знак Знак1"/>
    <w:basedOn w:val="Normal"/>
    <w:qFormat/>
    <w:pPr>
      <w:suppressAutoHyphens w:val="true"/>
    </w:pPr>
    <w:rPr>
      <w:rFonts w:ascii="Verdana" w:hAnsi="Verdana" w:eastAsia="Times New Roman" w:cs="Verdana"/>
      <w:color w:val="00000A"/>
      <w:lang w:val="en-US"/>
    </w:rPr>
  </w:style>
  <w:style w:type="paragraph" w:styleId="130">
    <w:name w:val="Текст сноски1"/>
    <w:basedOn w:val="Normal"/>
    <w:qFormat/>
    <w:pPr>
      <w:suppressAutoHyphens w:val="true"/>
    </w:pPr>
    <w:rPr>
      <w:rFonts w:ascii="Times New Roman CYR" w:hAnsi="Times New Roman CYR" w:eastAsia="Times New Roman" w:cs="Times New Roman CYR"/>
      <w:color w:val="00000A"/>
    </w:rPr>
  </w:style>
  <w:style w:type="paragraph" w:styleId="Style56">
    <w:name w:val="Знак"/>
    <w:basedOn w:val="Normal"/>
    <w:qFormat/>
    <w:pPr>
      <w:suppressAutoHyphens w:val="true"/>
    </w:pPr>
    <w:rPr>
      <w:rFonts w:ascii="Verdana" w:hAnsi="Verdana" w:eastAsia="Times New Roman" w:cs="Verdana"/>
      <w:color w:val="00000A"/>
      <w:kern w:val="0"/>
      <w:lang w:val="en-US"/>
    </w:rPr>
  </w:style>
  <w:style w:type="paragraph" w:styleId="4H43f444y44">
    <w:name w:val="З4Hм4] і3f с4・т・?4с4・пy?и・4с?4к"/>
    <w:basedOn w:val="Normal"/>
    <w:qFormat/>
    <w:pPr>
      <w:suppressAutoHyphens w:val="true"/>
      <w:ind w:left="567" w:right="0" w:hanging="0"/>
    </w:pPr>
    <w:rPr>
      <w:rFonts w:ascii="Times New Roman" w:hAnsi="Times New Roman" w:eastAsia="Times New Roman" w:cs="Times New Roman"/>
      <w:color w:val="00000A"/>
      <w:sz w:val="24"/>
      <w:szCs w:val="24"/>
      <w:lang w:val="uk-UA"/>
    </w:rPr>
  </w:style>
  <w:style w:type="paragraph" w:styleId="4H4p4s4444r44">
    <w:name w:val="З4Hа4pг4sо4л4|о4в4rо4к4["/>
    <w:basedOn w:val="Normal"/>
    <w:qFormat/>
    <w:pPr>
      <w:keepNext w:val="true"/>
      <w:suppressAutoHyphens w:val="true"/>
      <w:spacing w:before="240" w:after="120"/>
    </w:pPr>
    <w:rPr>
      <w:rFonts w:ascii="Liberation Sans;Arial" w:hAnsi="Liberation Sans;Arial" w:eastAsia="Times New Roman" w:cs="Liberation Sans;Arial"/>
      <w:color w:val="00000A"/>
      <w:sz w:val="28"/>
      <w:szCs w:val="28"/>
      <w:lang w:val="uk-UA"/>
    </w:rPr>
  </w:style>
  <w:style w:type="paragraph" w:styleId="4O4ryz4444">
    <w:name w:val="О4Oс4・н~?о?вr?н~?иy?йz ?т・4е?4к?4с4・"/>
    <w:basedOn w:val="Normal"/>
    <w:qFormat/>
    <w:pPr>
      <w:suppressAutoHyphens w:val="true"/>
      <w:spacing w:before="0" w:after="120"/>
    </w:pPr>
    <w:rPr>
      <w:rFonts w:ascii="Times New Roman" w:hAnsi="Times New Roman" w:eastAsia="Times New Roman" w:cs="Times New Roman"/>
      <w:color w:val="00000A"/>
      <w:sz w:val="24"/>
      <w:szCs w:val="24"/>
      <w:lang w:val="uk-UA"/>
    </w:rPr>
  </w:style>
  <w:style w:type="paragraph" w:styleId="4R4y44">
    <w:name w:val="С4Rп4・иy?с・4о?4к"/>
    <w:qFormat/>
    <w:pPr>
      <w:widowControl w:val="false"/>
      <w:suppressAutoHyphens w:val="true"/>
      <w:bidi w:val="0"/>
      <w:spacing w:before="0" w:after="0"/>
      <w:jc w:val="left"/>
    </w:pPr>
    <w:rPr>
      <w:rFonts w:ascii="Liberation Serif;Times New Roman" w:hAnsi="Liberation Serif;Times New Roman" w:eastAsia="Tahoma" w:cs="Lohit Devanagari;Times New Roman"/>
      <w:color w:val="00000A"/>
      <w:kern w:val="2"/>
      <w:sz w:val="24"/>
      <w:szCs w:val="24"/>
      <w:lang w:val="uk-UA" w:eastAsia="zh-CN" w:bidi="hi-IN"/>
    </w:rPr>
  </w:style>
  <w:style w:type="paragraph" w:styleId="4Q44x4t3f4">
    <w:name w:val="Р4Qо4з4xд4t і3f л4|"/>
    <w:basedOn w:val="Normal"/>
    <w:qFormat/>
    <w:pPr>
      <w:suppressLineNumbers/>
      <w:suppressAutoHyphens w:val="true"/>
      <w:spacing w:before="120" w:after="120"/>
    </w:pPr>
    <w:rPr>
      <w:rFonts w:ascii="Times New Roman" w:hAnsi="Times New Roman" w:eastAsia="Times New Roman" w:cs="Times New Roman"/>
      <w:i/>
      <w:iCs/>
      <w:color w:val="00000A"/>
      <w:sz w:val="24"/>
      <w:szCs w:val="24"/>
      <w:lang w:val="uk-UA"/>
    </w:rPr>
  </w:style>
  <w:style w:type="paragraph" w:styleId="4P444p4w4y">
    <w:name w:val="П4Pо4к4[а4pж4wч4・иy?к["/>
    <w:basedOn w:val="Normal"/>
    <w:qFormat/>
    <w:pPr>
      <w:suppressLineNumbers/>
      <w:suppressAutoHyphens w:val="true"/>
    </w:pPr>
    <w:rPr>
      <w:rFonts w:ascii="Times New Roman" w:hAnsi="Times New Roman" w:eastAsia="Times New Roman" w:cs="Times New Roman"/>
      <w:color w:val="00000A"/>
      <w:sz w:val="24"/>
      <w:szCs w:val="24"/>
      <w:lang w:val="uk-UA"/>
    </w:rPr>
  </w:style>
  <w:style w:type="paragraph" w:styleId="4O4rz4444">
    <w:name w:val="О4Oс4・н~?о?вr?н~?о?йz ?т・4е?4к?4с4・т"/>
    <w:basedOn w:val="Normal"/>
    <w:qFormat/>
    <w:pPr>
      <w:suppressAutoHyphens w:val="true"/>
      <w:jc w:val="center"/>
    </w:pPr>
    <w:rPr>
      <w:rFonts w:ascii="Times New Roman" w:hAnsi="Times New Roman" w:eastAsia="Times New Roman" w:cs="Times New Roman"/>
      <w:b/>
      <w:bCs/>
      <w:color w:val="00000A"/>
      <w:sz w:val="24"/>
      <w:szCs w:val="24"/>
      <w:lang w:val="uk-UA"/>
    </w:rPr>
  </w:style>
  <w:style w:type="paragraph" w:styleId="4S4u4444444y">
    <w:name w:val="Т4Sе4uк4[с4・т・?4в?4ы4~н4о4・с[?кy"/>
    <w:basedOn w:val="Normal"/>
    <w:qFormat/>
    <w:pPr>
      <w:suppressAutoHyphens w:val="true"/>
    </w:pPr>
    <w:rPr>
      <w:rFonts w:ascii="Tahoma" w:hAnsi="Tahoma" w:eastAsia="Times New Roman" w:cs="Tahoma"/>
      <w:color w:val="00000A"/>
      <w:sz w:val="16"/>
      <w:szCs w:val="16"/>
      <w:lang w:val="uk-UA"/>
    </w:rPr>
  </w:style>
  <w:style w:type="paragraph" w:styleId="4O4ryz44444x4r3f4t4444">
    <w:name w:val="О4Oс4・н~?о?вr?н~?иy?йz ?т・4е?4к?4с4・т4x з4r в3f і4t?д・4с4・т・4у?4п"/>
    <w:basedOn w:val="Normal"/>
    <w:qFormat/>
    <w:pPr>
      <w:suppressAutoHyphens w:val="true"/>
      <w:spacing w:before="0" w:after="120"/>
      <w:ind w:left="283" w:right="0" w:hanging="0"/>
    </w:pPr>
    <w:rPr>
      <w:rFonts w:ascii="Times New Roman" w:hAnsi="Times New Roman" w:eastAsia="Times New Roman" w:cs="Times New Roman"/>
      <w:color w:val="00000A"/>
      <w:sz w:val="24"/>
      <w:szCs w:val="24"/>
      <w:lang w:val="uk-UA"/>
    </w:rPr>
  </w:style>
  <w:style w:type="paragraph" w:styleId="4B43f444p4q44y43f">
    <w:name w:val="В4Bм4] і3f с4・т・?4т4pа4qб4|л4yи4・ц3f"/>
    <w:basedOn w:val="Normal"/>
    <w:qFormat/>
    <w:pPr>
      <w:suppressLineNumbers/>
      <w:suppressAutoHyphens w:val="true"/>
    </w:pPr>
    <w:rPr>
      <w:rFonts w:ascii="Times New Roman" w:hAnsi="Times New Roman" w:eastAsia="Times New Roman" w:cs="Times New Roman"/>
      <w:color w:val="00000A"/>
      <w:sz w:val="24"/>
      <w:szCs w:val="24"/>
      <w:lang w:val="uk-UA"/>
    </w:rPr>
  </w:style>
  <w:style w:type="paragraph" w:styleId="4H4p4s4444r444pqy3">
    <w:name w:val="З4Hа4pг4sо4л4|о4в4rо4к4[ т4・аp?бq?л|?иy?ц・?3і"/>
    <w:qFormat/>
    <w:pPr>
      <w:widowControl w:val="false"/>
      <w:suppressAutoHyphens w:val="true"/>
      <w:bidi w:val="0"/>
      <w:spacing w:before="0" w:after="0"/>
      <w:jc w:val="center"/>
    </w:pPr>
    <w:rPr>
      <w:rFonts w:ascii="Liberation Serif;Times New Roman" w:hAnsi="Liberation Serif;Times New Roman" w:eastAsia="Tahoma" w:cs="Lohit Devanagari;Times New Roman"/>
      <w:b/>
      <w:bCs/>
      <w:color w:val="00000A"/>
      <w:kern w:val="2"/>
      <w:sz w:val="24"/>
      <w:szCs w:val="24"/>
      <w:lang w:val="uk-UA" w:eastAsia="zh-CN" w:bidi="hi-IN"/>
    </w:rPr>
  </w:style>
  <w:style w:type="paragraph" w:styleId="4H4p4s4444r442">
    <w:name w:val="З4Hа4pг4sо4л4|о4в4rо4к4[ 2"/>
    <w:basedOn w:val="Normal"/>
    <w:qFormat/>
    <w:pPr>
      <w:keepNext w:val="true"/>
      <w:suppressAutoHyphens w:val="true"/>
      <w:spacing w:before="240" w:after="60"/>
    </w:pPr>
    <w:rPr>
      <w:rFonts w:ascii="Arial" w:hAnsi="Arial" w:eastAsia="Times New Roman" w:cs="Arial"/>
      <w:b/>
      <w:bCs/>
      <w:i/>
      <w:iCs/>
      <w:color w:val="00000A"/>
      <w:sz w:val="28"/>
      <w:szCs w:val="28"/>
      <w:lang w:val="uk-UA"/>
    </w:rPr>
  </w:style>
  <w:style w:type="paragraph" w:styleId="4H4p4s4444r441">
    <w:name w:val="З4Hа4pг4sо4л4|о4в4rо4к4[ 1"/>
    <w:basedOn w:val="Normal"/>
    <w:qFormat/>
    <w:pPr>
      <w:keepNext w:val="true"/>
      <w:widowControl w:val="false"/>
      <w:suppressAutoHyphens w:val="true"/>
      <w:spacing w:lineRule="auto" w:line="480"/>
      <w:ind w:left="0" w:right="3800" w:hanging="0"/>
      <w:jc w:val="center"/>
    </w:pPr>
    <w:rPr>
      <w:rFonts w:ascii="Arial" w:hAnsi="Arial" w:eastAsia="Times New Roman" w:cs="Arial"/>
      <w:b/>
      <w:bCs/>
      <w:color w:val="00000A"/>
      <w:sz w:val="18"/>
      <w:szCs w:val="18"/>
      <w:lang w:val="uk-UA"/>
    </w:rPr>
  </w:style>
  <w:style w:type="paragraph" w:styleId="HTML11">
    <w:name w:val="Стандартный HTML1"/>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76"/>
    </w:pPr>
    <w:rPr>
      <w:rFonts w:ascii="Courier New" w:hAnsi="Courier New" w:eastAsia="Times New Roman" w:cs="Courier New"/>
      <w:color w:val="00000A"/>
      <w:lang w:val="uk-UA" w:bidi="hi-IN"/>
    </w:rPr>
  </w:style>
  <w:style w:type="paragraph" w:styleId="133">
    <w:name w:val="Тема примечания1"/>
    <w:basedOn w:val="140"/>
    <w:qFormat/>
    <w:pPr>
      <w:overflowPunct w:val="true"/>
    </w:pPr>
    <w:rPr>
      <w:rFonts w:eastAsia="Tahoma" w:cs="Lohit Devanagari;Times New Roman"/>
      <w:b/>
      <w:bCs/>
      <w:lang w:bidi="hi-IN"/>
    </w:rPr>
  </w:style>
  <w:style w:type="paragraph" w:styleId="134">
    <w:name w:val="Без интервала1"/>
    <w:qFormat/>
    <w:pPr>
      <w:widowControl/>
      <w:suppressAutoHyphens w:val="true"/>
      <w:bidi w:val="0"/>
      <w:spacing w:before="0" w:after="0"/>
      <w:jc w:val="left"/>
    </w:pPr>
    <w:rPr>
      <w:rFonts w:ascii="Calibri" w:hAnsi="Calibri" w:eastAsia="Times New Roman" w:cs="Calibri" w:asciiTheme="minorHAnsi" w:hAnsiTheme="minorHAnsi"/>
      <w:color w:val="00000A"/>
      <w:kern w:val="2"/>
      <w:sz w:val="22"/>
      <w:szCs w:val="22"/>
      <w:lang w:val="uk-UA" w:eastAsia="zh-CN" w:bidi="ar-SA"/>
    </w:rPr>
  </w:style>
  <w:style w:type="paragraph" w:styleId="135">
    <w:name w:val="Абзац списка1"/>
    <w:basedOn w:val="Normal"/>
    <w:qFormat/>
    <w:pPr>
      <w:suppressAutoHyphens w:val="true"/>
      <w:spacing w:before="0" w:after="0"/>
      <w:ind w:left="720" w:right="0" w:hanging="0"/>
      <w:contextualSpacing/>
    </w:pPr>
    <w:rPr>
      <w:rFonts w:ascii="Times New Roman" w:hAnsi="Times New Roman" w:eastAsia="Calibri" w:cs="Times New Roman"/>
      <w:color w:val="00000A"/>
      <w:sz w:val="24"/>
      <w:szCs w:val="24"/>
      <w:lang w:val="uk-UA"/>
    </w:rPr>
  </w:style>
  <w:style w:type="paragraph" w:styleId="2110">
    <w:name w:val="Основной текст (2)1"/>
    <w:basedOn w:val="Normal"/>
    <w:qFormat/>
    <w:pPr>
      <w:widowControl w:val="false"/>
      <w:shd w:val="clear" w:fill="FFFFFF"/>
      <w:spacing w:lineRule="atLeast" w:line="240" w:before="420" w:after="420"/>
      <w:jc w:val="both"/>
    </w:pPr>
    <w:rPr>
      <w:rFonts w:ascii="Times New Roman" w:hAnsi="Times New Roman" w:eastAsia="Times New Roman" w:cs="Times New Roman"/>
      <w:kern w:val="0"/>
      <w:sz w:val="19"/>
      <w:szCs w:val="19"/>
      <w:lang w:val="uk-UA"/>
    </w:rPr>
  </w:style>
  <w:style w:type="paragraph" w:styleId="136">
    <w:name w:val="Схема документа1"/>
    <w:basedOn w:val="Normal"/>
    <w:qFormat/>
    <w:pPr>
      <w:shd w:val="clear" w:fill="000080"/>
    </w:pPr>
    <w:rPr>
      <w:rFonts w:ascii="Tahoma" w:hAnsi="Tahoma" w:eastAsia="Times New Roman" w:cs="Tahoma"/>
      <w:kern w:val="0"/>
      <w:lang w:val="uk-UA"/>
    </w:rPr>
  </w:style>
  <w:style w:type="paragraph" w:styleId="WW5">
    <w:name w:val="WW-Верхній колонтитул"/>
    <w:basedOn w:val="Normal"/>
    <w:qFormat/>
    <w:pPr>
      <w:tabs>
        <w:tab w:val="clear" w:pos="708"/>
        <w:tab w:val="center" w:pos="4819" w:leader="none"/>
        <w:tab w:val="right" w:pos="9639" w:leader="none"/>
      </w:tabs>
    </w:pPr>
    <w:rPr>
      <w:rFonts w:ascii="Calibri" w:hAnsi="Calibri" w:eastAsia="Times New Roman" w:cs="Calibri"/>
      <w:kern w:val="0"/>
      <w:sz w:val="22"/>
      <w:szCs w:val="22"/>
      <w:lang w:val="uk-UA"/>
    </w:rPr>
  </w:style>
  <w:style w:type="paragraph" w:styleId="WW11">
    <w:name w:val="WW-Нижній колонтитул1"/>
    <w:basedOn w:val="Normal"/>
    <w:qFormat/>
    <w:pPr>
      <w:tabs>
        <w:tab w:val="clear" w:pos="708"/>
        <w:tab w:val="center" w:pos="4677" w:leader="none"/>
        <w:tab w:val="right" w:pos="9355" w:leader="none"/>
      </w:tabs>
    </w:pPr>
    <w:rPr>
      <w:rFonts w:ascii="Calibri" w:hAnsi="Calibri" w:eastAsia="Times New Roman" w:cs="Calibri"/>
      <w:kern w:val="0"/>
      <w:sz w:val="22"/>
      <w:szCs w:val="22"/>
    </w:rPr>
  </w:style>
  <w:style w:type="paragraph" w:styleId="312">
    <w:name w:val="Основной текст с отступом 31"/>
    <w:basedOn w:val="Normal"/>
    <w:qFormat/>
    <w:pPr>
      <w:suppressAutoHyphens w:val="true"/>
      <w:spacing w:before="0" w:after="120"/>
      <w:ind w:left="283" w:right="0" w:hanging="0"/>
    </w:pPr>
    <w:rPr>
      <w:rFonts w:ascii="Times New Roman" w:hAnsi="Times New Roman" w:eastAsia="Times New Roman" w:cs="Times New Roman"/>
      <w:kern w:val="0"/>
      <w:sz w:val="16"/>
      <w:szCs w:val="16"/>
      <w:lang w:val="uk-UA"/>
    </w:rPr>
  </w:style>
  <w:style w:type="paragraph" w:styleId="137">
    <w:name w:val=" Знак1"/>
    <w:basedOn w:val="Normal"/>
    <w:qFormat/>
    <w:pPr>
      <w:suppressAutoHyphens w:val="true"/>
    </w:pPr>
    <w:rPr>
      <w:rFonts w:ascii="Times New Roman" w:hAnsi="Times New Roman" w:eastAsia="Times New Roman" w:cs="Times New Roman"/>
      <w:kern w:val="0"/>
      <w:lang w:val="en-US"/>
    </w:rPr>
  </w:style>
  <w:style w:type="paragraph" w:styleId="2111">
    <w:name w:val="Основной текст с отступом 21"/>
    <w:basedOn w:val="Normal"/>
    <w:qFormat/>
    <w:pPr>
      <w:suppressAutoHyphens w:val="true"/>
      <w:spacing w:lineRule="auto" w:line="480" w:before="0" w:after="120"/>
      <w:ind w:left="283" w:right="0" w:hanging="0"/>
    </w:pPr>
    <w:rPr>
      <w:rFonts w:ascii="Times New Roman" w:hAnsi="Times New Roman" w:eastAsia="Times New Roman" w:cs="Times New Roman"/>
      <w:kern w:val="0"/>
      <w:sz w:val="24"/>
      <w:szCs w:val="24"/>
      <w:lang w:val="uk-UA"/>
    </w:rPr>
  </w:style>
  <w:style w:type="paragraph" w:styleId="Style57">
    <w:name w:val="Body Text Indent"/>
    <w:basedOn w:val="Normal"/>
    <w:pPr>
      <w:suppressAutoHyphens w:val="true"/>
      <w:ind w:left="5400" w:right="0" w:hanging="0"/>
    </w:pPr>
    <w:rPr>
      <w:rFonts w:ascii="Times New Roman" w:hAnsi="Times New Roman" w:eastAsia="Times New Roman" w:cs="Times New Roman"/>
      <w:kern w:val="0"/>
      <w:sz w:val="28"/>
      <w:szCs w:val="24"/>
      <w:lang w:val="uk-UA"/>
    </w:rPr>
  </w:style>
  <w:style w:type="paragraph" w:styleId="WW6">
    <w:name w:val="WW-Підзаголовок"/>
    <w:basedOn w:val="Normal"/>
    <w:qFormat/>
    <w:pPr>
      <w:suppressAutoHyphens w:val="false"/>
      <w:ind w:left="-181" w:right="0" w:hanging="0"/>
      <w:jc w:val="center"/>
    </w:pPr>
    <w:rPr>
      <w:rFonts w:ascii="Arial" w:hAnsi="Arial" w:cs="Arial"/>
      <w:b/>
      <w:bCs/>
      <w:lang w:val="en-US"/>
    </w:rPr>
  </w:style>
  <w:style w:type="paragraph" w:styleId="WW12">
    <w:name w:val="WW-Основний текст1"/>
    <w:basedOn w:val="Normal"/>
    <w:qFormat/>
    <w:pPr>
      <w:suppressAutoHyphens w:val="false"/>
      <w:spacing w:lineRule="atLeast" w:line="240" w:before="0" w:after="120"/>
      <w:ind w:left="-181" w:right="176" w:firstLine="181"/>
      <w:jc w:val="both"/>
    </w:pPr>
    <w:rPr>
      <w:rFonts w:eastAsia="Calibri"/>
      <w:sz w:val="20"/>
      <w:szCs w:val="20"/>
      <w:lang w:val="ru-RU"/>
    </w:rPr>
  </w:style>
  <w:style w:type="paragraph" w:styleId="3f3f3f3f3f3f3f3f3f3f3f3f3f1">
    <w:name w:val="О3fс3fн3fо3fв3fн3fи3fй3f т3fе3fк3fс3fт3f"/>
    <w:basedOn w:val="Normal"/>
    <w:qFormat/>
    <w:pPr>
      <w:spacing w:lineRule="auto" w:line="288" w:before="0" w:after="140"/>
    </w:pPr>
    <w:rPr>
      <w:rFonts w:ascii="Liberation Serif;Times New Roman" w:hAnsi="Liberation Serif;Times New Roman" w:cs="Liberation Serif;Times New Roman"/>
      <w:color w:val="00000A"/>
      <w:lang w:bidi="hi-IN"/>
    </w:rPr>
  </w:style>
  <w:style w:type="paragraph" w:styleId="WW7">
    <w:name w:val="WW-Подзаголовок"/>
    <w:basedOn w:val="Normal"/>
    <w:next w:val="Style38"/>
    <w:qFormat/>
    <w:pPr>
      <w:suppressAutoHyphens w:val="false"/>
      <w:ind w:left="-181" w:right="0" w:hanging="0"/>
      <w:jc w:val="center"/>
    </w:pPr>
    <w:rPr>
      <w:rFonts w:ascii="Arial" w:hAnsi="Arial" w:cs="Arial"/>
      <w:b/>
      <w:bCs/>
      <w:lang w:val="en-US"/>
    </w:rPr>
  </w:style>
  <w:style w:type="paragraph" w:styleId="WW8">
    <w:name w:val="WW-Нижній колонтитул"/>
    <w:basedOn w:val="Normal"/>
    <w:qFormat/>
    <w:pPr>
      <w:tabs>
        <w:tab w:val="clear" w:pos="708"/>
        <w:tab w:val="center" w:pos="4677" w:leader="none"/>
        <w:tab w:val="right" w:pos="9355" w:leader="none"/>
      </w:tabs>
      <w:suppressAutoHyphens w:val="false"/>
    </w:pPr>
    <w:rPr>
      <w:rFonts w:ascii="Calibri" w:hAnsi="Calibri" w:cs="Calibri"/>
      <w:sz w:val="22"/>
      <w:szCs w:val="22"/>
      <w:lang w:val="ru-RU"/>
    </w:rPr>
  </w:style>
  <w:style w:type="paragraph" w:styleId="38">
    <w:name w:val="Абзац списка3"/>
    <w:basedOn w:val="Normal"/>
    <w:qFormat/>
    <w:pPr>
      <w:spacing w:lineRule="auto" w:line="276" w:before="0" w:after="200"/>
      <w:ind w:left="720" w:right="0" w:hanging="0"/>
      <w:contextualSpacing/>
    </w:pPr>
    <w:rPr>
      <w:rFonts w:ascii="Calibri" w:hAnsi="Calibri" w:eastAsia="Calibri" w:cs="Calibri"/>
      <w:color w:val="00000A"/>
      <w:sz w:val="22"/>
      <w:szCs w:val="22"/>
      <w:lang w:bidi="hi-IN"/>
    </w:rPr>
  </w:style>
  <w:style w:type="paragraph" w:styleId="WW9">
    <w:name w:val="WW-Основний текст"/>
    <w:basedOn w:val="Normal"/>
    <w:qFormat/>
    <w:pPr>
      <w:suppressAutoHyphens w:val="false"/>
      <w:spacing w:lineRule="atLeast" w:line="240" w:before="0" w:after="120"/>
      <w:ind w:left="-181" w:right="176" w:firstLine="181"/>
      <w:jc w:val="both"/>
    </w:pPr>
    <w:rPr>
      <w:rFonts w:eastAsia="Calibri"/>
      <w:sz w:val="20"/>
      <w:szCs w:val="20"/>
      <w:lang w:val="ru-RU"/>
    </w:rPr>
  </w:style>
  <w:style w:type="paragraph" w:styleId="Docdata">
    <w:name w:val="docdata"/>
    <w:basedOn w:val="Normal"/>
    <w:qFormat/>
    <w:pPr>
      <w:spacing w:before="100" w:after="100"/>
    </w:pPr>
    <w:rPr>
      <w:rFonts w:ascii="Times New Roman" w:hAnsi="Times New Roman" w:eastAsia="Times New Roman" w:cs="Times New Roman"/>
      <w:kern w:val="2"/>
      <w:sz w:val="24"/>
      <w:szCs w:val="24"/>
    </w:rPr>
  </w:style>
  <w:style w:type="paragraph" w:styleId="Style58">
    <w:name w:val="Горизонтальна лінія"/>
    <w:basedOn w:val="Normal"/>
    <w:next w:val="Style38"/>
    <w:qFormat/>
    <w:pPr>
      <w:suppressLineNumbers/>
      <w:spacing w:before="0" w:after="283"/>
    </w:pPr>
    <w:rPr>
      <w:sz w:val="12"/>
      <w:szCs w:val="12"/>
    </w:rPr>
  </w:style>
  <w:style w:type="paragraph" w:styleId="Style59">
    <w:name w:val="Верхний и нижний колонтитулы"/>
    <w:basedOn w:val="Normal"/>
    <w:qFormat/>
    <w:pPr>
      <w:suppressLineNumbers/>
      <w:tabs>
        <w:tab w:val="clear" w:pos="708"/>
        <w:tab w:val="center" w:pos="4819" w:leader="none"/>
        <w:tab w:val="right" w:pos="9638" w:leader="none"/>
      </w:tabs>
    </w:pPr>
    <w:rPr/>
  </w:style>
  <w:style w:type="paragraph" w:styleId="138">
    <w:name w:val="Нижний колонтитул1"/>
    <w:basedOn w:val="229"/>
    <w:qFormat/>
    <w:pPr>
      <w:tabs>
        <w:tab w:val="clear" w:pos="708"/>
        <w:tab w:val="center" w:pos="4513" w:leader="none"/>
        <w:tab w:val="right" w:pos="9026" w:leader="none"/>
      </w:tabs>
      <w:suppressAutoHyphens w:val="true"/>
      <w:spacing w:lineRule="auto" w:line="240"/>
    </w:pPr>
    <w:rPr/>
  </w:style>
  <w:style w:type="paragraph" w:styleId="139">
    <w:name w:val="Верхний колонтитул1"/>
    <w:basedOn w:val="229"/>
    <w:qFormat/>
    <w:pPr>
      <w:tabs>
        <w:tab w:val="clear" w:pos="708"/>
        <w:tab w:val="center" w:pos="4513" w:leader="none"/>
        <w:tab w:val="right" w:pos="9026" w:leader="none"/>
      </w:tabs>
      <w:suppressAutoHyphens w:val="true"/>
      <w:spacing w:lineRule="auto" w:line="240"/>
    </w:pPr>
    <w:rPr/>
  </w:style>
  <w:style w:type="paragraph" w:styleId="Xfmc0">
    <w:name w:val="xfmc0"/>
    <w:basedOn w:val="229"/>
    <w:qFormat/>
    <w:pPr>
      <w:suppressAutoHyphens w:val="true"/>
      <w:spacing w:before="280" w:after="280"/>
    </w:pPr>
    <w:rPr/>
  </w:style>
  <w:style w:type="paragraph" w:styleId="4H43f444y441">
    <w:name w:val="З4Hм4] і3f с4・ò・?4ñ4・ïy?è・4ñ?4ê"/>
    <w:basedOn w:val="229"/>
    <w:qFormat/>
    <w:pPr>
      <w:suppressAutoHyphens w:val="true"/>
      <w:spacing w:lineRule="auto" w:line="240"/>
      <w:ind w:left="567" w:right="0" w:hanging="0"/>
    </w:pPr>
    <w:rPr>
      <w:rFonts w:ascii="Times New Roman" w:hAnsi="Times New Roman" w:eastAsia="Tahoma" w:cs="Times New Roman"/>
    </w:rPr>
  </w:style>
  <w:style w:type="paragraph" w:styleId="4H4p4s4444r443">
    <w:name w:val="З4Hа4pг4sо4ë4|î4â4rî4ê4["/>
    <w:basedOn w:val="229"/>
    <w:qFormat/>
    <w:pPr>
      <w:keepNext w:val="true"/>
      <w:suppressAutoHyphens w:val="true"/>
      <w:spacing w:lineRule="auto" w:line="240" w:before="240" w:after="120"/>
    </w:pPr>
    <w:rPr>
      <w:rFonts w:ascii="Liberation Sans;Arial" w:hAnsi="Liberation Sans;Arial" w:eastAsia="Tahoma" w:cs="Liberation Sans;Arial"/>
      <w:sz w:val="28"/>
      <w:szCs w:val="28"/>
    </w:rPr>
  </w:style>
  <w:style w:type="paragraph" w:styleId="4O4ryz44441">
    <w:name w:val="О4Oс4・í~?î?âr?í~?èy?éz ?ò・4å?4ê?4ñ4・"/>
    <w:basedOn w:val="229"/>
    <w:qFormat/>
    <w:pPr>
      <w:suppressAutoHyphens w:val="true"/>
      <w:spacing w:lineRule="auto" w:line="240" w:before="0" w:after="120"/>
    </w:pPr>
    <w:rPr>
      <w:rFonts w:ascii="Times New Roman" w:hAnsi="Times New Roman" w:eastAsia="Tahoma" w:cs="Times New Roman"/>
    </w:rPr>
  </w:style>
  <w:style w:type="paragraph" w:styleId="4R4y441">
    <w:name w:val="С4Rп4・èy?ñ・4î?4ê"/>
    <w:qFormat/>
    <w:pPr>
      <w:widowControl w:val="false"/>
      <w:suppressAutoHyphens w:val="true"/>
      <w:overflowPunct w:val="false"/>
      <w:bidi w:val="0"/>
      <w:spacing w:before="0" w:after="0"/>
      <w:jc w:val="left"/>
    </w:pPr>
    <w:rPr>
      <w:rFonts w:ascii="Liberation Serif;Times New Roman" w:hAnsi="Liberation Serif;Times New Roman" w:eastAsia="Times New Roman" w:cs="Liberation Serif;Times New Roman"/>
      <w:color w:val="00000A"/>
      <w:kern w:val="2"/>
      <w:sz w:val="24"/>
      <w:szCs w:val="24"/>
      <w:lang w:val="uk-UA" w:eastAsia="zh-CN" w:bidi="ar-SA"/>
    </w:rPr>
  </w:style>
  <w:style w:type="paragraph" w:styleId="4Q44x4t3f41">
    <w:name w:val="Р4Qо4ç4xä4t ³3f ë4|"/>
    <w:basedOn w:val="229"/>
    <w:qFormat/>
    <w:pPr>
      <w:suppressLineNumbers/>
      <w:suppressAutoHyphens w:val="true"/>
      <w:spacing w:lineRule="auto" w:line="240" w:before="120" w:after="120"/>
    </w:pPr>
    <w:rPr>
      <w:rFonts w:ascii="Times New Roman" w:hAnsi="Times New Roman" w:eastAsia="Tahoma" w:cs="Times New Roman"/>
      <w:i/>
      <w:iCs/>
    </w:rPr>
  </w:style>
  <w:style w:type="paragraph" w:styleId="4P444p4w4y1">
    <w:name w:val="П4Pо4ê4[à4pæ4w÷4・èy?ê["/>
    <w:basedOn w:val="229"/>
    <w:qFormat/>
    <w:pPr>
      <w:suppressLineNumbers/>
      <w:suppressAutoHyphens w:val="true"/>
      <w:spacing w:lineRule="auto" w:line="240"/>
    </w:pPr>
    <w:rPr>
      <w:rFonts w:ascii="Times New Roman" w:hAnsi="Times New Roman" w:eastAsia="Tahoma" w:cs="Times New Roman"/>
    </w:rPr>
  </w:style>
  <w:style w:type="paragraph" w:styleId="4O4rz44441">
    <w:name w:val="О4Oс4・í~?î?âr?í~?î?éz ?ò・4å?4ê?4ñ4・ò"/>
    <w:basedOn w:val="229"/>
    <w:qFormat/>
    <w:pPr>
      <w:suppressAutoHyphens w:val="true"/>
      <w:spacing w:lineRule="auto" w:line="240"/>
      <w:jc w:val="center"/>
    </w:pPr>
    <w:rPr>
      <w:rFonts w:ascii="Times New Roman" w:hAnsi="Times New Roman" w:eastAsia="Tahoma" w:cs="Times New Roman"/>
      <w:b/>
      <w:bCs/>
    </w:rPr>
  </w:style>
  <w:style w:type="paragraph" w:styleId="4S4u4444444y1">
    <w:name w:val="Т4Sе4uк4[с4・ò・?4â?4û4~í4î4・ñ[?êy"/>
    <w:basedOn w:val="229"/>
    <w:qFormat/>
    <w:pPr>
      <w:suppressAutoHyphens w:val="true"/>
      <w:spacing w:lineRule="auto" w:line="240"/>
    </w:pPr>
    <w:rPr>
      <w:rFonts w:ascii="Tahoma" w:hAnsi="Tahoma" w:eastAsia="Tahoma" w:cs="Tahoma"/>
      <w:sz w:val="16"/>
      <w:szCs w:val="16"/>
    </w:rPr>
  </w:style>
  <w:style w:type="paragraph" w:styleId="4O4ryz44444x4r3f4t44441">
    <w:name w:val="О4Oс4・í~?î?âr?í~?èy?éz ?ò・4å?4ê?4ñ4・ò4x ç4r â3f ³4t?ä・4ñ4・ò・4ó?4ï"/>
    <w:basedOn w:val="229"/>
    <w:qFormat/>
    <w:pPr>
      <w:suppressAutoHyphens w:val="true"/>
      <w:spacing w:lineRule="auto" w:line="240" w:before="0" w:after="120"/>
      <w:ind w:left="283" w:right="0" w:hanging="0"/>
    </w:pPr>
    <w:rPr>
      <w:rFonts w:ascii="Times New Roman" w:hAnsi="Times New Roman" w:eastAsia="Tahoma" w:cs="Times New Roman"/>
    </w:rPr>
  </w:style>
  <w:style w:type="paragraph" w:styleId="4B43f444p4q44y43f1">
    <w:name w:val="В4Bм4] і3f с4・ò・?4ò4pà4qá4|ë4yè4・ö3f"/>
    <w:basedOn w:val="229"/>
    <w:qFormat/>
    <w:pPr>
      <w:suppressLineNumbers/>
      <w:suppressAutoHyphens w:val="true"/>
      <w:spacing w:lineRule="auto" w:line="240"/>
    </w:pPr>
    <w:rPr>
      <w:rFonts w:ascii="Times New Roman" w:hAnsi="Times New Roman" w:eastAsia="Tahoma" w:cs="Times New Roman"/>
    </w:rPr>
  </w:style>
  <w:style w:type="paragraph" w:styleId="4H4p4s4444r444pqy31">
    <w:name w:val="З4Hа4pг4sо4ë4|î4â4rî4ê4[ ò4・àp?áq?ë|?èy?ö・?3³"/>
    <w:qFormat/>
    <w:pPr>
      <w:widowControl w:val="false"/>
      <w:suppressAutoHyphens w:val="true"/>
      <w:overflowPunct w:val="false"/>
      <w:bidi w:val="0"/>
      <w:spacing w:before="0" w:after="0"/>
      <w:jc w:val="center"/>
    </w:pPr>
    <w:rPr>
      <w:rFonts w:ascii="Liberation Serif;Times New Roman" w:hAnsi="Liberation Serif;Times New Roman" w:eastAsia="Times New Roman" w:cs="Liberation Serif;Times New Roman"/>
      <w:b/>
      <w:bCs/>
      <w:color w:val="00000A"/>
      <w:kern w:val="2"/>
      <w:sz w:val="24"/>
      <w:szCs w:val="24"/>
      <w:lang w:val="uk-UA" w:eastAsia="zh-CN" w:bidi="ar-SA"/>
    </w:rPr>
  </w:style>
  <w:style w:type="paragraph" w:styleId="4H4p4s4444r4421">
    <w:name w:val="З4Hа4pг4sо4ë4|î4â4rî4ê4[ 2"/>
    <w:basedOn w:val="229"/>
    <w:qFormat/>
    <w:pPr>
      <w:keepNext w:val="true"/>
      <w:numPr>
        <w:ilvl w:val="0"/>
        <w:numId w:val="0"/>
      </w:numPr>
      <w:suppressAutoHyphens w:val="true"/>
      <w:spacing w:lineRule="auto" w:line="240" w:before="240" w:after="60"/>
      <w:ind w:left="0" w:right="0" w:hanging="0"/>
    </w:pPr>
    <w:rPr>
      <w:rFonts w:ascii="Arial" w:hAnsi="Arial" w:eastAsia="Tahoma" w:cs="Arial"/>
      <w:b/>
      <w:bCs/>
      <w:i/>
      <w:iCs/>
      <w:sz w:val="28"/>
      <w:szCs w:val="28"/>
    </w:rPr>
  </w:style>
  <w:style w:type="paragraph" w:styleId="4H4p4s4444r4411">
    <w:name w:val="З4Hа4pг4sо4ë4|î4â4rî4ê4[ 1"/>
    <w:basedOn w:val="229"/>
    <w:qFormat/>
    <w:pPr>
      <w:keepNext w:val="true"/>
      <w:widowControl w:val="false"/>
      <w:numPr>
        <w:ilvl w:val="0"/>
        <w:numId w:val="0"/>
      </w:numPr>
      <w:suppressAutoHyphens w:val="true"/>
      <w:spacing w:lineRule="auto" w:line="480"/>
      <w:ind w:left="0" w:right="3800" w:hanging="0"/>
      <w:jc w:val="center"/>
    </w:pPr>
    <w:rPr>
      <w:rFonts w:ascii="Arial" w:hAnsi="Arial" w:eastAsia="Tahoma" w:cs="Arial"/>
      <w:b/>
      <w:bCs/>
      <w:sz w:val="18"/>
      <w:szCs w:val="18"/>
    </w:rPr>
  </w:style>
  <w:style w:type="paragraph" w:styleId="2112">
    <w:name w:val="Основной текст 21"/>
    <w:basedOn w:val="229"/>
    <w:qFormat/>
    <w:pPr>
      <w:tabs>
        <w:tab w:val="clear" w:pos="708"/>
        <w:tab w:val="left" w:pos="0" w:leader="none"/>
        <w:tab w:val="center" w:pos="4153" w:leader="none"/>
        <w:tab w:val="right" w:pos="8306" w:leader="none"/>
      </w:tabs>
      <w:suppressAutoHyphens w:val="true"/>
      <w:spacing w:lineRule="auto" w:line="240"/>
      <w:ind w:left="0" w:right="-154" w:hanging="0"/>
      <w:jc w:val="both"/>
    </w:pPr>
    <w:rPr>
      <w:rFonts w:ascii="Times New Roman" w:hAnsi="Times New Roman" w:eastAsia="Tahoma" w:cs="Times New Roman"/>
      <w:sz w:val="22"/>
      <w:szCs w:val="22"/>
    </w:rPr>
  </w:style>
  <w:style w:type="paragraph" w:styleId="313">
    <w:name w:val="Основной текст 31"/>
    <w:basedOn w:val="229"/>
    <w:qFormat/>
    <w:pPr>
      <w:widowControl w:val="false"/>
      <w:suppressAutoHyphens w:val="true"/>
      <w:spacing w:lineRule="exact" w:line="280"/>
      <w:jc w:val="both"/>
    </w:pPr>
    <w:rPr>
      <w:rFonts w:ascii="Times New Roman" w:hAnsi="Times New Roman" w:eastAsia="Tahoma" w:cs="Times New Roman"/>
    </w:rPr>
  </w:style>
  <w:style w:type="paragraph" w:styleId="HTML3">
    <w:name w:val="Стандартный HTML"/>
    <w:basedOn w:val="229"/>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pPr>
    <w:rPr>
      <w:rFonts w:ascii="Courier New" w:hAnsi="Courier New" w:cs="Times New Roman"/>
      <w:sz w:val="20"/>
      <w:szCs w:val="20"/>
    </w:rPr>
  </w:style>
  <w:style w:type="paragraph" w:styleId="Style60">
    <w:name w:val="Тема примечания"/>
    <w:basedOn w:val="140"/>
    <w:qFormat/>
    <w:pPr>
      <w:suppressAutoHyphens w:val="true"/>
    </w:pPr>
    <w:rPr>
      <w:b/>
      <w:bCs/>
    </w:rPr>
  </w:style>
  <w:style w:type="paragraph" w:styleId="140">
    <w:name w:val="Текст примечания1"/>
    <w:basedOn w:val="229"/>
    <w:qFormat/>
    <w:pPr>
      <w:suppressAutoHyphens w:val="true"/>
      <w:spacing w:lineRule="auto" w:line="240"/>
    </w:pPr>
    <w:rPr>
      <w:rFonts w:cs="Times New Roman"/>
      <w:sz w:val="20"/>
      <w:szCs w:val="20"/>
    </w:rPr>
  </w:style>
  <w:style w:type="paragraph" w:styleId="141">
    <w:name w:val="1 Знак Знак Знак Знак Знак Знак Знак"/>
    <w:basedOn w:val="229"/>
    <w:qFormat/>
    <w:pPr>
      <w:suppressAutoHyphens w:val="true"/>
      <w:spacing w:lineRule="auto" w:line="240"/>
    </w:pPr>
    <w:rPr>
      <w:rFonts w:ascii="Verdana" w:hAnsi="Verdana" w:eastAsia="Tahoma" w:cs="Verdana"/>
      <w:sz w:val="20"/>
      <w:szCs w:val="20"/>
      <w:lang w:val="en-US"/>
    </w:rPr>
  </w:style>
  <w:style w:type="paragraph" w:styleId="Style61">
    <w:name w:val="Текст выноски"/>
    <w:basedOn w:val="229"/>
    <w:qFormat/>
    <w:pPr>
      <w:suppressAutoHyphens w:val="true"/>
      <w:spacing w:lineRule="auto" w:line="240"/>
    </w:pPr>
    <w:rPr>
      <w:rFonts w:cs="Times New Roman"/>
      <w:sz w:val="21"/>
      <w:szCs w:val="21"/>
      <w:lang w:val="ru-RU"/>
    </w:rPr>
  </w:style>
  <w:style w:type="paragraph" w:styleId="Footer1">
    <w:name w:val="Footer1"/>
    <w:basedOn w:val="229"/>
    <w:qFormat/>
    <w:pPr>
      <w:tabs>
        <w:tab w:val="clear" w:pos="708"/>
        <w:tab w:val="center" w:pos="4819" w:leader="none"/>
        <w:tab w:val="right" w:pos="9639" w:leader="none"/>
      </w:tabs>
      <w:suppressAutoHyphens w:val="true"/>
      <w:spacing w:lineRule="auto" w:line="240"/>
    </w:pPr>
    <w:rPr/>
  </w:style>
  <w:style w:type="paragraph" w:styleId="Header1">
    <w:name w:val="Header1"/>
    <w:basedOn w:val="229"/>
    <w:qFormat/>
    <w:pPr>
      <w:tabs>
        <w:tab w:val="clear" w:pos="708"/>
        <w:tab w:val="center" w:pos="4819" w:leader="none"/>
        <w:tab w:val="right" w:pos="9639" w:leader="none"/>
      </w:tabs>
      <w:suppressAutoHyphens w:val="true"/>
      <w:spacing w:lineRule="auto" w:line="240"/>
    </w:pPr>
    <w:rPr/>
  </w:style>
  <w:style w:type="paragraph" w:styleId="Cde0e7e2e0ede8e5eee1fae5eaf2e0">
    <w:name w:val="Нcdаe0зe7вe2аe0нedиe8еe5 оeeбe1ъfaеe5кeaтf2аe0"/>
    <w:basedOn w:val="229"/>
    <w:qFormat/>
    <w:pPr>
      <w:suppressLineNumbers/>
      <w:suppressAutoHyphens w:val="true"/>
      <w:spacing w:lineRule="auto" w:line="240" w:before="120" w:after="120"/>
    </w:pPr>
    <w:rPr>
      <w:rFonts w:ascii="Times New Roman" w:hAnsi="Times New Roman" w:eastAsia="Tahoma" w:cs="Times New Roman"/>
      <w:i/>
      <w:iCs/>
    </w:rPr>
  </w:style>
  <w:style w:type="paragraph" w:styleId="C7ede0ea3">
    <w:name w:val="Зc7нedаe0кea3"/>
    <w:basedOn w:val="229"/>
    <w:qFormat/>
    <w:pPr>
      <w:suppressAutoHyphens w:val="true"/>
      <w:spacing w:lineRule="auto" w:line="240"/>
    </w:pPr>
    <w:rPr>
      <w:rFonts w:ascii="Verdana" w:hAnsi="Verdana" w:eastAsia="Tahoma" w:cs="Verdana"/>
      <w:sz w:val="20"/>
      <w:szCs w:val="20"/>
      <w:lang w:val="en-US"/>
    </w:rPr>
  </w:style>
  <w:style w:type="paragraph" w:styleId="Cef1edeee2edeee9f2e5eaf1f221">
    <w:name w:val="Оceсf1нedоeeвe2нedоeeйe9 тf2еe5кeaсf1тf2 21"/>
    <w:basedOn w:val="229"/>
    <w:qFormat/>
    <w:pPr>
      <w:tabs>
        <w:tab w:val="clear" w:pos="708"/>
        <w:tab w:val="left" w:pos="0" w:leader="none"/>
        <w:tab w:val="center" w:pos="4153" w:leader="none"/>
        <w:tab w:val="right" w:pos="8306" w:leader="none"/>
      </w:tabs>
      <w:suppressAutoHyphens w:val="true"/>
      <w:spacing w:lineRule="auto" w:line="240"/>
      <w:ind w:left="0" w:right="-154" w:hanging="0"/>
      <w:jc w:val="both"/>
    </w:pPr>
    <w:rPr>
      <w:rFonts w:ascii="Times New Roman" w:hAnsi="Times New Roman" w:eastAsia="Tahoma" w:cs="Times New Roman"/>
    </w:rPr>
  </w:style>
  <w:style w:type="paragraph" w:styleId="C2e8edeef1eae0">
    <w:name w:val="Вc2иe8нedоeeсf1кeaаe0"/>
    <w:basedOn w:val="229"/>
    <w:qFormat/>
    <w:pPr>
      <w:suppressAutoHyphens w:val="true"/>
      <w:spacing w:lineRule="auto" w:line="240"/>
    </w:pPr>
    <w:rPr>
      <w:rFonts w:ascii="Times New Roman CYR" w:hAnsi="Times New Roman CYR" w:eastAsia="Tahoma" w:cs="Times New Roman CYR"/>
      <w:sz w:val="20"/>
      <w:szCs w:val="20"/>
    </w:rPr>
  </w:style>
  <w:style w:type="paragraph" w:styleId="C7ede0eac7ede0ea10">
    <w:name w:val="Зc7нedаe0кea Зc7нedаe0кea10"/>
    <w:basedOn w:val="229"/>
    <w:qFormat/>
    <w:pPr>
      <w:suppressAutoHyphens w:val="true"/>
      <w:spacing w:lineRule="auto" w:line="240"/>
    </w:pPr>
    <w:rPr>
      <w:rFonts w:ascii="Verdana" w:hAnsi="Verdana" w:eastAsia="Tahoma" w:cs="Verdana"/>
      <w:sz w:val="20"/>
      <w:szCs w:val="20"/>
      <w:lang w:val="en-US"/>
    </w:rPr>
  </w:style>
  <w:style w:type="paragraph" w:styleId="D2e5eaf1f2e2fbedeef1eae8">
    <w:name w:val="Тd2еe5кeaсf1тf2 вe2ыfbнedоeeсf1кeaиe8"/>
    <w:basedOn w:val="229"/>
    <w:qFormat/>
    <w:pPr>
      <w:suppressAutoHyphens w:val="true"/>
      <w:spacing w:lineRule="auto" w:line="240"/>
    </w:pPr>
    <w:rPr>
      <w:rFonts w:ascii="Tahoma" w:hAnsi="Tahoma" w:eastAsia="Tahoma" w:cs="Tahoma"/>
      <w:sz w:val="16"/>
      <w:szCs w:val="16"/>
    </w:rPr>
  </w:style>
  <w:style w:type="paragraph" w:styleId="C0e1e7e0f6f1efe8f1eae0">
    <w:name w:val="Аc0бe1зe7аe0цf6 сf1пefиe8сf1кeaаe0"/>
    <w:basedOn w:val="229"/>
    <w:qFormat/>
    <w:pPr>
      <w:suppressAutoHyphens w:val="true"/>
      <w:spacing w:before="0" w:after="200"/>
      <w:ind w:left="720" w:right="0" w:hanging="0"/>
    </w:pPr>
    <w:rPr>
      <w:rFonts w:ascii="Calibri" w:hAnsi="Calibri" w:eastAsia="Tahoma" w:cs="Calibri"/>
    </w:rPr>
  </w:style>
  <w:style w:type="paragraph" w:styleId="C1e5e7e8edf2e5f0e2e0ebe0">
    <w:name w:val="Бc1еe5зe7 иe8нedтf2еe5рf0вe2аe0лebаe0"/>
    <w:qFormat/>
    <w:pPr>
      <w:widowControl/>
      <w:suppressAutoHyphens w:val="true"/>
      <w:overflowPunct w:val="false"/>
      <w:bidi w:val="0"/>
      <w:spacing w:before="0" w:after="0"/>
      <w:jc w:val="left"/>
    </w:pPr>
    <w:rPr>
      <w:rFonts w:ascii="Calibri" w:hAnsi="Calibri" w:eastAsia="Tahoma" w:cs="Calibri" w:asciiTheme="minorHAnsi" w:hAnsiTheme="minorHAnsi"/>
      <w:color w:val="00000A"/>
      <w:kern w:val="2"/>
      <w:sz w:val="24"/>
      <w:szCs w:val="24"/>
      <w:lang w:val="uk-UA" w:eastAsia="zh-CN" w:bidi="ar-SA"/>
    </w:rPr>
  </w:style>
  <w:style w:type="paragraph" w:styleId="C7ede0eac7ede0ea1c7ede0eac7ede0eac7ede0eac7ede0ea1">
    <w:name w:val="Зc7нedаe0кea Зc7нedаe0кea1 Зc7нedаe0кea Зc7нedаe0кea Зc7нedаe0кea Зc7нedаe0кea1"/>
    <w:basedOn w:val="229"/>
    <w:qFormat/>
    <w:pPr>
      <w:suppressAutoHyphens w:val="true"/>
      <w:spacing w:lineRule="auto" w:line="240"/>
    </w:pPr>
    <w:rPr>
      <w:rFonts w:ascii="Verdana" w:hAnsi="Verdana" w:eastAsia="Tahoma" w:cs="Verdana"/>
      <w:sz w:val="20"/>
      <w:szCs w:val="20"/>
      <w:lang w:val="en-US"/>
    </w:rPr>
  </w:style>
  <w:style w:type="paragraph" w:styleId="C7ede0eac7ede0ea1c7ede0ea">
    <w:name w:val="Зc7нedаe0кea Зc7нedаe0кea1 Зc7нedаe0кea"/>
    <w:basedOn w:val="229"/>
    <w:qFormat/>
    <w:pPr>
      <w:suppressAutoHyphens w:val="true"/>
      <w:spacing w:lineRule="auto" w:line="240"/>
    </w:pPr>
    <w:rPr>
      <w:rFonts w:ascii="Verdana" w:hAnsi="Verdana" w:eastAsia="Tahoma" w:cs="Verdana"/>
      <w:sz w:val="20"/>
      <w:szCs w:val="20"/>
      <w:lang w:val="en-US"/>
    </w:rPr>
  </w:style>
  <w:style w:type="paragraph" w:styleId="C7ede0eac7ede0eac7ede0eac7ede0eac7ede0eac7ede0eac7ede0eac7ede0ea">
    <w:name w:val="Зc7нedаe0кea Зc7нedаe0кea Зc7нedаe0кea Зc7нedаe0кea Зc7нedаe0кea Зc7нedаe0кea Зc7нedаe0кea Зc7нedаe0кea"/>
    <w:basedOn w:val="229"/>
    <w:qFormat/>
    <w:pPr>
      <w:suppressAutoHyphens w:val="true"/>
      <w:spacing w:lineRule="auto" w:line="240"/>
    </w:pPr>
    <w:rPr>
      <w:rFonts w:ascii="Verdana" w:hAnsi="Verdana" w:eastAsia="Tahoma" w:cs="Verdana"/>
      <w:sz w:val="20"/>
      <w:szCs w:val="20"/>
      <w:lang w:val="en-US"/>
    </w:rPr>
  </w:style>
  <w:style w:type="paragraph" w:styleId="Cef1edeee2edeee9f2e5eaf1f2f1eef2f1f2f3efeeec21">
    <w:name w:val="Оceсf1нedоeeвe2нedоeeйe9 тf2еe5кeaсf1тf2 сf1 оeeтf2сf1тf2уf3пefоeeмec 21"/>
    <w:basedOn w:val="229"/>
    <w:qFormat/>
    <w:pPr>
      <w:widowControl w:val="false"/>
      <w:suppressAutoHyphens w:val="true"/>
      <w:spacing w:lineRule="auto" w:line="480" w:before="0" w:after="120"/>
      <w:ind w:left="283" w:right="0" w:hanging="0"/>
    </w:pPr>
    <w:rPr>
      <w:rFonts w:ascii="Times New Roman CYR" w:hAnsi="Times New Roman CYR" w:eastAsia="Tahoma" w:cs="Times New Roman CYR"/>
    </w:rPr>
  </w:style>
  <w:style w:type="paragraph" w:styleId="C7ede0eac7ede0ea1c7ede0ea3">
    <w:name w:val="Зc7нedаe0кea Зc7нedаe0кea1 Зc7нedаe0кea3"/>
    <w:basedOn w:val="229"/>
    <w:qFormat/>
    <w:pPr>
      <w:suppressAutoHyphens w:val="true"/>
      <w:spacing w:lineRule="auto" w:line="240"/>
    </w:pPr>
    <w:rPr>
      <w:rFonts w:ascii="Verdana" w:hAnsi="Verdana" w:eastAsia="Tahoma" w:cs="Verdana"/>
      <w:sz w:val="20"/>
      <w:szCs w:val="20"/>
      <w:lang w:val="en-US"/>
    </w:rPr>
  </w:style>
  <w:style w:type="paragraph" w:styleId="C7ede0eac7ede0ea1c7ede0eac7ede0eac7ede0eac7ede0ea">
    <w:name w:val="Зc7нedаe0кea Зc7нedаe0кea1 Зc7нedаe0кea Зc7нedаe0кea Зc7нedаe0кea Зc7нedаe0кea"/>
    <w:basedOn w:val="229"/>
    <w:qFormat/>
    <w:pPr>
      <w:suppressAutoHyphens w:val="true"/>
      <w:spacing w:lineRule="auto" w:line="240"/>
    </w:pPr>
    <w:rPr>
      <w:rFonts w:ascii="Verdana" w:hAnsi="Verdana" w:eastAsia="Tahoma" w:cs="Verdana"/>
      <w:sz w:val="20"/>
      <w:szCs w:val="20"/>
      <w:lang w:val="en-US"/>
    </w:rPr>
  </w:style>
  <w:style w:type="paragraph" w:styleId="C7ede0eac7ede0eac7ede0eac7ede0eac7ede0eac7ede0eac7ede0eac7ede0ea3">
    <w:name w:val="Зc7нedаe0кea Зc7нedаe0кea Зc7нedаe0кea Зc7нedаe0кea Зc7нedаe0кea Зc7нedаe0кea Зc7нedаe0кea Зc7нedаe0кea3"/>
    <w:basedOn w:val="229"/>
    <w:qFormat/>
    <w:pPr>
      <w:suppressAutoHyphens w:val="true"/>
      <w:spacing w:lineRule="auto" w:line="240"/>
    </w:pPr>
    <w:rPr>
      <w:rFonts w:ascii="Verdana" w:hAnsi="Verdana" w:eastAsia="Tahoma" w:cs="Verdana"/>
      <w:sz w:val="20"/>
      <w:szCs w:val="20"/>
      <w:lang w:val="en-US"/>
    </w:rPr>
  </w:style>
  <w:style w:type="paragraph" w:styleId="C7ede0eac7ede0eac7ede0ea1c7ede0eac7ede0eac7ede0eac7ede0eac7ede0eac7ede0ea">
    <w:name w:val="Зc7нedаe0кea Зc7нedаe0кea Зc7нedаe0кea1 Зc7нedаe0кea Зc7нedаe0кea Зc7нedаe0кea Зc7нedаe0кea Зc7нedаe0кea Зc7нedаe0кea"/>
    <w:basedOn w:val="229"/>
    <w:qFormat/>
    <w:pPr>
      <w:suppressAutoHyphens w:val="true"/>
      <w:spacing w:lineRule="auto" w:line="240"/>
    </w:pPr>
    <w:rPr>
      <w:rFonts w:ascii="Verdana" w:hAnsi="Verdana" w:eastAsia="Tahoma" w:cs="Verdana"/>
      <w:sz w:val="20"/>
      <w:szCs w:val="20"/>
      <w:lang w:val="en-US"/>
    </w:rPr>
  </w:style>
  <w:style w:type="paragraph" w:styleId="C7ede0eac7ede0eac7ede0ea1">
    <w:name w:val="Зc7нedаe0кea Зc7нedаe0кea Зc7нedаe0кea1"/>
    <w:basedOn w:val="229"/>
    <w:qFormat/>
    <w:pPr>
      <w:suppressAutoHyphens w:val="true"/>
      <w:spacing w:lineRule="auto" w:line="240"/>
    </w:pPr>
    <w:rPr>
      <w:rFonts w:ascii="Verdana" w:hAnsi="Verdana" w:eastAsia="Tahoma" w:cs="Verdana"/>
      <w:sz w:val="20"/>
      <w:szCs w:val="20"/>
      <w:lang w:val="en-US"/>
    </w:rPr>
  </w:style>
  <w:style w:type="paragraph" w:styleId="C7ede0eac7ede0eac7ede0eac7ede0ea">
    <w:name w:val="Зc7нedаe0кea Зc7нedаe0кea Зc7нedаe0кea Зc7нedаe0кea"/>
    <w:basedOn w:val="229"/>
    <w:qFormat/>
    <w:pPr>
      <w:suppressAutoHyphens w:val="true"/>
      <w:spacing w:lineRule="auto" w:line="240"/>
    </w:pPr>
    <w:rPr>
      <w:rFonts w:ascii="Verdana" w:hAnsi="Verdana" w:eastAsia="Tahoma" w:cs="Verdana"/>
      <w:sz w:val="20"/>
      <w:szCs w:val="20"/>
      <w:lang w:val="en-US"/>
    </w:rPr>
  </w:style>
  <w:style w:type="paragraph" w:styleId="C7ede0eac7ede0ea1c7ede0eac7ede0eac7ede0eac7ede0ea3">
    <w:name w:val="Зc7нedаe0кea Зc7нedаe0кea1 Зc7нedаe0кea Зc7нedаe0кea Зc7нedаe0кea Зc7нedаe0кea3"/>
    <w:basedOn w:val="229"/>
    <w:qFormat/>
    <w:pPr>
      <w:suppressAutoHyphens w:val="true"/>
      <w:spacing w:lineRule="auto" w:line="240"/>
    </w:pPr>
    <w:rPr>
      <w:rFonts w:ascii="Verdana" w:hAnsi="Verdana" w:eastAsia="Tahoma" w:cs="Verdana"/>
      <w:sz w:val="20"/>
      <w:szCs w:val="20"/>
      <w:lang w:val="en-US"/>
    </w:rPr>
  </w:style>
  <w:style w:type="paragraph" w:styleId="C7ede0eac7ede0eac7ede0eac7ede0ea2">
    <w:name w:val="Зc7нedаe0кea Зc7нedаe0кea Зc7нedаe0кea Зc7нedаe0кea2"/>
    <w:basedOn w:val="229"/>
    <w:qFormat/>
    <w:pPr>
      <w:suppressAutoHyphens w:val="true"/>
      <w:spacing w:lineRule="auto" w:line="240"/>
    </w:pPr>
    <w:rPr>
      <w:rFonts w:ascii="Verdana" w:hAnsi="Verdana" w:eastAsia="Tahoma" w:cs="Verdana"/>
      <w:sz w:val="20"/>
      <w:szCs w:val="20"/>
      <w:lang w:val="en-US"/>
    </w:rPr>
  </w:style>
  <w:style w:type="paragraph" w:styleId="C7ede0ea2">
    <w:name w:val="Зc7нedаe0кea2"/>
    <w:basedOn w:val="229"/>
    <w:qFormat/>
    <w:pPr>
      <w:suppressAutoHyphens w:val="true"/>
      <w:spacing w:lineRule="auto" w:line="240"/>
    </w:pPr>
    <w:rPr>
      <w:rFonts w:ascii="Verdana" w:hAnsi="Verdana" w:eastAsia="Tahoma" w:cs="Verdana"/>
      <w:sz w:val="20"/>
      <w:szCs w:val="20"/>
      <w:lang w:val="en-US"/>
    </w:rPr>
  </w:style>
  <w:style w:type="paragraph" w:styleId="C0e1e7e0f6f1efe8f1eaf3">
    <w:name w:val="Аc0бe1зe7аe0цf6 сf1пefиe8сf1кeaуf3"/>
    <w:basedOn w:val="229"/>
    <w:qFormat/>
    <w:pPr>
      <w:suppressAutoHyphens w:val="true"/>
      <w:spacing w:before="0" w:after="200"/>
      <w:ind w:left="720" w:right="0" w:hanging="0"/>
    </w:pPr>
    <w:rPr>
      <w:rFonts w:ascii="Calibri" w:hAnsi="Calibri" w:eastAsia="Tahoma" w:cs="Calibri"/>
    </w:rPr>
  </w:style>
  <w:style w:type="paragraph" w:styleId="C0e1e7e0f6f1efe8f1eae01">
    <w:name w:val="Аc0бe1зe7аe0цf6 сf1пefиe8сf1кeaаe01"/>
    <w:basedOn w:val="229"/>
    <w:qFormat/>
    <w:pPr>
      <w:suppressAutoHyphens w:val="true"/>
      <w:spacing w:before="0" w:after="200"/>
      <w:ind w:left="720" w:right="0" w:hanging="0"/>
    </w:pPr>
    <w:rPr>
      <w:rFonts w:ascii="Calibri" w:hAnsi="Calibri" w:eastAsia="Tahoma" w:cs="Calibri"/>
    </w:rPr>
  </w:style>
  <w:style w:type="paragraph" w:styleId="C7ede0eac7ede0ea1c7ede0ea1">
    <w:name w:val="Зc7нedаe0кea Зc7нedаe0кea1 Зc7нedаe0кea1"/>
    <w:basedOn w:val="229"/>
    <w:qFormat/>
    <w:pPr>
      <w:suppressAutoHyphens w:val="true"/>
      <w:spacing w:lineRule="auto" w:line="240"/>
    </w:pPr>
    <w:rPr>
      <w:rFonts w:ascii="Verdana" w:hAnsi="Verdana" w:eastAsia="Tahoma" w:cs="Verdana"/>
      <w:sz w:val="20"/>
      <w:szCs w:val="20"/>
      <w:lang w:val="en-US"/>
    </w:rPr>
  </w:style>
  <w:style w:type="paragraph" w:styleId="C7ede0eac7ede0eac7ede0eac7ede0eac7ede0eac7ede0eac7ede0eac7ede0ea1">
    <w:name w:val="Зc7нedаe0кea Зc7нedаe0кea Зc7нedаe0кea Зc7нedаe0кea Зc7нedаe0кea Зc7нedаe0кea Зc7нedаe0кea Зc7нedаe0кea1"/>
    <w:basedOn w:val="229"/>
    <w:qFormat/>
    <w:pPr>
      <w:suppressAutoHyphens w:val="true"/>
      <w:spacing w:lineRule="auto" w:line="240"/>
    </w:pPr>
    <w:rPr>
      <w:rFonts w:ascii="Verdana" w:hAnsi="Verdana" w:eastAsia="Tahoma" w:cs="Verdana"/>
      <w:sz w:val="20"/>
      <w:szCs w:val="20"/>
      <w:lang w:val="en-US"/>
    </w:rPr>
  </w:style>
  <w:style w:type="paragraph" w:styleId="Xl65">
    <w:name w:val="xl65"/>
    <w:basedOn w:val="229"/>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center"/>
    </w:pPr>
    <w:rPr>
      <w:rFonts w:ascii="Times New Roman" w:hAnsi="Times New Roman" w:eastAsia="Tahoma" w:cs="Times New Roman"/>
      <w:sz w:val="20"/>
      <w:szCs w:val="20"/>
    </w:rPr>
  </w:style>
  <w:style w:type="paragraph" w:styleId="Xl66">
    <w:name w:val="xl66"/>
    <w:basedOn w:val="229"/>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textAlignment w:val="center"/>
    </w:pPr>
    <w:rPr>
      <w:rFonts w:ascii="Times New Roman" w:hAnsi="Times New Roman" w:eastAsia="Tahoma" w:cs="Times New Roman"/>
      <w:sz w:val="20"/>
      <w:szCs w:val="20"/>
    </w:rPr>
  </w:style>
  <w:style w:type="paragraph" w:styleId="Xl67">
    <w:name w:val="xl67"/>
    <w:basedOn w:val="229"/>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pPr>
    <w:rPr>
      <w:rFonts w:ascii="Times New Roman" w:hAnsi="Times New Roman" w:eastAsia="Tahoma" w:cs="Times New Roman"/>
    </w:rPr>
  </w:style>
  <w:style w:type="paragraph" w:styleId="Xl68">
    <w:name w:val="xl68"/>
    <w:basedOn w:val="229"/>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pPr>
    <w:rPr>
      <w:rFonts w:ascii="Times New Roman" w:hAnsi="Times New Roman" w:eastAsia="Tahoma" w:cs="Times New Roman"/>
      <w:sz w:val="20"/>
      <w:szCs w:val="20"/>
    </w:rPr>
  </w:style>
  <w:style w:type="paragraph" w:styleId="Xl69">
    <w:name w:val="xl69"/>
    <w:basedOn w:val="229"/>
    <w:qFormat/>
    <w:pPr>
      <w:suppressAutoHyphens w:val="true"/>
      <w:spacing w:lineRule="auto" w:line="240" w:before="280" w:after="280"/>
      <w:jc w:val="center"/>
      <w:textAlignment w:val="center"/>
    </w:pPr>
    <w:rPr>
      <w:rFonts w:ascii="Times New Roman" w:hAnsi="Times New Roman" w:eastAsia="Tahoma" w:cs="Times New Roman"/>
      <w:sz w:val="20"/>
      <w:szCs w:val="20"/>
    </w:rPr>
  </w:style>
  <w:style w:type="paragraph" w:styleId="Xl70">
    <w:name w:val="xl70"/>
    <w:basedOn w:val="229"/>
    <w:qFormat/>
    <w:pPr>
      <w:suppressAutoHyphens w:val="true"/>
      <w:spacing w:lineRule="auto" w:line="240" w:before="280" w:after="280"/>
      <w:jc w:val="center"/>
    </w:pPr>
    <w:rPr>
      <w:rFonts w:ascii="Times New Roman" w:hAnsi="Times New Roman" w:eastAsia="Tahoma" w:cs="Times New Roman"/>
      <w:sz w:val="20"/>
      <w:szCs w:val="20"/>
    </w:rPr>
  </w:style>
  <w:style w:type="paragraph" w:styleId="Xl71">
    <w:name w:val="xl71"/>
    <w:basedOn w:val="229"/>
    <w:qFormat/>
    <w:pPr>
      <w:pBdr>
        <w:top w:val="single" w:sz="4" w:space="0" w:color="000001"/>
        <w:bottom w:val="single" w:sz="4" w:space="0" w:color="000001"/>
        <w:right w:val="single" w:sz="4" w:space="0" w:color="000001"/>
      </w:pBdr>
      <w:suppressAutoHyphens w:val="true"/>
      <w:spacing w:lineRule="auto" w:line="240" w:before="280" w:after="280"/>
      <w:textAlignment w:val="center"/>
    </w:pPr>
    <w:rPr>
      <w:rFonts w:ascii="Times New Roman" w:hAnsi="Times New Roman" w:eastAsia="Tahoma" w:cs="Times New Roman"/>
      <w:sz w:val="20"/>
      <w:szCs w:val="20"/>
    </w:rPr>
  </w:style>
  <w:style w:type="paragraph" w:styleId="Xl72">
    <w:name w:val="xl72"/>
    <w:basedOn w:val="229"/>
    <w:qFormat/>
    <w:pPr>
      <w:suppressAutoHyphens w:val="true"/>
      <w:spacing w:lineRule="auto" w:line="240" w:before="280" w:after="280"/>
      <w:jc w:val="center"/>
    </w:pPr>
    <w:rPr>
      <w:rFonts w:ascii="Times New Roman" w:hAnsi="Times New Roman" w:eastAsia="Tahoma" w:cs="Times New Roman"/>
      <w:b/>
      <w:bCs/>
    </w:rPr>
  </w:style>
  <w:style w:type="paragraph" w:styleId="Xl73">
    <w:name w:val="xl73"/>
    <w:basedOn w:val="229"/>
    <w:qFormat/>
    <w:pPr>
      <w:pBdr>
        <w:top w:val="single" w:sz="4" w:space="0" w:color="000001"/>
        <w:left w:val="single" w:sz="4" w:space="0" w:color="000001"/>
        <w:bottom w:val="single" w:sz="4" w:space="0" w:color="000001"/>
      </w:pBdr>
      <w:suppressAutoHyphens w:val="true"/>
      <w:spacing w:lineRule="auto" w:line="240" w:before="280" w:after="280"/>
      <w:jc w:val="center"/>
      <w:textAlignment w:val="center"/>
    </w:pPr>
    <w:rPr>
      <w:rFonts w:ascii="Times New Roman" w:hAnsi="Times New Roman" w:eastAsia="Tahoma" w:cs="Times New Roman"/>
      <w:sz w:val="20"/>
      <w:szCs w:val="20"/>
    </w:rPr>
  </w:style>
  <w:style w:type="paragraph" w:styleId="Xl74">
    <w:name w:val="xl74"/>
    <w:basedOn w:val="229"/>
    <w:qFormat/>
    <w:pPr>
      <w:pBdr>
        <w:top w:val="single" w:sz="4" w:space="0" w:color="000001"/>
        <w:bottom w:val="single" w:sz="4" w:space="0" w:color="000001"/>
        <w:right w:val="single" w:sz="4" w:space="0" w:color="000001"/>
      </w:pBdr>
      <w:suppressAutoHyphens w:val="true"/>
      <w:spacing w:lineRule="auto" w:line="240" w:before="280" w:after="280"/>
      <w:jc w:val="center"/>
      <w:textAlignment w:val="center"/>
    </w:pPr>
    <w:rPr>
      <w:rFonts w:ascii="Times New Roman" w:hAnsi="Times New Roman" w:eastAsia="Tahoma" w:cs="Times New Roman"/>
      <w:sz w:val="20"/>
      <w:szCs w:val="20"/>
    </w:rPr>
  </w:style>
  <w:style w:type="paragraph" w:styleId="Xl75">
    <w:name w:val="xl75"/>
    <w:basedOn w:val="229"/>
    <w:qFormat/>
    <w:pPr>
      <w:pBdr>
        <w:bottom w:val="single" w:sz="4" w:space="0" w:color="000001"/>
      </w:pBdr>
      <w:suppressAutoHyphens w:val="true"/>
      <w:spacing w:lineRule="auto" w:line="240" w:before="280" w:after="280"/>
      <w:jc w:val="center"/>
    </w:pPr>
    <w:rPr>
      <w:rFonts w:ascii="Times New Roman" w:hAnsi="Times New Roman" w:eastAsia="Tahoma" w:cs="Times New Roman"/>
      <w:b/>
      <w:bCs/>
    </w:rPr>
  </w:style>
  <w:style w:type="paragraph" w:styleId="Xl76">
    <w:name w:val="xl76"/>
    <w:basedOn w:val="229"/>
    <w:qFormat/>
    <w:pPr>
      <w:pBdr>
        <w:top w:val="single" w:sz="4" w:space="0" w:color="000001"/>
        <w:left w:val="single" w:sz="4" w:space="0" w:color="000001"/>
        <w:bottom w:val="single" w:sz="4" w:space="0" w:color="000001"/>
      </w:pBdr>
      <w:suppressAutoHyphens w:val="true"/>
      <w:spacing w:lineRule="auto" w:line="240" w:before="280" w:after="280"/>
      <w:textAlignment w:val="center"/>
    </w:pPr>
    <w:rPr>
      <w:rFonts w:ascii="Times New Roman" w:hAnsi="Times New Roman" w:eastAsia="Tahoma" w:cs="Times New Roman"/>
      <w:sz w:val="20"/>
      <w:szCs w:val="20"/>
    </w:rPr>
  </w:style>
  <w:style w:type="paragraph" w:styleId="Xl77">
    <w:name w:val="xl77"/>
    <w:basedOn w:val="229"/>
    <w:qFormat/>
    <w:pPr>
      <w:pBdr>
        <w:top w:val="single" w:sz="4" w:space="0" w:color="000001"/>
        <w:bottom w:val="single" w:sz="4" w:space="0" w:color="000001"/>
      </w:pBdr>
      <w:suppressAutoHyphens w:val="true"/>
      <w:spacing w:lineRule="auto" w:line="240" w:before="280" w:after="280"/>
      <w:textAlignment w:val="center"/>
    </w:pPr>
    <w:rPr>
      <w:rFonts w:ascii="Times New Roman" w:hAnsi="Times New Roman" w:eastAsia="Tahoma" w:cs="Times New Roman"/>
      <w:sz w:val="20"/>
      <w:szCs w:val="20"/>
    </w:rPr>
  </w:style>
  <w:style w:type="paragraph" w:styleId="Xl78">
    <w:name w:val="xl78"/>
    <w:basedOn w:val="229"/>
    <w:qFormat/>
    <w:pPr>
      <w:pBdr>
        <w:top w:val="single" w:sz="4" w:space="0" w:color="000001"/>
        <w:bottom w:val="single" w:sz="4" w:space="0" w:color="000001"/>
      </w:pBdr>
      <w:suppressAutoHyphens w:val="true"/>
      <w:spacing w:lineRule="auto" w:line="240" w:before="280" w:after="280"/>
      <w:jc w:val="center"/>
      <w:textAlignment w:val="center"/>
    </w:pPr>
    <w:rPr>
      <w:rFonts w:ascii="Times New Roman" w:hAnsi="Times New Roman" w:eastAsia="Tahoma" w:cs="Times New Roman"/>
      <w:sz w:val="20"/>
      <w:szCs w:val="20"/>
    </w:rPr>
  </w:style>
  <w:style w:type="paragraph" w:styleId="Xl79">
    <w:name w:val="xl79"/>
    <w:basedOn w:val="229"/>
    <w:qFormat/>
    <w:pPr>
      <w:pBdr>
        <w:top w:val="single" w:sz="4" w:space="0" w:color="000001"/>
        <w:left w:val="single" w:sz="4" w:space="0" w:color="000001"/>
        <w:right w:val="single" w:sz="4" w:space="0" w:color="000001"/>
      </w:pBdr>
      <w:suppressAutoHyphens w:val="true"/>
      <w:spacing w:lineRule="auto" w:line="240" w:before="280" w:after="280"/>
      <w:jc w:val="center"/>
      <w:textAlignment w:val="center"/>
    </w:pPr>
    <w:rPr>
      <w:rFonts w:ascii="Times New Roman" w:hAnsi="Times New Roman" w:eastAsia="Tahoma" w:cs="Times New Roman"/>
      <w:sz w:val="20"/>
      <w:szCs w:val="20"/>
    </w:rPr>
  </w:style>
  <w:style w:type="paragraph" w:styleId="Xl80">
    <w:name w:val="xl80"/>
    <w:basedOn w:val="229"/>
    <w:qFormat/>
    <w:pPr>
      <w:pBdr>
        <w:left w:val="single" w:sz="4" w:space="0" w:color="000001"/>
        <w:bottom w:val="single" w:sz="4" w:space="0" w:color="000001"/>
        <w:right w:val="single" w:sz="4" w:space="0" w:color="000001"/>
      </w:pBdr>
      <w:suppressAutoHyphens w:val="true"/>
      <w:spacing w:lineRule="auto" w:line="240" w:before="280" w:after="280"/>
      <w:jc w:val="center"/>
      <w:textAlignment w:val="center"/>
    </w:pPr>
    <w:rPr>
      <w:rFonts w:ascii="Times New Roman" w:hAnsi="Times New Roman" w:eastAsia="Tahoma" w:cs="Times New Roman"/>
      <w:sz w:val="20"/>
      <w:szCs w:val="20"/>
    </w:rPr>
  </w:style>
  <w:style w:type="paragraph" w:styleId="Xl81">
    <w:name w:val="xl81"/>
    <w:basedOn w:val="229"/>
    <w:qFormat/>
    <w:pPr>
      <w:pBdr>
        <w:top w:val="single" w:sz="4" w:space="0" w:color="000001"/>
        <w:left w:val="single" w:sz="4" w:space="0" w:color="000001"/>
        <w:bottom w:val="single" w:sz="4" w:space="0" w:color="000001"/>
      </w:pBdr>
      <w:suppressAutoHyphens w:val="true"/>
      <w:spacing w:lineRule="auto" w:line="240" w:before="280" w:after="280"/>
      <w:jc w:val="center"/>
    </w:pPr>
    <w:rPr>
      <w:rFonts w:ascii="Times New Roman" w:hAnsi="Times New Roman" w:eastAsia="Tahoma" w:cs="Times New Roman"/>
      <w:sz w:val="20"/>
      <w:szCs w:val="20"/>
    </w:rPr>
  </w:style>
  <w:style w:type="paragraph" w:styleId="Xl82">
    <w:name w:val="xl82"/>
    <w:basedOn w:val="229"/>
    <w:qFormat/>
    <w:pPr>
      <w:pBdr>
        <w:top w:val="single" w:sz="4" w:space="0" w:color="000001"/>
        <w:bottom w:val="single" w:sz="4" w:space="0" w:color="000001"/>
      </w:pBdr>
      <w:suppressAutoHyphens w:val="true"/>
      <w:spacing w:lineRule="auto" w:line="240" w:before="280" w:after="280"/>
      <w:jc w:val="center"/>
    </w:pPr>
    <w:rPr>
      <w:rFonts w:ascii="Times New Roman" w:hAnsi="Times New Roman" w:eastAsia="Tahoma" w:cs="Times New Roman"/>
      <w:sz w:val="20"/>
      <w:szCs w:val="20"/>
    </w:rPr>
  </w:style>
  <w:style w:type="paragraph" w:styleId="Xl83">
    <w:name w:val="xl83"/>
    <w:basedOn w:val="229"/>
    <w:qFormat/>
    <w:pPr>
      <w:pBdr>
        <w:top w:val="single" w:sz="4" w:space="0" w:color="000001"/>
        <w:bottom w:val="single" w:sz="4" w:space="0" w:color="000001"/>
        <w:right w:val="single" w:sz="4" w:space="0" w:color="000001"/>
      </w:pBdr>
      <w:suppressAutoHyphens w:val="true"/>
      <w:spacing w:lineRule="auto" w:line="240" w:before="280" w:after="280"/>
      <w:jc w:val="center"/>
    </w:pPr>
    <w:rPr>
      <w:rFonts w:ascii="Times New Roman" w:hAnsi="Times New Roman" w:eastAsia="Tahoma" w:cs="Times New Roman"/>
      <w:sz w:val="20"/>
      <w:szCs w:val="20"/>
    </w:rPr>
  </w:style>
  <w:style w:type="paragraph" w:styleId="C7ede0eac7ede0ea1c7ede0ea2">
    <w:name w:val="Зc7нedаe0кea Зc7нedаe0кea1 Зc7нedаe0кea2"/>
    <w:basedOn w:val="229"/>
    <w:qFormat/>
    <w:pPr>
      <w:suppressAutoHyphens w:val="true"/>
      <w:spacing w:lineRule="auto" w:line="240"/>
    </w:pPr>
    <w:rPr>
      <w:rFonts w:ascii="Verdana" w:hAnsi="Verdana" w:eastAsia="Tahoma" w:cs="Verdana"/>
      <w:sz w:val="20"/>
      <w:szCs w:val="20"/>
      <w:lang w:val="en-US"/>
    </w:rPr>
  </w:style>
  <w:style w:type="paragraph" w:styleId="C7ede0eac7ede0eac7ede0eac7ede0eac7ede0eac7ede0eac7ede0eac7ede0ea2">
    <w:name w:val="Зc7нedаe0кea Зc7нedаe0кea Зc7нedаe0кea Зc7нedаe0кea Зc7нedаe0кea Зc7нedаe0кea Зc7нedаe0кea Зc7нedаe0кea2"/>
    <w:basedOn w:val="229"/>
    <w:qFormat/>
    <w:pPr>
      <w:suppressAutoHyphens w:val="true"/>
      <w:spacing w:lineRule="auto" w:line="240"/>
    </w:pPr>
    <w:rPr>
      <w:rFonts w:ascii="Verdana" w:hAnsi="Verdana" w:eastAsia="Tahoma" w:cs="Verdana"/>
      <w:sz w:val="20"/>
      <w:szCs w:val="20"/>
      <w:lang w:val="en-US"/>
    </w:rPr>
  </w:style>
  <w:style w:type="paragraph" w:styleId="C7ede0eac7ede0ea1c7ede0eac7ede0eac7ede0eac7ede0ea2">
    <w:name w:val="Зc7нedаe0кea Зc7нedаe0кea1 Зc7нedаe0кea Зc7нedаe0кea Зc7нedаe0кea Зc7нedаe0кea2"/>
    <w:basedOn w:val="229"/>
    <w:qFormat/>
    <w:pPr>
      <w:suppressAutoHyphens w:val="true"/>
      <w:spacing w:lineRule="auto" w:line="240"/>
    </w:pPr>
    <w:rPr>
      <w:rFonts w:ascii="Verdana" w:hAnsi="Verdana" w:eastAsia="Tahoma" w:cs="Verdana"/>
      <w:sz w:val="20"/>
      <w:szCs w:val="20"/>
      <w:lang w:val="en-US"/>
    </w:rPr>
  </w:style>
  <w:style w:type="paragraph" w:styleId="C7ede0eac7ede0eac7ede0eac7ede0ea1">
    <w:name w:val="Зc7нedаe0кea Зc7нedаe0кea Зc7нedаe0кea Зc7нedаe0кea1"/>
    <w:basedOn w:val="229"/>
    <w:qFormat/>
    <w:pPr>
      <w:suppressAutoHyphens w:val="true"/>
      <w:spacing w:lineRule="auto" w:line="240"/>
    </w:pPr>
    <w:rPr>
      <w:rFonts w:ascii="Verdana" w:hAnsi="Verdana" w:eastAsia="Tahoma" w:cs="Verdana"/>
      <w:sz w:val="20"/>
      <w:szCs w:val="20"/>
      <w:lang w:val="en-US"/>
    </w:rPr>
  </w:style>
  <w:style w:type="paragraph" w:styleId="C7ede0ea1">
    <w:name w:val="Зc7нedаe0кea1"/>
    <w:basedOn w:val="229"/>
    <w:qFormat/>
    <w:pPr>
      <w:suppressAutoHyphens w:val="true"/>
      <w:spacing w:lineRule="auto" w:line="240"/>
    </w:pPr>
    <w:rPr>
      <w:rFonts w:ascii="Verdana" w:hAnsi="Verdana" w:eastAsia="Tahoma" w:cs="Verdana"/>
      <w:sz w:val="20"/>
      <w:szCs w:val="20"/>
      <w:lang w:val="en-US"/>
    </w:rPr>
  </w:style>
  <w:style w:type="paragraph" w:styleId="C1e5e7e8edf2e5f0e2e0ebe01">
    <w:name w:val="Бc1еe5зe7 иe8нedтf2еe5рf0вe2аe0лebаe01"/>
    <w:qFormat/>
    <w:pPr>
      <w:widowControl/>
      <w:suppressAutoHyphens w:val="true"/>
      <w:overflowPunct w:val="false"/>
      <w:bidi w:val="0"/>
      <w:spacing w:before="0" w:after="0"/>
      <w:jc w:val="left"/>
    </w:pPr>
    <w:rPr>
      <w:rFonts w:ascii="Calibri" w:hAnsi="Calibri" w:eastAsia="Tahoma" w:cs="Calibri" w:asciiTheme="minorHAnsi" w:hAnsiTheme="minorHAnsi"/>
      <w:color w:val="00000A"/>
      <w:kern w:val="2"/>
      <w:sz w:val="22"/>
      <w:szCs w:val="22"/>
      <w:lang w:val="uk-UA" w:eastAsia="zh-CN" w:bidi="ar-SA"/>
    </w:rPr>
  </w:style>
  <w:style w:type="paragraph" w:styleId="Font5">
    <w:name w:val="font5"/>
    <w:basedOn w:val="229"/>
    <w:qFormat/>
    <w:pPr>
      <w:suppressAutoHyphens w:val="true"/>
      <w:spacing w:lineRule="auto" w:line="240" w:before="280" w:after="280"/>
    </w:pPr>
    <w:rPr>
      <w:rFonts w:eastAsia="Tahoma"/>
      <w:color w:val="333333"/>
    </w:rPr>
  </w:style>
  <w:style w:type="paragraph" w:styleId="Xl22">
    <w:name w:val="xl22"/>
    <w:basedOn w:val="229"/>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textAlignment w:val="top"/>
    </w:pPr>
    <w:rPr>
      <w:rFonts w:eastAsia="Tahoma"/>
    </w:rPr>
  </w:style>
  <w:style w:type="paragraph" w:styleId="Xl23">
    <w:name w:val="xl23"/>
    <w:basedOn w:val="229"/>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ahoma"/>
    </w:rPr>
  </w:style>
  <w:style w:type="paragraph" w:styleId="Xl24">
    <w:name w:val="xl24"/>
    <w:basedOn w:val="229"/>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textAlignment w:val="top"/>
    </w:pPr>
    <w:rPr>
      <w:rFonts w:eastAsia="Tahoma"/>
    </w:rPr>
  </w:style>
  <w:style w:type="paragraph" w:styleId="Xl25">
    <w:name w:val="xl25"/>
    <w:basedOn w:val="229"/>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ahoma"/>
    </w:rPr>
  </w:style>
  <w:style w:type="paragraph" w:styleId="Xl26">
    <w:name w:val="xl26"/>
    <w:basedOn w:val="229"/>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ahoma"/>
      <w:b/>
      <w:bCs/>
      <w:i/>
      <w:iCs/>
    </w:rPr>
  </w:style>
  <w:style w:type="paragraph" w:styleId="Xl27">
    <w:name w:val="xl27"/>
    <w:basedOn w:val="229"/>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right"/>
      <w:textAlignment w:val="top"/>
    </w:pPr>
    <w:rPr>
      <w:rFonts w:eastAsia="Tahoma"/>
    </w:rPr>
  </w:style>
  <w:style w:type="paragraph" w:styleId="Xl28">
    <w:name w:val="xl28"/>
    <w:basedOn w:val="229"/>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ahoma"/>
      <w:b/>
      <w:bCs/>
    </w:rPr>
  </w:style>
  <w:style w:type="paragraph" w:styleId="Xl29">
    <w:name w:val="xl29"/>
    <w:basedOn w:val="229"/>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ahoma"/>
      <w:b/>
      <w:bCs/>
    </w:rPr>
  </w:style>
  <w:style w:type="paragraph" w:styleId="Xl30">
    <w:name w:val="xl30"/>
    <w:basedOn w:val="229"/>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ahoma"/>
      <w:b/>
      <w:bCs/>
      <w:i/>
      <w:iCs/>
    </w:rPr>
  </w:style>
  <w:style w:type="paragraph" w:styleId="Xl31">
    <w:name w:val="xl31"/>
    <w:basedOn w:val="229"/>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ahoma"/>
      <w:b/>
      <w:bCs/>
    </w:rPr>
  </w:style>
  <w:style w:type="paragraph" w:styleId="Xl32">
    <w:name w:val="xl32"/>
    <w:basedOn w:val="229"/>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ahoma"/>
      <w:b/>
      <w:bCs/>
      <w:i/>
      <w:iCs/>
    </w:rPr>
  </w:style>
  <w:style w:type="paragraph" w:styleId="D0e5f6e5ede7e8ff">
    <w:name w:val="Рd0еe5цf6еe5нedзe7иe8яff"/>
    <w:qFormat/>
    <w:pPr>
      <w:widowControl/>
      <w:suppressAutoHyphens w:val="true"/>
      <w:overflowPunct w:val="false"/>
      <w:bidi w:val="0"/>
      <w:spacing w:before="0" w:after="0"/>
      <w:jc w:val="left"/>
    </w:pPr>
    <w:rPr>
      <w:rFonts w:ascii="Calibri" w:hAnsi="Calibri" w:eastAsia="Tahoma" w:cs="Calibri" w:asciiTheme="minorHAnsi" w:hAnsiTheme="minorHAnsi"/>
      <w:color w:val="00000A"/>
      <w:kern w:val="2"/>
      <w:sz w:val="22"/>
      <w:szCs w:val="22"/>
      <w:lang w:val="uk-UA" w:eastAsia="zh-CN" w:bidi="ar-SA"/>
    </w:rPr>
  </w:style>
  <w:style w:type="paragraph" w:styleId="C2ecb3f1f2eae0e4f0f3">
    <w:name w:val="Вc2мecіb3сf1тf2 кeaаe0дe4рf0уf3"/>
    <w:basedOn w:val="229"/>
    <w:qFormat/>
    <w:pPr>
      <w:suppressAutoHyphens w:val="true"/>
      <w:spacing w:lineRule="auto" w:line="240"/>
    </w:pPr>
    <w:rPr>
      <w:rFonts w:ascii="Times New Roman" w:hAnsi="Times New Roman" w:eastAsia="Tahoma" w:cs="Times New Roman"/>
    </w:rPr>
  </w:style>
  <w:style w:type="paragraph" w:styleId="C7e0e3eeebeee2eeea4">
    <w:name w:val="Зc7аe0гe3оeeлebоeeвe2оeeкea 4"/>
    <w:basedOn w:val="229"/>
    <w:qFormat/>
    <w:pPr>
      <w:widowControl w:val="false"/>
      <w:numPr>
        <w:ilvl w:val="0"/>
        <w:numId w:val="0"/>
      </w:numPr>
      <w:suppressAutoHyphens w:val="true"/>
      <w:spacing w:lineRule="auto" w:line="240"/>
      <w:ind w:left="0" w:right="0" w:hanging="0"/>
    </w:pPr>
    <w:rPr>
      <w:rFonts w:ascii="Times New Roman CYR" w:hAnsi="Times New Roman CYR" w:eastAsia="Tahoma" w:cs="Times New Roman CYR"/>
    </w:rPr>
  </w:style>
  <w:style w:type="paragraph" w:styleId="C7e0e3eeebeee2eeea3">
    <w:name w:val="Зc7аe0гe3оeeлebоeeвe2оeeкea 3"/>
    <w:basedOn w:val="229"/>
    <w:qFormat/>
    <w:pPr>
      <w:keepNext w:val="true"/>
      <w:numPr>
        <w:ilvl w:val="0"/>
        <w:numId w:val="0"/>
      </w:numPr>
      <w:suppressAutoHyphens w:val="true"/>
      <w:spacing w:lineRule="auto" w:line="240" w:before="240" w:after="60"/>
      <w:ind w:left="0" w:right="0" w:hanging="0"/>
    </w:pPr>
    <w:rPr>
      <w:rFonts w:eastAsia="Tahoma"/>
      <w:b/>
      <w:bCs/>
      <w:sz w:val="26"/>
      <w:szCs w:val="26"/>
    </w:rPr>
  </w:style>
  <w:style w:type="paragraph" w:styleId="C7ecb3f1f2f1efe8f1eaf3">
    <w:name w:val="Зc7мecіb3сf1тf2 сf1пefиe8сf1кeaуf3"/>
    <w:basedOn w:val="229"/>
    <w:qFormat/>
    <w:pPr>
      <w:suppressAutoHyphens w:val="true"/>
      <w:spacing w:lineRule="auto" w:line="240"/>
      <w:ind w:left="567" w:right="0" w:hanging="0"/>
    </w:pPr>
    <w:rPr>
      <w:rFonts w:ascii="Times New Roman" w:hAnsi="Times New Roman" w:eastAsia="Tahoma" w:cs="Times New Roman"/>
    </w:rPr>
  </w:style>
  <w:style w:type="paragraph" w:styleId="Cef1edeee2ede8e9f2e5eaf1f21">
    <w:name w:val="Оceсf1нedоeeвe2нedиe8йe9 тf2еe5кeaсf1тf2"/>
    <w:basedOn w:val="229"/>
    <w:qFormat/>
    <w:pPr>
      <w:suppressAutoHyphens w:val="true"/>
      <w:spacing w:lineRule="auto" w:line="240" w:before="0" w:after="120"/>
      <w:jc w:val="both"/>
    </w:pPr>
    <w:rPr>
      <w:rFonts w:ascii="Times New Roman" w:hAnsi="Times New Roman" w:eastAsia="Tahoma" w:cs="Times New Roman"/>
    </w:rPr>
  </w:style>
  <w:style w:type="paragraph" w:styleId="D1efe8f1eeea">
    <w:name w:val="Сd1пefиe8сf1оeeкea"/>
    <w:qFormat/>
    <w:pPr>
      <w:widowControl w:val="false"/>
      <w:suppressAutoHyphens w:val="true"/>
      <w:overflowPunct w:val="false"/>
      <w:bidi w:val="0"/>
      <w:spacing w:before="0" w:after="0"/>
      <w:jc w:val="left"/>
    </w:pPr>
    <w:rPr>
      <w:rFonts w:ascii="Liberation Serif;Times New Roman" w:hAnsi="Liberation Serif;Times New Roman" w:eastAsia="Times New Roman" w:cs="Liberation Serif;Times New Roman"/>
      <w:color w:val="00000A"/>
      <w:kern w:val="2"/>
      <w:sz w:val="24"/>
      <w:szCs w:val="24"/>
      <w:lang w:val="uk-UA" w:eastAsia="zh-CN" w:bidi="ar-SA"/>
    </w:rPr>
  </w:style>
  <w:style w:type="paragraph" w:styleId="D0eee7e4b3eb">
    <w:name w:val="Рd0оeeзe7дe4іb3лeb"/>
    <w:basedOn w:val="229"/>
    <w:qFormat/>
    <w:pPr>
      <w:suppressLineNumbers/>
      <w:suppressAutoHyphens w:val="true"/>
      <w:spacing w:lineRule="auto" w:line="240" w:before="120" w:after="120"/>
    </w:pPr>
    <w:rPr>
      <w:rFonts w:ascii="Times New Roman" w:hAnsi="Times New Roman" w:eastAsia="Tahoma" w:cs="Times New Roman"/>
      <w:i/>
      <w:iCs/>
    </w:rPr>
  </w:style>
  <w:style w:type="paragraph" w:styleId="Cfeeeae0e6f7e8ea">
    <w:name w:val="Пcfоeeкeaаe0жe6чf7иe8кea"/>
    <w:basedOn w:val="229"/>
    <w:qFormat/>
    <w:pPr>
      <w:suppressLineNumbers/>
      <w:suppressAutoHyphens w:val="true"/>
      <w:spacing w:lineRule="auto" w:line="240"/>
    </w:pPr>
    <w:rPr>
      <w:rFonts w:ascii="Times New Roman" w:hAnsi="Times New Roman" w:eastAsia="Tahoma" w:cs="Times New Roman"/>
    </w:rPr>
  </w:style>
  <w:style w:type="paragraph" w:styleId="Code">
    <w:name w:val="Code"/>
    <w:basedOn w:val="229"/>
    <w:qFormat/>
    <w:pPr>
      <w:suppressAutoHyphens w:val="true"/>
      <w:spacing w:lineRule="auto" w:line="240"/>
    </w:pPr>
    <w:rPr>
      <w:rFonts w:ascii="Courier New" w:hAnsi="Courier New" w:eastAsia="Tahoma" w:cs="Courier New"/>
      <w:sz w:val="20"/>
      <w:szCs w:val="20"/>
      <w:lang w:val="en-US"/>
    </w:rPr>
  </w:style>
  <w:style w:type="paragraph" w:styleId="D6e8f2e0f2e0">
    <w:name w:val="Цd6иe8тf2аe0тf2аe0"/>
    <w:basedOn w:val="229"/>
    <w:qFormat/>
    <w:pPr>
      <w:suppressAutoHyphens w:val="true"/>
      <w:spacing w:lineRule="auto" w:line="240"/>
      <w:ind w:left="720" w:right="677" w:hanging="0"/>
      <w:jc w:val="center"/>
    </w:pPr>
    <w:rPr>
      <w:rFonts w:ascii="Times New Roman" w:hAnsi="Times New Roman" w:eastAsia="Tahoma" w:cs="Times New Roman"/>
      <w:sz w:val="28"/>
      <w:szCs w:val="28"/>
    </w:rPr>
  </w:style>
  <w:style w:type="paragraph" w:styleId="Cee1fbf7edfbe9eef2f1f2f3ef">
    <w:name w:val="Оceбe1ыfbчf7нedыfbйe9 оeeтf2сf1тf2уf3пef"/>
    <w:basedOn w:val="229"/>
    <w:qFormat/>
    <w:pPr>
      <w:suppressAutoHyphens w:val="true"/>
      <w:spacing w:lineRule="auto" w:line="240" w:before="20" w:after="20"/>
      <w:ind w:left="708" w:right="0" w:firstLine="737"/>
      <w:jc w:val="both"/>
    </w:pPr>
    <w:rPr>
      <w:rFonts w:ascii="Times New Roman" w:hAnsi="Times New Roman" w:eastAsia="Tahoma" w:cs="Times New Roman"/>
    </w:rPr>
  </w:style>
  <w:style w:type="paragraph" w:styleId="Cde8e6edb3e9eaeeebeeedf2e8f2f3eb">
    <w:name w:val="Нcdиe8жe6нedіb3йe9 кeaоeeлebоeeнedтf2иe8тf2уf3лeb"/>
    <w:basedOn w:val="229"/>
    <w:qFormat/>
    <w:pPr>
      <w:tabs>
        <w:tab w:val="clear" w:pos="708"/>
        <w:tab w:val="center" w:pos="4819" w:leader="none"/>
        <w:tab w:val="right" w:pos="9639" w:leader="none"/>
      </w:tabs>
      <w:suppressAutoHyphens w:val="true"/>
      <w:spacing w:lineRule="auto" w:line="240"/>
      <w:jc w:val="both"/>
    </w:pPr>
    <w:rPr>
      <w:rFonts w:ascii="Times New Roman" w:hAnsi="Times New Roman" w:eastAsia="Tahoma" w:cs="Times New Roman"/>
    </w:rPr>
  </w:style>
  <w:style w:type="paragraph" w:styleId="Cef1edeee2ede8e9f2e5eaf1f2e7e2b3e4f1f2f3efeeec">
    <w:name w:val="Оceсf1нedоeeвe2нedиe8йe9 тf2еe5кeaсf1тf2 зe7 вe2іb3дe4сf1тf2уf3пefоeeмec"/>
    <w:basedOn w:val="229"/>
    <w:qFormat/>
    <w:pPr>
      <w:widowControl w:val="false"/>
      <w:suppressAutoHyphens w:val="true"/>
      <w:spacing w:lineRule="auto" w:line="372" w:before="440" w:after="0"/>
      <w:ind w:left="0" w:right="0" w:firstLine="567"/>
      <w:jc w:val="both"/>
    </w:pPr>
    <w:rPr>
      <w:rFonts w:ascii="Times New Roman" w:hAnsi="Times New Roman" w:eastAsia="Tahoma" w:cs="Times New Roman"/>
    </w:rPr>
  </w:style>
  <w:style w:type="paragraph" w:styleId="C7ede0ea">
    <w:name w:val="Зc7нedаe0кea"/>
    <w:basedOn w:val="229"/>
    <w:qFormat/>
    <w:pPr>
      <w:suppressAutoHyphens w:val="true"/>
      <w:spacing w:lineRule="auto" w:line="240"/>
    </w:pPr>
    <w:rPr>
      <w:rFonts w:ascii="Verdana" w:hAnsi="Verdana" w:eastAsia="Tahoma" w:cs="Verdana"/>
      <w:sz w:val="20"/>
      <w:szCs w:val="20"/>
      <w:lang w:val="en-US"/>
    </w:rPr>
  </w:style>
  <w:style w:type="paragraph" w:styleId="Cef1edeee2edeee9f2e5eaf1f22">
    <w:name w:val="Оceсf1нedоeeвe2нedоeeйe9 тf2еe5кeaсf1тf2 2"/>
    <w:basedOn w:val="229"/>
    <w:qFormat/>
    <w:pPr>
      <w:suppressAutoHyphens w:val="true"/>
      <w:spacing w:lineRule="auto" w:line="480" w:before="0" w:after="120"/>
    </w:pPr>
    <w:rPr>
      <w:rFonts w:ascii="Times New Roman" w:hAnsi="Times New Roman" w:eastAsia="Tahoma" w:cs="Times New Roman"/>
    </w:rPr>
  </w:style>
  <w:style w:type="paragraph" w:styleId="C2e5f0f5edb3e9eaeeebeeedf2e8f2f3eb">
    <w:name w:val="Вc2еe5рf0хf5нedіb3йe9 кeaоeeлebоeeнedтf2иe8тf2уf3лeb"/>
    <w:basedOn w:val="229"/>
    <w:qFormat/>
    <w:pPr>
      <w:tabs>
        <w:tab w:val="clear" w:pos="708"/>
        <w:tab w:val="center" w:pos="4819" w:leader="none"/>
        <w:tab w:val="right" w:pos="9639" w:leader="none"/>
      </w:tabs>
      <w:suppressAutoHyphens w:val="true"/>
      <w:spacing w:lineRule="auto" w:line="240"/>
      <w:jc w:val="both"/>
    </w:pPr>
    <w:rPr>
      <w:rFonts w:ascii="Times New Roman" w:hAnsi="Times New Roman" w:eastAsia="Tahoma" w:cs="Times New Roman"/>
    </w:rPr>
  </w:style>
  <w:style w:type="paragraph" w:styleId="FR1">
    <w:name w:val="FR1"/>
    <w:qFormat/>
    <w:pPr>
      <w:widowControl w:val="false"/>
      <w:suppressAutoHyphens w:val="true"/>
      <w:overflowPunct w:val="false"/>
      <w:bidi w:val="0"/>
      <w:spacing w:before="120" w:after="0"/>
      <w:ind w:left="80" w:right="0" w:hanging="0"/>
      <w:jc w:val="center"/>
    </w:pPr>
    <w:rPr>
      <w:rFonts w:ascii="Times New Roman" w:hAnsi="Times New Roman" w:eastAsia="Tahoma" w:cs="Times New Roman"/>
      <w:b/>
      <w:bCs/>
      <w:color w:val="00000A"/>
      <w:kern w:val="2"/>
      <w:sz w:val="28"/>
      <w:szCs w:val="28"/>
      <w:lang w:val="uk-UA" w:eastAsia="zh-CN" w:bidi="ar-SA"/>
    </w:rPr>
  </w:style>
  <w:style w:type="paragraph" w:styleId="Style110">
    <w:name w:val="Style1"/>
    <w:basedOn w:val="229"/>
    <w:qFormat/>
    <w:pPr>
      <w:widowControl w:val="false"/>
      <w:suppressAutoHyphens w:val="true"/>
      <w:spacing w:lineRule="exact" w:line="274"/>
      <w:jc w:val="both"/>
    </w:pPr>
    <w:rPr>
      <w:rFonts w:ascii="Times New Roman" w:hAnsi="Times New Roman" w:eastAsia="Tahoma" w:cs="Times New Roman"/>
    </w:rPr>
  </w:style>
  <w:style w:type="paragraph" w:styleId="Style310">
    <w:name w:val="Style3"/>
    <w:basedOn w:val="229"/>
    <w:qFormat/>
    <w:pPr>
      <w:widowControl w:val="false"/>
      <w:suppressAutoHyphens w:val="true"/>
      <w:spacing w:lineRule="exact" w:line="278"/>
      <w:ind w:left="0" w:right="0" w:firstLine="744"/>
      <w:jc w:val="both"/>
    </w:pPr>
    <w:rPr>
      <w:rFonts w:ascii="Times New Roman" w:hAnsi="Times New Roman" w:eastAsia="Tahoma" w:cs="Times New Roman"/>
    </w:rPr>
  </w:style>
  <w:style w:type="paragraph" w:styleId="Cfb3e4e7e0e3eeebeee2eeea">
    <w:name w:val="Пcfіb3дe4зe7аe0гe3оeeлebоeeвe2оeeкea"/>
    <w:basedOn w:val="229"/>
    <w:qFormat/>
    <w:pPr>
      <w:suppressAutoHyphens w:val="true"/>
      <w:spacing w:lineRule="auto" w:line="240"/>
      <w:jc w:val="center"/>
    </w:pPr>
    <w:rPr>
      <w:rFonts w:ascii="Times New Roman" w:hAnsi="Times New Roman" w:eastAsia="Tahoma" w:cs="Times New Roman"/>
      <w:i/>
      <w:iCs/>
      <w:sz w:val="26"/>
      <w:szCs w:val="26"/>
    </w:rPr>
  </w:style>
  <w:style w:type="paragraph" w:styleId="Cef1edeee2edeee9f2e5eaf1f2f1eef2f1f2f3efeeec2">
    <w:name w:val="Оceсf1нedоeeвe2нedоeeйe9 тf2еe5кeaсf1тf2 сf1 оeeтf2сf1тf2уf3пefоeeмec 2"/>
    <w:basedOn w:val="229"/>
    <w:qFormat/>
    <w:pPr>
      <w:suppressAutoHyphens w:val="true"/>
      <w:spacing w:lineRule="auto" w:line="480" w:before="0" w:after="120"/>
      <w:ind w:left="283" w:right="0" w:hanging="0"/>
    </w:pPr>
    <w:rPr>
      <w:rFonts w:ascii="Times New Roman" w:hAnsi="Times New Roman" w:eastAsia="Tahoma" w:cs="Times New Roman"/>
      <w:sz w:val="20"/>
      <w:szCs w:val="20"/>
    </w:rPr>
  </w:style>
  <w:style w:type="paragraph" w:styleId="Cef1edeee2ede8e9f2e5eaf1f211">
    <w:name w:val="Оceсf1нedоeeвe2нedиe8йe9 тf2еe5кeaсf1тf21"/>
    <w:basedOn w:val="229"/>
    <w:qFormat/>
    <w:pPr>
      <w:shd w:val="clear" w:fill="FFFFFF"/>
      <w:suppressAutoHyphens w:val="true"/>
      <w:spacing w:lineRule="exact" w:line="405" w:before="0" w:after="180"/>
      <w:ind w:left="0" w:right="0" w:hanging="460"/>
      <w:jc w:val="center"/>
    </w:pPr>
    <w:rPr>
      <w:rFonts w:ascii="Times New Roman" w:hAnsi="Times New Roman" w:eastAsia="Tahoma" w:cs="Times New Roman"/>
      <w:spacing w:val="10"/>
      <w:sz w:val="31"/>
      <w:szCs w:val="31"/>
    </w:rPr>
  </w:style>
  <w:style w:type="paragraph" w:styleId="D1f2e0ede4e0f0f2edfbe9HTML">
    <w:name w:val="Сd1тf2аe0нedдe4аe0рf0тf2нedыfbйe9 HTML"/>
    <w:basedOn w:val="229"/>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pPr>
    <w:rPr>
      <w:rFonts w:ascii="Courier New" w:hAnsi="Courier New" w:eastAsia="Tahoma" w:cs="Courier New"/>
      <w:sz w:val="26"/>
      <w:szCs w:val="26"/>
    </w:rPr>
  </w:style>
  <w:style w:type="paragraph" w:styleId="Cee1fbf7edfbe9e2e5e1">
    <w:name w:val="Оceбe1ыfbчf7нedыfbйe9 (вe2еe5бe1)"/>
    <w:basedOn w:val="229"/>
    <w:qFormat/>
    <w:pPr>
      <w:suppressAutoHyphens w:val="true"/>
      <w:spacing w:lineRule="auto" w:line="240" w:before="280" w:after="280"/>
    </w:pPr>
    <w:rPr>
      <w:rFonts w:ascii="Times New Roman" w:hAnsi="Times New Roman" w:eastAsia="Tahoma" w:cs="Times New Roman"/>
    </w:rPr>
  </w:style>
  <w:style w:type="paragraph"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229"/>
    <w:qFormat/>
    <w:pPr>
      <w:suppressAutoHyphens w:val="true"/>
      <w:spacing w:lineRule="auto" w:line="240"/>
    </w:pPr>
    <w:rPr>
      <w:rFonts w:ascii="Verdana" w:hAnsi="Verdana" w:eastAsia="Tahoma" w:cs="Verdana"/>
      <w:sz w:val="20"/>
      <w:szCs w:val="20"/>
      <w:lang w:val="en-US"/>
    </w:rPr>
  </w:style>
  <w:style w:type="paragraph" w:styleId="Style201">
    <w:name w:val="Style20"/>
    <w:basedOn w:val="229"/>
    <w:qFormat/>
    <w:pPr>
      <w:widowControl w:val="false"/>
      <w:suppressAutoHyphens w:val="true"/>
      <w:spacing w:lineRule="exact" w:line="276"/>
      <w:jc w:val="both"/>
    </w:pPr>
    <w:rPr>
      <w:rFonts w:ascii="Times New Roman" w:hAnsi="Times New Roman" w:eastAsia="Tahoma" w:cs="Times New Roman"/>
    </w:rPr>
  </w:style>
  <w:style w:type="paragraph" w:styleId="Style241">
    <w:name w:val="Style24"/>
    <w:basedOn w:val="229"/>
    <w:qFormat/>
    <w:pPr>
      <w:widowControl w:val="false"/>
      <w:suppressAutoHyphens w:val="true"/>
      <w:spacing w:lineRule="exact" w:line="278"/>
      <w:jc w:val="both"/>
    </w:pPr>
    <w:rPr>
      <w:rFonts w:ascii="Times New Roman" w:hAnsi="Times New Roman" w:eastAsia="Tahoma" w:cs="Times New Roman"/>
    </w:rPr>
  </w:style>
  <w:style w:type="paragraph" w:styleId="Style151">
    <w:name w:val="Style15"/>
    <w:basedOn w:val="229"/>
    <w:qFormat/>
    <w:pPr>
      <w:widowControl w:val="false"/>
      <w:suppressAutoHyphens w:val="true"/>
      <w:spacing w:lineRule="exact" w:line="276"/>
    </w:pPr>
    <w:rPr>
      <w:rFonts w:ascii="Times New Roman" w:hAnsi="Times New Roman" w:eastAsia="Tahoma" w:cs="Times New Roman"/>
    </w:rPr>
  </w:style>
  <w:style w:type="paragraph" w:styleId="Style251">
    <w:name w:val="Style25"/>
    <w:basedOn w:val="229"/>
    <w:qFormat/>
    <w:pPr>
      <w:widowControl w:val="false"/>
      <w:suppressAutoHyphens w:val="true"/>
      <w:spacing w:lineRule="exact" w:line="278"/>
    </w:pPr>
    <w:rPr>
      <w:rFonts w:ascii="Times New Roman" w:hAnsi="Times New Roman" w:eastAsia="Tahoma" w:cs="Times New Roman"/>
    </w:rPr>
  </w:style>
  <w:style w:type="paragraph" w:styleId="Style221">
    <w:name w:val="Style22"/>
    <w:basedOn w:val="229"/>
    <w:qFormat/>
    <w:pPr>
      <w:widowControl w:val="false"/>
      <w:suppressAutoHyphens w:val="true"/>
      <w:spacing w:lineRule="exact" w:line="276"/>
    </w:pPr>
    <w:rPr>
      <w:rFonts w:ascii="Times New Roman" w:hAnsi="Times New Roman" w:eastAsia="Tahoma" w:cs="Times New Roman"/>
    </w:rPr>
  </w:style>
  <w:style w:type="paragraph" w:styleId="Style510">
    <w:name w:val="Style5"/>
    <w:basedOn w:val="229"/>
    <w:qFormat/>
    <w:pPr>
      <w:widowControl w:val="false"/>
      <w:suppressAutoHyphens w:val="true"/>
      <w:spacing w:lineRule="exact" w:line="276"/>
      <w:jc w:val="center"/>
    </w:pPr>
    <w:rPr>
      <w:rFonts w:ascii="Times New Roman" w:hAnsi="Times New Roman" w:eastAsia="Tahoma" w:cs="Times New Roman"/>
    </w:rPr>
  </w:style>
  <w:style w:type="paragraph" w:styleId="Default">
    <w:name w:val="Default"/>
    <w:qFormat/>
    <w:pPr>
      <w:widowControl/>
      <w:suppressAutoHyphens w:val="true"/>
      <w:overflowPunct w:val="false"/>
      <w:bidi w:val="0"/>
      <w:spacing w:before="0" w:after="0"/>
      <w:jc w:val="left"/>
    </w:pPr>
    <w:rPr>
      <w:rFonts w:ascii="Times New Roman" w:hAnsi="Times New Roman" w:eastAsia="Tahoma" w:cs="Times New Roman"/>
      <w:color w:val="000000"/>
      <w:kern w:val="2"/>
      <w:sz w:val="24"/>
      <w:szCs w:val="24"/>
      <w:lang w:val="uk-UA" w:eastAsia="zh-CN" w:bidi="ar-SA"/>
    </w:rPr>
  </w:style>
  <w:style w:type="paragraph" w:styleId="D3eae0e7e0f2e5ebfc6">
    <w:name w:val="Уd3кeaаe0зe7аe0тf2еe5лebьfc 6"/>
    <w:basedOn w:val="229"/>
    <w:qFormat/>
    <w:pPr>
      <w:suppressAutoHyphens w:val="true"/>
      <w:spacing w:lineRule="auto" w:line="360" w:before="120" w:after="120"/>
      <w:ind w:left="0" w:right="0" w:firstLine="709"/>
      <w:jc w:val="both"/>
    </w:pPr>
    <w:rPr>
      <w:rFonts w:eastAsia="Tahoma"/>
    </w:rPr>
  </w:style>
  <w:style w:type="paragraph" w:styleId="Cff0eef1eceef2f0e5edede0ffe3e8efe5f0f1f1fbebeae01">
    <w:name w:val="Пcfрf0оeeсf1мecоeeтf2рf0еe5нedнedаe0яff гe3иe8пefеe5рf0сf1сf1ыfbлebкeaаe01"/>
    <w:qFormat/>
    <w:pPr>
      <w:widowControl w:val="false"/>
      <w:suppressAutoHyphens w:val="true"/>
      <w:overflowPunct w:val="false"/>
      <w:bidi w:val="0"/>
      <w:spacing w:before="0" w:after="0"/>
      <w:ind w:left="283" w:right="0" w:hanging="0"/>
      <w:jc w:val="left"/>
    </w:pPr>
    <w:rPr>
      <w:rFonts w:ascii="Liberation Serif;Times New Roman" w:hAnsi="Liberation Serif;Times New Roman" w:eastAsia="Times New Roman" w:cs="Liberation Serif;Times New Roman"/>
      <w:color w:val="00000A"/>
      <w:kern w:val="2"/>
      <w:sz w:val="24"/>
      <w:szCs w:val="24"/>
      <w:lang w:val="uk-UA" w:eastAsia="zh-CN" w:bidi="ar-SA"/>
    </w:rPr>
  </w:style>
  <w:style w:type="paragraph" w:styleId="Iauiue">
    <w:name w:val="Iau?iue"/>
    <w:qFormat/>
    <w:pPr>
      <w:widowControl/>
      <w:suppressAutoHyphens w:val="true"/>
      <w:overflowPunct w:val="false"/>
      <w:bidi w:val="0"/>
      <w:spacing w:before="0" w:after="0"/>
      <w:jc w:val="left"/>
    </w:pPr>
    <w:rPr>
      <w:rFonts w:ascii="Times New Roman" w:hAnsi="Times New Roman" w:eastAsia="Tahoma" w:cs="Times New Roman"/>
      <w:color w:val="00000A"/>
      <w:kern w:val="2"/>
      <w:sz w:val="28"/>
      <w:szCs w:val="28"/>
      <w:lang w:val="uk-UA" w:eastAsia="zh-CN" w:bidi="ar-SA"/>
    </w:rPr>
  </w:style>
  <w:style w:type="paragraph" w:styleId="C7ede0eac7ede0eac7ede0eac7ede0eac7ede0ea">
    <w:name w:val="Зc7нedаe0кea Зc7нedаe0кea Зc7нedаe0кea Зc7нedаe0кea Зc7нedаe0кea"/>
    <w:basedOn w:val="229"/>
    <w:qFormat/>
    <w:pPr>
      <w:suppressAutoHyphens w:val="true"/>
      <w:spacing w:lineRule="auto" w:line="240"/>
    </w:pPr>
    <w:rPr>
      <w:rFonts w:ascii="Verdana" w:hAnsi="Verdana" w:eastAsia="Tahoma" w:cs="Verdana"/>
      <w:sz w:val="20"/>
      <w:szCs w:val="20"/>
      <w:lang w:val="en-US"/>
    </w:rPr>
  </w:style>
  <w:style w:type="paragraph" w:styleId="LONormal1">
    <w:name w:val="LO-Normal"/>
    <w:qFormat/>
    <w:pPr>
      <w:widowControl w:val="false"/>
      <w:suppressAutoHyphens w:val="true"/>
      <w:overflowPunct w:val="false"/>
      <w:bidi w:val="0"/>
      <w:spacing w:lineRule="auto" w:line="300" w:before="0" w:after="0"/>
      <w:ind w:left="0" w:right="0" w:firstLine="720"/>
      <w:jc w:val="both"/>
    </w:pPr>
    <w:rPr>
      <w:rFonts w:ascii="Courier New" w:hAnsi="Courier New" w:eastAsia="Tahoma" w:cs="Courier New"/>
      <w:color w:val="00000A"/>
      <w:kern w:val="2"/>
      <w:sz w:val="28"/>
      <w:szCs w:val="28"/>
      <w:lang w:val="uk-UA" w:eastAsia="zh-CN" w:bidi="ar-SA"/>
    </w:rPr>
  </w:style>
  <w:style w:type="paragraph" w:styleId="C7ede0eac7ede0eac7ede0ea">
    <w:name w:val="Зc7нedаe0кea Зc7нedаe0кea Зc7нedаe0кea"/>
    <w:basedOn w:val="229"/>
    <w:qFormat/>
    <w:pPr>
      <w:suppressAutoHyphens w:val="true"/>
      <w:spacing w:lineRule="auto" w:line="240"/>
    </w:pPr>
    <w:rPr>
      <w:rFonts w:ascii="Verdana" w:hAnsi="Verdana" w:eastAsia="Tahoma" w:cs="Verdana"/>
      <w:sz w:val="20"/>
      <w:szCs w:val="20"/>
      <w:lang w:val="en-US"/>
    </w:rPr>
  </w:style>
  <w:style w:type="paragraph" w:styleId="C2ecb3f1f2f2e0e1ebe8f6b3">
    <w:name w:val="Вc2мecіb3сf1тf2 тf2аe0бe1лebиe8цf6іb3"/>
    <w:basedOn w:val="229"/>
    <w:qFormat/>
    <w:pPr>
      <w:suppressLineNumbers/>
      <w:suppressAutoHyphens w:val="true"/>
      <w:spacing w:lineRule="auto" w:line="240"/>
    </w:pPr>
    <w:rPr>
      <w:rFonts w:ascii="Times New Roman" w:hAnsi="Times New Roman" w:eastAsia="Tahoma" w:cs="Times New Roman"/>
    </w:rPr>
  </w:style>
  <w:style w:type="paragraph" w:styleId="C7e0e3eeebeee2eeeaf2e0e1ebe8f6b3">
    <w:name w:val="Зc7аe0гe3оeeлebоeeвe2оeeкea тf2аe0бe1лebиe8цf6іb3"/>
    <w:qFormat/>
    <w:pPr>
      <w:widowControl w:val="false"/>
      <w:suppressAutoHyphens w:val="true"/>
      <w:overflowPunct w:val="false"/>
      <w:bidi w:val="0"/>
      <w:spacing w:before="0" w:after="0"/>
      <w:jc w:val="center"/>
    </w:pPr>
    <w:rPr>
      <w:rFonts w:ascii="Liberation Serif;Times New Roman" w:hAnsi="Liberation Serif;Times New Roman" w:eastAsia="Times New Roman" w:cs="Liberation Serif;Times New Roman"/>
      <w:b/>
      <w:bCs/>
      <w:color w:val="00000A"/>
      <w:kern w:val="2"/>
      <w:sz w:val="24"/>
      <w:szCs w:val="24"/>
      <w:lang w:val="uk-UA" w:eastAsia="zh-CN" w:bidi="ar-SA"/>
    </w:rPr>
  </w:style>
  <w:style w:type="paragraph" w:styleId="C2ecb3f1f2f0e0eceae8">
    <w:name w:val="Вc2мecіb3сf1тf2 рf0аe0мecкeaиe8"/>
    <w:basedOn w:val="229"/>
    <w:qFormat/>
    <w:pPr>
      <w:suppressAutoHyphens w:val="true"/>
      <w:spacing w:lineRule="auto" w:line="240"/>
    </w:pPr>
    <w:rPr>
      <w:rFonts w:ascii="Times New Roman" w:hAnsi="Times New Roman" w:eastAsia="Tahoma" w:cs="Times New Roman"/>
    </w:rPr>
  </w:style>
  <w:style w:type="paragraph" w:styleId="C7e0e3eeebeee2eeea8">
    <w:name w:val="Зc7аe0гe3оeeлebоeeвe2оeeкea 8"/>
    <w:basedOn w:val="229"/>
    <w:qFormat/>
    <w:pPr>
      <w:numPr>
        <w:ilvl w:val="0"/>
        <w:numId w:val="3"/>
      </w:numPr>
      <w:suppressAutoHyphens w:val="true"/>
      <w:spacing w:lineRule="auto" w:line="240" w:before="240" w:after="60"/>
    </w:pPr>
    <w:rPr>
      <w:rFonts w:ascii="Times New Roman" w:hAnsi="Times New Roman" w:eastAsia="Tahoma" w:cs="Times New Roman"/>
      <w:i/>
      <w:iCs/>
    </w:rPr>
  </w:style>
  <w:style w:type="paragraph" w:styleId="C7e0e3eeebeee2eeea6">
    <w:name w:val="Зc7аe0гe3оeeлebоeeвe2оeeкea 6"/>
    <w:basedOn w:val="229"/>
    <w:qFormat/>
    <w:pPr>
      <w:keepNext w:val="true"/>
      <w:numPr>
        <w:ilvl w:val="0"/>
        <w:numId w:val="0"/>
      </w:numPr>
      <w:suppressAutoHyphens w:val="true"/>
      <w:spacing w:lineRule="auto" w:line="240" w:before="60" w:after="0"/>
      <w:ind w:left="0" w:right="0" w:hanging="0"/>
      <w:jc w:val="center"/>
    </w:pPr>
    <w:rPr>
      <w:rFonts w:ascii="Times New Roman" w:hAnsi="Times New Roman" w:eastAsia="Tahoma" w:cs="Times New Roman"/>
      <w:b/>
      <w:bCs/>
      <w:sz w:val="32"/>
      <w:szCs w:val="32"/>
    </w:rPr>
  </w:style>
  <w:style w:type="paragraph" w:styleId="C7e0e3eeebeee2eeea2">
    <w:name w:val="Зc7аe0гe3оeeлebоeeвe2оeeкea 2"/>
    <w:basedOn w:val="229"/>
    <w:qFormat/>
    <w:pPr>
      <w:keepNext w:val="true"/>
      <w:numPr>
        <w:ilvl w:val="0"/>
        <w:numId w:val="0"/>
      </w:numPr>
      <w:suppressAutoHyphens w:val="true"/>
      <w:spacing w:lineRule="auto" w:line="240" w:before="240" w:after="60"/>
      <w:ind w:left="0" w:right="0" w:hanging="0"/>
    </w:pPr>
    <w:rPr>
      <w:rFonts w:eastAsia="Tahoma"/>
      <w:b/>
      <w:bCs/>
      <w:i/>
      <w:iCs/>
      <w:sz w:val="28"/>
      <w:szCs w:val="28"/>
    </w:rPr>
  </w:style>
  <w:style w:type="paragraph" w:styleId="C7e0e3eeebeee2eeea1">
    <w:name w:val="Зc7аe0гe3оeeлebоeeвe2оeeкea 1"/>
    <w:basedOn w:val="229"/>
    <w:qFormat/>
    <w:pPr>
      <w:keepNext w:val="true"/>
      <w:keepLines/>
      <w:numPr>
        <w:ilvl w:val="0"/>
        <w:numId w:val="0"/>
      </w:numPr>
      <w:tabs>
        <w:tab w:val="clear" w:pos="708"/>
        <w:tab w:val="left" w:pos="360" w:leader="none"/>
      </w:tabs>
      <w:suppressAutoHyphens w:val="true"/>
      <w:spacing w:lineRule="auto" w:line="240"/>
      <w:ind w:left="0" w:right="0" w:hanging="0"/>
      <w:jc w:val="center"/>
    </w:pPr>
    <w:rPr>
      <w:rFonts w:ascii="Times New Roman" w:hAnsi="Times New Roman" w:eastAsia="Tahoma" w:cs="Times New Roman"/>
      <w:b/>
      <w:bCs/>
      <w:caps/>
      <w:sz w:val="28"/>
      <w:szCs w:val="28"/>
    </w:rPr>
  </w:style>
  <w:style w:type="paragraph" w:styleId="A">
    <w:name w:val="a"/>
    <w:basedOn w:val="229"/>
    <w:qFormat/>
    <w:pPr>
      <w:suppressAutoHyphens w:val="true"/>
      <w:spacing w:lineRule="auto" w:line="240"/>
    </w:pPr>
    <w:rPr>
      <w:rFonts w:ascii="Times New Roman CYR" w:hAnsi="Times New Roman CYR" w:eastAsia="Tahoma" w:cs="Times New Roman CYR"/>
    </w:rPr>
  </w:style>
  <w:style w:type="paragraph" w:styleId="142">
    <w:name w:val="Подзаголовок1"/>
    <w:basedOn w:val="LOnormal"/>
    <w:qFormat/>
    <w:pPr>
      <w:keepNext w:val="true"/>
      <w:keepLines/>
      <w:suppressAutoHyphens w:val="true"/>
      <w:spacing w:before="360" w:after="80"/>
    </w:pPr>
    <w:rPr>
      <w:rFonts w:ascii="Georgia" w:hAnsi="Georgia" w:cs="Georgia"/>
      <w:i/>
      <w:iCs/>
      <w:color w:val="666666"/>
      <w:sz w:val="48"/>
      <w:szCs w:val="48"/>
    </w:rPr>
  </w:style>
  <w:style w:type="paragraph" w:styleId="Caption1">
    <w:name w:val="Caption1"/>
    <w:basedOn w:val="229"/>
    <w:qFormat/>
    <w:pPr>
      <w:suppressLineNumbers/>
      <w:suppressAutoHyphens w:val="true"/>
      <w:spacing w:before="120" w:after="120"/>
    </w:pPr>
    <w:rPr>
      <w:rFonts w:cs="Lohit Devanagari;Times New Roman"/>
      <w:i/>
      <w:iCs/>
    </w:rPr>
  </w:style>
  <w:style w:type="paragraph" w:styleId="Heading61">
    <w:name w:val="Heading 61"/>
    <w:basedOn w:val="148"/>
    <w:qFormat/>
    <w:pPr>
      <w:numPr>
        <w:ilvl w:val="0"/>
        <w:numId w:val="3"/>
      </w:numPr>
      <w:tabs>
        <w:tab w:val="clear" w:pos="708"/>
        <w:tab w:val="left" w:pos="1152" w:leader="none"/>
      </w:tabs>
      <w:suppressAutoHyphens w:val="true"/>
      <w:spacing w:before="200" w:after="40"/>
      <w:ind w:left="1152" w:right="0" w:hanging="1152"/>
    </w:pPr>
    <w:rPr>
      <w:sz w:val="20"/>
      <w:szCs w:val="20"/>
    </w:rPr>
  </w:style>
  <w:style w:type="paragraph" w:styleId="Heading51">
    <w:name w:val="Heading 51"/>
    <w:basedOn w:val="148"/>
    <w:qFormat/>
    <w:pPr>
      <w:numPr>
        <w:ilvl w:val="0"/>
        <w:numId w:val="3"/>
      </w:numPr>
      <w:tabs>
        <w:tab w:val="clear" w:pos="708"/>
        <w:tab w:val="left" w:pos="1008" w:leader="none"/>
      </w:tabs>
      <w:suppressAutoHyphens w:val="true"/>
      <w:spacing w:before="220" w:after="40"/>
      <w:ind w:left="1008" w:right="0" w:hanging="1008"/>
    </w:pPr>
    <w:rPr>
      <w:sz w:val="24"/>
      <w:szCs w:val="24"/>
    </w:rPr>
  </w:style>
  <w:style w:type="paragraph" w:styleId="Heading41">
    <w:name w:val="Heading 41"/>
    <w:basedOn w:val="148"/>
    <w:qFormat/>
    <w:pPr>
      <w:numPr>
        <w:ilvl w:val="0"/>
        <w:numId w:val="3"/>
      </w:numPr>
      <w:tabs>
        <w:tab w:val="clear" w:pos="708"/>
        <w:tab w:val="left" w:pos="864" w:leader="none"/>
      </w:tabs>
      <w:suppressAutoHyphens w:val="true"/>
      <w:spacing w:before="240" w:after="40"/>
      <w:ind w:left="864" w:right="0" w:hanging="864"/>
    </w:pPr>
    <w:rPr>
      <w:sz w:val="24"/>
      <w:szCs w:val="24"/>
    </w:rPr>
  </w:style>
  <w:style w:type="paragraph" w:styleId="Heading31">
    <w:name w:val="Heading 31"/>
    <w:basedOn w:val="148"/>
    <w:qFormat/>
    <w:pPr>
      <w:numPr>
        <w:ilvl w:val="0"/>
        <w:numId w:val="3"/>
      </w:numPr>
      <w:tabs>
        <w:tab w:val="clear" w:pos="708"/>
        <w:tab w:val="left" w:pos="720" w:leader="none"/>
      </w:tabs>
      <w:suppressAutoHyphens w:val="true"/>
      <w:spacing w:before="280" w:after="80"/>
      <w:ind w:left="720" w:right="0" w:hanging="720"/>
    </w:pPr>
    <w:rPr>
      <w:sz w:val="28"/>
      <w:szCs w:val="28"/>
    </w:rPr>
  </w:style>
  <w:style w:type="paragraph" w:styleId="Heading21">
    <w:name w:val="Heading 21"/>
    <w:basedOn w:val="148"/>
    <w:qFormat/>
    <w:pPr>
      <w:numPr>
        <w:ilvl w:val="0"/>
        <w:numId w:val="3"/>
      </w:numPr>
      <w:tabs>
        <w:tab w:val="clear" w:pos="708"/>
        <w:tab w:val="left" w:pos="576" w:leader="none"/>
      </w:tabs>
      <w:suppressAutoHyphens w:val="true"/>
      <w:spacing w:before="360" w:after="80"/>
      <w:ind w:left="576" w:right="0" w:hanging="576"/>
    </w:pPr>
    <w:rPr>
      <w:sz w:val="36"/>
      <w:szCs w:val="36"/>
    </w:rPr>
  </w:style>
  <w:style w:type="paragraph" w:styleId="Heading11">
    <w:name w:val="Heading 11"/>
    <w:basedOn w:val="148"/>
    <w:qFormat/>
    <w:pPr>
      <w:numPr>
        <w:ilvl w:val="0"/>
        <w:numId w:val="3"/>
      </w:numPr>
      <w:tabs>
        <w:tab w:val="clear" w:pos="708"/>
        <w:tab w:val="left" w:pos="432" w:leader="none"/>
      </w:tabs>
      <w:suppressAutoHyphens w:val="true"/>
      <w:ind w:left="432" w:right="0" w:hanging="432"/>
    </w:pPr>
    <w:rPr>
      <w:sz w:val="48"/>
      <w:szCs w:val="48"/>
    </w:rPr>
  </w:style>
  <w:style w:type="paragraph" w:styleId="227">
    <w:name w:val="Название объекта2"/>
    <w:basedOn w:val="Normal"/>
    <w:qFormat/>
    <w:pPr>
      <w:suppressLineNumbers/>
      <w:spacing w:before="120" w:after="120"/>
    </w:pPr>
    <w:rPr>
      <w:rFonts w:cs="Lohit Devanagari;Times New Roman"/>
      <w:i/>
      <w:iCs/>
      <w:sz w:val="24"/>
      <w:szCs w:val="24"/>
    </w:rPr>
  </w:style>
  <w:style w:type="paragraph" w:styleId="39">
    <w:name w:val="Название объекта3"/>
    <w:basedOn w:val="Normal"/>
    <w:qFormat/>
    <w:pPr>
      <w:suppressLineNumbers/>
      <w:spacing w:before="120" w:after="120"/>
    </w:pPr>
    <w:rPr>
      <w:rFonts w:cs="Lucida Sans"/>
      <w:i/>
      <w:iCs/>
      <w:sz w:val="24"/>
      <w:szCs w:val="24"/>
    </w:rPr>
  </w:style>
  <w:style w:type="paragraph" w:styleId="228">
    <w:name w:val="Указатель2"/>
    <w:basedOn w:val="Normal"/>
    <w:qFormat/>
    <w:pPr>
      <w:suppressLineNumbers/>
    </w:pPr>
    <w:rPr>
      <w:rFonts w:cs="Lucida Sans"/>
    </w:rPr>
  </w:style>
  <w:style w:type="paragraph" w:styleId="45">
    <w:name w:val="Название объекта4"/>
    <w:basedOn w:val="Normal"/>
    <w:qFormat/>
    <w:pPr>
      <w:suppressLineNumbers/>
      <w:spacing w:before="120" w:after="120"/>
    </w:pPr>
    <w:rPr>
      <w:rFonts w:cs="Lucida Sans"/>
      <w:i/>
      <w:iCs/>
      <w:sz w:val="24"/>
      <w:szCs w:val="24"/>
    </w:rPr>
  </w:style>
  <w:style w:type="paragraph" w:styleId="310">
    <w:name w:val="Указатель3"/>
    <w:basedOn w:val="Normal"/>
    <w:qFormat/>
    <w:pPr>
      <w:suppressLineNumbers/>
    </w:pPr>
    <w:rPr>
      <w:rFonts w:cs="Lohit Devanagari;Times New Roman"/>
    </w:rPr>
  </w:style>
  <w:style w:type="paragraph" w:styleId="54">
    <w:name w:val="Название объекта5"/>
    <w:basedOn w:val="Normal"/>
    <w:qFormat/>
    <w:pPr>
      <w:suppressLineNumbers/>
      <w:spacing w:before="120" w:after="120"/>
    </w:pPr>
    <w:rPr>
      <w:rFonts w:cs="Lohit Devanagari;Times New Roman"/>
      <w:i/>
      <w:iCs/>
      <w:sz w:val="24"/>
      <w:szCs w:val="24"/>
    </w:rPr>
  </w:style>
  <w:style w:type="paragraph" w:styleId="46">
    <w:name w:val="Указатель4"/>
    <w:basedOn w:val="Normal"/>
    <w:qFormat/>
    <w:pPr>
      <w:suppressLineNumbers/>
    </w:pPr>
    <w:rPr>
      <w:rFonts w:cs="Lucida Sans"/>
    </w:rPr>
  </w:style>
  <w:style w:type="paragraph" w:styleId="64">
    <w:name w:val="Название объекта6"/>
    <w:basedOn w:val="Normal"/>
    <w:qFormat/>
    <w:pPr>
      <w:suppressLineNumbers/>
      <w:spacing w:before="120" w:after="120"/>
    </w:pPr>
    <w:rPr>
      <w:rFonts w:cs="Lucida Sans"/>
      <w:i/>
      <w:iCs/>
      <w:sz w:val="24"/>
      <w:szCs w:val="24"/>
    </w:rPr>
  </w:style>
  <w:style w:type="paragraph" w:styleId="55">
    <w:name w:val="Указатель5"/>
    <w:basedOn w:val="Normal"/>
    <w:qFormat/>
    <w:pPr>
      <w:suppressLineNumbers/>
    </w:pPr>
    <w:rPr>
      <w:rFonts w:cs="Lucida Sans"/>
    </w:rPr>
  </w:style>
  <w:style w:type="paragraph" w:styleId="72">
    <w:name w:val="Название объекта7"/>
    <w:basedOn w:val="Normal"/>
    <w:qFormat/>
    <w:pPr>
      <w:suppressLineNumbers/>
      <w:spacing w:before="120" w:after="120"/>
    </w:pPr>
    <w:rPr>
      <w:rFonts w:cs="Lucida Sans"/>
      <w:i/>
      <w:iCs/>
      <w:sz w:val="24"/>
      <w:szCs w:val="24"/>
    </w:rPr>
  </w:style>
  <w:style w:type="paragraph" w:styleId="65">
    <w:name w:val="Указатель6"/>
    <w:basedOn w:val="Normal"/>
    <w:qFormat/>
    <w:pPr>
      <w:suppressLineNumbers/>
    </w:pPr>
    <w:rPr>
      <w:rFonts w:cs="Lohit Devanagari;Times New Roman"/>
      <w:lang w:val="zxx" w:bidi="zxx"/>
    </w:rPr>
  </w:style>
  <w:style w:type="paragraph" w:styleId="82">
    <w:name w:val="Название объекта8"/>
    <w:basedOn w:val="Normal"/>
    <w:qFormat/>
    <w:pPr>
      <w:suppressLineNumbers/>
      <w:spacing w:before="120" w:after="120"/>
    </w:pPr>
    <w:rPr>
      <w:rFonts w:cs="Lohit Devanagari;Times New Roman"/>
      <w:i/>
      <w:iCs/>
      <w:sz w:val="24"/>
      <w:szCs w:val="24"/>
    </w:rPr>
  </w:style>
  <w:style w:type="paragraph" w:styleId="143">
    <w:name w:val="Основной текст1"/>
    <w:basedOn w:val="229"/>
    <w:qFormat/>
    <w:pPr>
      <w:suppressAutoHyphens w:val="true"/>
      <w:spacing w:lineRule="auto" w:line="288" w:before="0" w:after="140"/>
    </w:pPr>
    <w:rPr/>
  </w:style>
  <w:style w:type="paragraph" w:styleId="229">
    <w:name w:val="Обычный2"/>
    <w:qFormat/>
    <w:pPr>
      <w:widowControl/>
      <w:suppressAutoHyphens w:val="true"/>
      <w:overflowPunct w:val="false"/>
      <w:bidi w:val="0"/>
      <w:spacing w:lineRule="auto" w:line="276" w:before="0" w:after="0"/>
      <w:jc w:val="left"/>
    </w:pPr>
    <w:rPr>
      <w:rFonts w:ascii="Liberation Serif;Times New Roman" w:hAnsi="Liberation Serif;Times New Roman" w:eastAsia="Times New Roman" w:cs="Liberation Serif;Times New Roman"/>
      <w:color w:val="00000A"/>
      <w:kern w:val="2"/>
      <w:sz w:val="24"/>
      <w:szCs w:val="24"/>
      <w:lang w:val="uk-UA" w:eastAsia="zh-CN" w:bidi="ar-SA"/>
    </w:rPr>
  </w:style>
  <w:style w:type="paragraph" w:styleId="230">
    <w:name w:val="Заголовок2"/>
    <w:basedOn w:val="Normal"/>
    <w:next w:val="Style38"/>
    <w:qFormat/>
    <w:pPr>
      <w:suppressAutoHyphens w:val="true"/>
      <w:jc w:val="center"/>
    </w:pPr>
    <w:rPr>
      <w:rFonts w:ascii="Times New Roman" w:hAnsi="Times New Roman" w:eastAsia="Times New Roman" w:cs="Times New Roman"/>
      <w:b/>
      <w:bCs/>
      <w:kern w:val="0"/>
      <w:sz w:val="28"/>
      <w:szCs w:val="24"/>
      <w:lang w:val="uk-UA"/>
    </w:rPr>
  </w:style>
  <w:style w:type="paragraph" w:styleId="314">
    <w:name w:val="Заголовок3"/>
    <w:basedOn w:val="Normal"/>
    <w:next w:val="Style38"/>
    <w:qFormat/>
    <w:pPr>
      <w:keepNext w:val="true"/>
      <w:spacing w:before="240" w:after="120"/>
    </w:pPr>
    <w:rPr>
      <w:rFonts w:ascii="Liberation Sans;Arial" w:hAnsi="Liberation Sans;Arial" w:eastAsia="Microsoft YaHei" w:cs="Lucida Sans"/>
      <w:sz w:val="28"/>
      <w:szCs w:val="28"/>
    </w:rPr>
  </w:style>
  <w:style w:type="paragraph" w:styleId="Style62">
    <w:name w:val="Абзац списка"/>
    <w:basedOn w:val="Normal"/>
    <w:qFormat/>
    <w:pPr>
      <w:suppressAutoHyphens w:val="false"/>
      <w:spacing w:before="0" w:after="0"/>
      <w:ind w:left="720" w:right="-284" w:hanging="0"/>
      <w:contextualSpacing/>
    </w:pPr>
    <w:rPr>
      <w:rFonts w:ascii="Calibri" w:hAnsi="Calibri" w:eastAsia="Calibri" w:cs="Times New Roman"/>
      <w:color w:val="00000A"/>
    </w:rPr>
  </w:style>
  <w:style w:type="paragraph" w:styleId="73">
    <w:name w:val="Указатель7"/>
    <w:basedOn w:val="Normal"/>
    <w:qFormat/>
    <w:pPr>
      <w:suppressLineNumbers/>
    </w:pPr>
    <w:rPr>
      <w:rFonts w:cs="Lohit Devanagari;Times New Roman"/>
      <w:lang w:val="zxx" w:bidi="zxx"/>
    </w:rPr>
  </w:style>
  <w:style w:type="paragraph" w:styleId="92">
    <w:name w:val="Название объекта9"/>
    <w:basedOn w:val="Normal"/>
    <w:qFormat/>
    <w:pPr>
      <w:suppressLineNumbers/>
      <w:spacing w:before="120" w:after="120"/>
    </w:pPr>
    <w:rPr>
      <w:rFonts w:cs="Lohit Devanagari;Times New Roman"/>
      <w:i/>
      <w:iCs/>
      <w:sz w:val="24"/>
      <w:szCs w:val="24"/>
    </w:rPr>
  </w:style>
  <w:style w:type="paragraph" w:styleId="47">
    <w:name w:val="Заголовок4"/>
    <w:basedOn w:val="Normal"/>
    <w:next w:val="Style38"/>
    <w:qFormat/>
    <w:pPr>
      <w:keepNext w:val="true"/>
      <w:spacing w:before="240" w:after="120"/>
    </w:pPr>
    <w:rPr>
      <w:rFonts w:ascii="Liberation Sans;Arial" w:hAnsi="Liberation Sans;Arial" w:eastAsia="Noto Sans CJK SC" w:cs="Lohit Devanagari;Times New Roman"/>
      <w:sz w:val="28"/>
      <w:szCs w:val="28"/>
    </w:rPr>
  </w:style>
  <w:style w:type="paragraph" w:styleId="83">
    <w:name w:val="Указатель8"/>
    <w:basedOn w:val="Normal"/>
    <w:qFormat/>
    <w:pPr>
      <w:suppressLineNumbers/>
    </w:pPr>
    <w:rPr>
      <w:rFonts w:cs="Lohit Devanagari;Times New Roman"/>
    </w:rPr>
  </w:style>
  <w:style w:type="paragraph" w:styleId="Style63">
    <w:name w:val="Название объекта"/>
    <w:basedOn w:val="Normal"/>
    <w:qFormat/>
    <w:pPr>
      <w:suppressLineNumbers/>
      <w:spacing w:before="120" w:after="120"/>
    </w:pPr>
    <w:rPr>
      <w:rFonts w:cs="Lohit Devanagari;Times New Roman"/>
      <w:i/>
      <w:iCs/>
      <w:sz w:val="24"/>
      <w:szCs w:val="24"/>
    </w:rPr>
  </w:style>
  <w:style w:type="paragraph" w:styleId="56">
    <w:name w:val="Заголовок5"/>
    <w:basedOn w:val="Normal"/>
    <w:next w:val="Normal"/>
    <w:qFormat/>
    <w:pPr>
      <w:keepNext w:val="true"/>
      <w:keepLines/>
      <w:spacing w:before="480" w:after="120"/>
    </w:pPr>
    <w:rPr>
      <w:b/>
      <w:sz w:val="72"/>
      <w:szCs w:val="72"/>
    </w:rPr>
  </w:style>
  <w:style w:type="paragraph" w:styleId="Style64">
    <w:name w:val="Назва документа"/>
    <w:basedOn w:val="Normal"/>
    <w:next w:val="Style66"/>
    <w:qFormat/>
    <w:pPr>
      <w:keepNext w:val="true"/>
      <w:keepLines/>
      <w:spacing w:before="240" w:after="240"/>
      <w:jc w:val="center"/>
    </w:pPr>
    <w:rPr>
      <w:b/>
    </w:rPr>
  </w:style>
  <w:style w:type="paragraph" w:styleId="Style65">
    <w:name w:val="Проект"/>
    <w:basedOn w:val="Normal"/>
    <w:qFormat/>
    <w:pPr>
      <w:ind w:left="0" w:right="0" w:firstLine="851"/>
      <w:jc w:val="both"/>
    </w:pPr>
    <w:rPr>
      <w:rFonts w:ascii="Times New Roman" w:hAnsi="Times New Roman" w:cs="Times New Roman"/>
      <w:sz w:val="28"/>
      <w:szCs w:val="24"/>
      <w:lang w:eastAsia="zh-CN"/>
    </w:rPr>
  </w:style>
  <w:style w:type="paragraph" w:styleId="Style66">
    <w:name w:val="Нормальний текст"/>
    <w:basedOn w:val="Normal"/>
    <w:qFormat/>
    <w:pPr>
      <w:spacing w:before="120" w:after="0"/>
      <w:ind w:left="0" w:right="0" w:firstLine="567"/>
    </w:pPr>
    <w:rPr/>
  </w:style>
  <w:style w:type="paragraph" w:styleId="Style67">
    <w:name w:val="Title"/>
    <w:basedOn w:val="Normal"/>
    <w:next w:val="Style38"/>
    <w:qFormat/>
    <w:pPr>
      <w:keepNext w:val="true"/>
      <w:spacing w:before="240" w:after="120"/>
    </w:pPr>
    <w:rPr>
      <w:rFonts w:ascii="Liberation Sans;Arial" w:hAnsi="Liberation Sans;Arial" w:eastAsia="Microsoft YaHei" w:cs="Lucida Sans"/>
      <w:sz w:val="28"/>
      <w:szCs w:val="28"/>
    </w:rPr>
  </w:style>
  <w:style w:type="paragraph" w:styleId="Style68">
    <w:name w:val="Заголовок таблиці"/>
    <w:basedOn w:val="Style42"/>
    <w:qFormat/>
    <w:pPr>
      <w:jc w:val="center"/>
    </w:pPr>
    <w:rPr>
      <w:b/>
      <w:bCs/>
    </w:rPr>
  </w:style>
  <w:style w:type="paragraph" w:styleId="Style69">
    <w:name w:val="Заголовок таблицы"/>
    <w:basedOn w:val="Style43"/>
    <w:qFormat/>
    <w:pPr>
      <w:jc w:val="center"/>
    </w:pPr>
    <w:rPr>
      <w:b/>
      <w:bCs/>
    </w:rPr>
  </w:style>
  <w:style w:type="paragraph" w:styleId="315">
    <w:name w:val="Обычный3"/>
    <w:qFormat/>
    <w:pPr>
      <w:widowControl w:val="false"/>
      <w:suppressAutoHyphens w:val="true"/>
      <w:bidi w:val="0"/>
      <w:spacing w:before="0" w:after="0"/>
      <w:jc w:val="left"/>
    </w:pPr>
    <w:rPr>
      <w:rFonts w:ascii="Liberation Serif" w:hAnsi="Liberation Serif" w:eastAsia="WenQuanYi Micro Hei" w:cs="Lohit Devanagari"/>
      <w:color w:val="auto"/>
      <w:kern w:val="0"/>
      <w:sz w:val="24"/>
      <w:szCs w:val="24"/>
      <w:lang w:val="uk-UA" w:eastAsia="zh-CN" w:bidi="hi-IN"/>
    </w:rPr>
  </w:style>
  <w:style w:type="paragraph" w:styleId="Style70">
    <w:name w:val="Footer"/>
    <w:basedOn w:val="Style44"/>
    <w:pPr/>
    <w:rPr/>
  </w:style>
  <w:style w:type="paragraph" w:styleId="Style71">
    <w:name w:val="Верхній і нижній колонтитули"/>
    <w:basedOn w:val="Normal"/>
    <w:qFormat/>
    <w:pPr>
      <w:suppressLineNumbers/>
      <w:tabs>
        <w:tab w:val="clear" w:pos="708"/>
        <w:tab w:val="center" w:pos="4819" w:leader="none"/>
        <w:tab w:val="right" w:pos="9638" w:leader="none"/>
      </w:tabs>
    </w:pPr>
    <w:rPr/>
  </w:style>
  <w:style w:type="paragraph" w:styleId="C7e0e3eeebeee2eeea">
    <w:name w:val="Зc7аe0гe3оeeлebоeeвe2оeeкea"/>
    <w:basedOn w:val="Normal"/>
    <w:qFormat/>
    <w:pPr>
      <w:widowControl w:val="false"/>
      <w:spacing w:lineRule="auto" w:line="240" w:before="0" w:after="0"/>
      <w:ind w:left="320" w:right="0" w:hanging="0"/>
      <w:jc w:val="center"/>
    </w:pPr>
    <w:rPr>
      <w:rFonts w:ascii="Liberation Serif" w:hAnsi="Liberation Serif" w:eastAsia="Tahoma" w:cs="Liberation Serif"/>
      <w:b/>
      <w:bCs/>
      <w:color w:val="00000A"/>
      <w:kern w:val="2"/>
      <w:sz w:val="18"/>
      <w:szCs w:val="18"/>
    </w:rPr>
  </w:style>
  <w:style w:type="paragraph" w:styleId="Style72">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Tj">
    <w:name w:val="tj"/>
    <w:basedOn w:val="Normal"/>
    <w:qFormat/>
    <w:pPr>
      <w:spacing w:lineRule="auto" w:line="240" w:before="280" w:after="280"/>
    </w:pPr>
    <w:rPr>
      <w:rFonts w:ascii="Times New Roman" w:hAnsi="Times New Roman" w:eastAsia="Times New Roman" w:cs="Times New Roman"/>
      <w:sz w:val="24"/>
      <w:szCs w:val="24"/>
    </w:rPr>
  </w:style>
  <w:style w:type="paragraph" w:styleId="144">
    <w:name w:val="Обычный (веб)1"/>
    <w:basedOn w:val="Normal"/>
    <w:qFormat/>
    <w:pPr>
      <w:spacing w:lineRule="auto" w:line="240" w:before="280" w:after="280"/>
    </w:pPr>
    <w:rPr>
      <w:rFonts w:ascii="Times New Roman" w:hAnsi="Times New Roman" w:eastAsia="Times New Roman" w:cs="Times New Roman"/>
      <w:sz w:val="24"/>
      <w:szCs w:val="24"/>
    </w:rPr>
  </w:style>
  <w:style w:type="paragraph" w:styleId="145">
    <w:name w:val="Текст выноски1"/>
    <w:basedOn w:val="Normal"/>
    <w:qFormat/>
    <w:pPr>
      <w:spacing w:lineRule="auto" w:line="240" w:before="0" w:after="0"/>
    </w:pPr>
    <w:rPr>
      <w:rFonts w:ascii="Segoe UI" w:hAnsi="Segoe UI" w:cs="Segoe UI"/>
      <w:sz w:val="18"/>
      <w:szCs w:val="18"/>
    </w:rPr>
  </w:style>
  <w:style w:type="paragraph" w:styleId="146">
    <w:name w:val="Указатель1"/>
    <w:basedOn w:val="Normal"/>
    <w:qFormat/>
    <w:pPr>
      <w:suppressLineNumbers/>
    </w:pPr>
    <w:rPr>
      <w:rFonts w:cs="Times New Roman"/>
    </w:rPr>
  </w:style>
  <w:style w:type="paragraph" w:styleId="147">
    <w:name w:val="Название объекта1"/>
    <w:basedOn w:val="Normal"/>
    <w:qFormat/>
    <w:pPr>
      <w:suppressLineNumbers/>
      <w:spacing w:before="120" w:after="120"/>
    </w:pPr>
    <w:rPr>
      <w:rFonts w:cs="Lohit Devanagari"/>
      <w:i/>
      <w:iCs/>
      <w:sz w:val="24"/>
      <w:szCs w:val="24"/>
    </w:rPr>
  </w:style>
  <w:style w:type="paragraph" w:styleId="148">
    <w:name w:val="Заголовок1"/>
    <w:basedOn w:val="Normal"/>
    <w:next w:val="Style38"/>
    <w:qFormat/>
    <w:pPr>
      <w:keepNext w:val="true"/>
      <w:spacing w:before="240" w:after="120"/>
    </w:pPr>
    <w:rPr>
      <w:rFonts w:ascii="Liberation Sans" w:hAnsi="Liberation Sans" w:eastAsia="Noto Sans CJK SC" w:cs="Lohit Devanagari"/>
      <w:sz w:val="28"/>
      <w:szCs w:val="28"/>
    </w:rPr>
  </w:style>
  <w:style w:type="paragraph" w:styleId="149">
    <w:name w:val="Название1"/>
    <w:basedOn w:val="Normal"/>
    <w:next w:val="Normal"/>
    <w:qFormat/>
    <w:pPr>
      <w:suppressLineNumbers/>
      <w:spacing w:before="120" w:after="120"/>
    </w:pPr>
    <w:rPr>
      <w:rFonts w:cs="Lohit Devanagari"/>
      <w:i/>
      <w:iCs/>
      <w:sz w:val="24"/>
      <w:szCs w:val="24"/>
    </w:rPr>
  </w:style>
  <w:style w:type="paragraph" w:styleId="Indexheading">
    <w:name w:val="index heading"/>
    <w:basedOn w:val="Normal"/>
    <w:qFormat/>
    <w:pPr>
      <w:suppressLineNumbers/>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Style73">
    <w:name w:val="Покажчик"/>
    <w:basedOn w:val="Normal"/>
    <w:qFormat/>
    <w:pPr>
      <w:suppressLineNumbers/>
    </w:pPr>
    <w:rPr>
      <w:rFonts w:cs="Lohit Devanagari"/>
    </w:rPr>
  </w:style>
  <w:style w:type="numbering" w:styleId="NoList" w:default="1">
    <w:name w:val="No List"/>
    <w:uiPriority w:val="99"/>
    <w:semiHidden/>
    <w:unhideWhenUsed/>
    <w:qFormat/>
  </w:style>
  <w:style w:type="numbering" w:styleId="WW8Num1">
    <w:name w:val="WW8Num1"/>
    <w:qFormat/>
  </w:style>
  <w:style w:type="numbering" w:styleId="WW8Num2">
    <w:name w:val="WW8Num2"/>
    <w:qFormat/>
  </w:style>
  <w:style w:type="numbering" w:styleId="WW8Num3">
    <w:name w:val="WW8Num3"/>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8">
    <w:name w:val="Table Grid"/>
    <w:basedOn w:val="a1"/>
    <w:uiPriority w:val="39"/>
    <w:rsid w:val="00e54731"/>
    <w:pPr>
      <w:spacing w:after="0" w:line="240" w:lineRule="auto"/>
    </w:pPr>
    <w:rPr>
      <w:lang w:val="uk-U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zo.gov.ua/verify" TargetMode="External"/><Relationship Id="rId3" Type="http://schemas.openxmlformats.org/officeDocument/2006/relationships/hyperlink" Target="https://czo.gov.ua/verify"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9B7AA1-9CCB-4B38-A1A8-6AFBF69D3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Application>LibreOffice/7.3.7.2$Linux_X86_64 LibreOffice_project/30$Build-2</Application>
  <AppVersion>15.0000</AppVersion>
  <Pages>13</Pages>
  <Words>7766</Words>
  <Characters>53561</Characters>
  <CharactersWithSpaces>61701</CharactersWithSpaces>
  <Paragraphs>280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2023-05-18T07:35:00Z</dcterms:created>
  <dc:creator>admin</dc:creator>
  <dc:description/>
  <dc:language>uk-UA</dc:language>
  <cp:lastModifiedBy/>
  <cp:lastPrinted>2024-04-12T14:56:02Z</cp:lastPrinted>
  <dcterms:modified xsi:type="dcterms:W3CDTF">2024-04-15T11:48:55Z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