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1C5" w:rsidRPr="002F180A" w:rsidRDefault="001E11C5" w:rsidP="0051269E">
      <w:pPr>
        <w:spacing w:after="0" w:line="240" w:lineRule="auto"/>
        <w:ind w:left="5660"/>
        <w:jc w:val="right"/>
        <w:rPr>
          <w:rFonts w:ascii="Times New Roman" w:eastAsia="Times New Roman" w:hAnsi="Times New Roman" w:cs="Times New Roman"/>
          <w:b/>
          <w:color w:val="000000"/>
          <w:sz w:val="24"/>
          <w:szCs w:val="24"/>
        </w:rPr>
      </w:pPr>
    </w:p>
    <w:p w:rsidR="001E11C5" w:rsidRPr="002F180A" w:rsidRDefault="0032022E" w:rsidP="0051269E">
      <w:pPr>
        <w:spacing w:after="0" w:line="240" w:lineRule="auto"/>
        <w:ind w:left="5660"/>
        <w:jc w:val="right"/>
        <w:rPr>
          <w:rFonts w:ascii="Times New Roman" w:eastAsia="Times New Roman" w:hAnsi="Times New Roman" w:cs="Times New Roman"/>
          <w:sz w:val="24"/>
          <w:szCs w:val="24"/>
        </w:rPr>
      </w:pPr>
      <w:r w:rsidRPr="002F180A">
        <w:rPr>
          <w:rFonts w:ascii="Times New Roman" w:eastAsia="Times New Roman" w:hAnsi="Times New Roman" w:cs="Times New Roman"/>
          <w:b/>
          <w:color w:val="000000"/>
          <w:sz w:val="24"/>
          <w:szCs w:val="24"/>
        </w:rPr>
        <w:t>ДОДАТОК  2</w:t>
      </w:r>
    </w:p>
    <w:p w:rsidR="001E11C5" w:rsidRPr="002F180A" w:rsidRDefault="0032022E" w:rsidP="0051269E">
      <w:pPr>
        <w:spacing w:after="0" w:line="240" w:lineRule="auto"/>
        <w:ind w:left="5660"/>
        <w:jc w:val="right"/>
        <w:rPr>
          <w:rFonts w:ascii="Times New Roman" w:eastAsia="Times New Roman" w:hAnsi="Times New Roman" w:cs="Times New Roman"/>
          <w:sz w:val="24"/>
          <w:szCs w:val="24"/>
        </w:rPr>
      </w:pPr>
      <w:r w:rsidRPr="002F180A">
        <w:rPr>
          <w:rFonts w:ascii="Times New Roman" w:eastAsia="Times New Roman" w:hAnsi="Times New Roman" w:cs="Times New Roman"/>
          <w:i/>
          <w:color w:val="000000"/>
          <w:sz w:val="24"/>
          <w:szCs w:val="24"/>
        </w:rPr>
        <w:t>до тендерної документації</w:t>
      </w:r>
      <w:r w:rsidRPr="002F180A">
        <w:rPr>
          <w:rFonts w:ascii="Times New Roman" w:eastAsia="Times New Roman" w:hAnsi="Times New Roman" w:cs="Times New Roman"/>
          <w:color w:val="000000"/>
          <w:sz w:val="24"/>
          <w:szCs w:val="24"/>
        </w:rPr>
        <w:t> </w:t>
      </w:r>
    </w:p>
    <w:p w:rsidR="00F75673" w:rsidRPr="002F180A" w:rsidRDefault="00F75673" w:rsidP="00F75673">
      <w:pPr>
        <w:spacing w:after="0" w:line="240" w:lineRule="auto"/>
        <w:rPr>
          <w:rFonts w:ascii="Times New Roman" w:eastAsia="Times New Roman" w:hAnsi="Times New Roman" w:cs="Times New Roman"/>
          <w:b/>
          <w:i/>
          <w:color w:val="000000"/>
          <w:sz w:val="24"/>
          <w:szCs w:val="24"/>
        </w:rPr>
      </w:pPr>
    </w:p>
    <w:p w:rsidR="00821DFB" w:rsidRPr="002F180A" w:rsidRDefault="00821DFB" w:rsidP="0051269E">
      <w:pPr>
        <w:spacing w:after="0" w:line="240" w:lineRule="auto"/>
        <w:jc w:val="center"/>
        <w:rPr>
          <w:rFonts w:ascii="Times New Roman" w:eastAsia="Times New Roman" w:hAnsi="Times New Roman" w:cs="Times New Roman"/>
          <w:b/>
          <w:bCs/>
          <w:iCs/>
          <w:sz w:val="24"/>
          <w:szCs w:val="24"/>
          <w:shd w:val="clear" w:color="auto" w:fill="FFFFFF"/>
          <w:lang w:val="ru-RU"/>
        </w:rPr>
      </w:pPr>
      <w:r w:rsidRPr="002F180A">
        <w:rPr>
          <w:rFonts w:ascii="Times New Roman" w:eastAsia="Times New Roman" w:hAnsi="Times New Roman" w:cs="Times New Roman"/>
          <w:b/>
          <w:bCs/>
          <w:iCs/>
          <w:sz w:val="24"/>
          <w:szCs w:val="24"/>
          <w:shd w:val="clear" w:color="auto" w:fill="FFFFFF"/>
        </w:rPr>
        <w:t>ТЕХНІЧНА СПЕЦИФІКАЦІЯ</w:t>
      </w:r>
      <w:r w:rsidR="006B16AB" w:rsidRPr="002F180A">
        <w:rPr>
          <w:rFonts w:ascii="Times New Roman" w:eastAsia="Times New Roman" w:hAnsi="Times New Roman" w:cs="Times New Roman"/>
          <w:b/>
          <w:bCs/>
          <w:iCs/>
          <w:sz w:val="24"/>
          <w:szCs w:val="24"/>
          <w:shd w:val="clear" w:color="auto" w:fill="FFFFFF"/>
          <w:lang w:val="ru-RU"/>
        </w:rPr>
        <w:t xml:space="preserve"> (</w:t>
      </w:r>
      <w:proofErr w:type="spellStart"/>
      <w:r w:rsidR="006B16AB" w:rsidRPr="002F180A">
        <w:rPr>
          <w:rFonts w:ascii="Times New Roman" w:eastAsia="Times New Roman" w:hAnsi="Times New Roman" w:cs="Times New Roman"/>
          <w:b/>
          <w:bCs/>
          <w:iCs/>
          <w:sz w:val="24"/>
          <w:szCs w:val="24"/>
          <w:shd w:val="clear" w:color="auto" w:fill="FFFFFF"/>
          <w:lang w:val="ru-RU"/>
        </w:rPr>
        <w:t>зі</w:t>
      </w:r>
      <w:proofErr w:type="spellEnd"/>
      <w:r w:rsidR="006B16AB" w:rsidRPr="002F180A">
        <w:rPr>
          <w:rFonts w:ascii="Times New Roman" w:eastAsia="Times New Roman" w:hAnsi="Times New Roman" w:cs="Times New Roman"/>
          <w:b/>
          <w:bCs/>
          <w:iCs/>
          <w:sz w:val="24"/>
          <w:szCs w:val="24"/>
          <w:shd w:val="clear" w:color="auto" w:fill="FFFFFF"/>
          <w:lang w:val="ru-RU"/>
        </w:rPr>
        <w:t xml:space="preserve"> </w:t>
      </w:r>
      <w:proofErr w:type="spellStart"/>
      <w:r w:rsidR="006B16AB" w:rsidRPr="002F180A">
        <w:rPr>
          <w:rFonts w:ascii="Times New Roman" w:eastAsia="Times New Roman" w:hAnsi="Times New Roman" w:cs="Times New Roman"/>
          <w:b/>
          <w:bCs/>
          <w:iCs/>
          <w:sz w:val="24"/>
          <w:szCs w:val="24"/>
          <w:shd w:val="clear" w:color="auto" w:fill="FFFFFF"/>
          <w:lang w:val="ru-RU"/>
        </w:rPr>
        <w:t>змінами</w:t>
      </w:r>
      <w:proofErr w:type="spellEnd"/>
      <w:r w:rsidR="006B16AB" w:rsidRPr="002F180A">
        <w:rPr>
          <w:rFonts w:ascii="Times New Roman" w:eastAsia="Times New Roman" w:hAnsi="Times New Roman" w:cs="Times New Roman"/>
          <w:b/>
          <w:bCs/>
          <w:iCs/>
          <w:sz w:val="24"/>
          <w:szCs w:val="24"/>
          <w:shd w:val="clear" w:color="auto" w:fill="FFFFFF"/>
          <w:lang w:val="ru-RU"/>
        </w:rPr>
        <w:t>)</w:t>
      </w:r>
    </w:p>
    <w:p w:rsidR="00977C5C" w:rsidRPr="002F180A" w:rsidRDefault="00977C5C" w:rsidP="007C236E">
      <w:pPr>
        <w:pStyle w:val="2"/>
        <w:spacing w:before="0" w:after="0"/>
        <w:jc w:val="center"/>
        <w:rPr>
          <w:rFonts w:ascii="Times New Roman" w:hAnsi="Times New Roman" w:cs="Times New Roman"/>
          <w:sz w:val="24"/>
          <w:szCs w:val="24"/>
        </w:rPr>
      </w:pPr>
      <w:bookmarkStart w:id="0" w:name="n48"/>
      <w:bookmarkEnd w:id="0"/>
      <w:proofErr w:type="spellStart"/>
      <w:r w:rsidRPr="002F180A">
        <w:rPr>
          <w:rFonts w:ascii="Times New Roman" w:hAnsi="Times New Roman" w:cs="Times New Roman"/>
          <w:sz w:val="24"/>
          <w:szCs w:val="24"/>
          <w:highlight w:val="yellow"/>
        </w:rPr>
        <w:t>Компьютер</w:t>
      </w:r>
      <w:proofErr w:type="spellEnd"/>
      <w:r w:rsidRPr="002F180A">
        <w:rPr>
          <w:rFonts w:ascii="Times New Roman" w:hAnsi="Times New Roman" w:cs="Times New Roman"/>
          <w:sz w:val="24"/>
          <w:szCs w:val="24"/>
          <w:highlight w:val="yellow"/>
        </w:rPr>
        <w:t xml:space="preserve"> </w:t>
      </w:r>
      <w:proofErr w:type="spellStart"/>
      <w:r w:rsidRPr="002F180A">
        <w:rPr>
          <w:rFonts w:ascii="Times New Roman" w:hAnsi="Times New Roman" w:cs="Times New Roman"/>
          <w:sz w:val="24"/>
          <w:szCs w:val="24"/>
          <w:highlight w:val="yellow"/>
        </w:rPr>
        <w:t>Vinga</w:t>
      </w:r>
      <w:proofErr w:type="spellEnd"/>
      <w:r w:rsidRPr="002F180A">
        <w:rPr>
          <w:rFonts w:ascii="Times New Roman" w:hAnsi="Times New Roman" w:cs="Times New Roman"/>
          <w:sz w:val="24"/>
          <w:szCs w:val="24"/>
          <w:highlight w:val="yellow"/>
        </w:rPr>
        <w:t xml:space="preserve"> </w:t>
      </w:r>
      <w:proofErr w:type="spellStart"/>
      <w:r w:rsidRPr="002F180A">
        <w:rPr>
          <w:rFonts w:ascii="Times New Roman" w:hAnsi="Times New Roman" w:cs="Times New Roman"/>
          <w:sz w:val="24"/>
          <w:szCs w:val="24"/>
          <w:highlight w:val="yellow"/>
        </w:rPr>
        <w:t>Advanced</w:t>
      </w:r>
      <w:proofErr w:type="spellEnd"/>
      <w:r w:rsidRPr="002F180A">
        <w:rPr>
          <w:rFonts w:ascii="Times New Roman" w:hAnsi="Times New Roman" w:cs="Times New Roman"/>
          <w:sz w:val="24"/>
          <w:szCs w:val="24"/>
          <w:highlight w:val="yellow"/>
        </w:rPr>
        <w:t xml:space="preserve"> D0099 (I5M16INT.D0099) або еквівалент</w:t>
      </w:r>
    </w:p>
    <w:p w:rsidR="00065861" w:rsidRPr="002F180A" w:rsidRDefault="00065861" w:rsidP="00065861">
      <w:pPr>
        <w:shd w:val="clear" w:color="auto" w:fill="FFFFFF"/>
        <w:spacing w:after="0" w:line="240" w:lineRule="auto"/>
        <w:ind w:firstLine="450"/>
        <w:jc w:val="center"/>
        <w:textAlignment w:val="baseline"/>
        <w:rPr>
          <w:rFonts w:ascii="Times New Roman" w:eastAsia="Times New Roman" w:hAnsi="Times New Roman" w:cs="Times New Roman"/>
          <w:b/>
          <w:i/>
          <w:sz w:val="24"/>
          <w:szCs w:val="24"/>
          <w:u w:val="single"/>
        </w:rPr>
      </w:pPr>
      <w:r w:rsidRPr="002F180A">
        <w:rPr>
          <w:rFonts w:ascii="Times New Roman" w:hAnsi="Times New Roman" w:cs="Times New Roman"/>
          <w:sz w:val="24"/>
          <w:szCs w:val="24"/>
        </w:rPr>
        <w:t>за кодом  ДК 021:2015 (</w:t>
      </w:r>
      <w:r w:rsidRPr="002F180A">
        <w:rPr>
          <w:rFonts w:ascii="Times New Roman" w:hAnsi="Times New Roman" w:cs="Times New Roman"/>
          <w:sz w:val="24"/>
          <w:szCs w:val="24"/>
          <w:lang w:val="en-US"/>
        </w:rPr>
        <w:t>CPV</w:t>
      </w:r>
      <w:r w:rsidRPr="002F180A">
        <w:rPr>
          <w:rFonts w:ascii="Times New Roman" w:hAnsi="Times New Roman" w:cs="Times New Roman"/>
          <w:sz w:val="24"/>
          <w:szCs w:val="24"/>
        </w:rPr>
        <w:t xml:space="preserve">): </w:t>
      </w:r>
      <w:r w:rsidRPr="002F180A">
        <w:rPr>
          <w:rFonts w:ascii="Times New Roman" w:eastAsia="Times New Roman" w:hAnsi="Times New Roman" w:cs="Times New Roman"/>
          <w:sz w:val="24"/>
          <w:szCs w:val="24"/>
          <w:highlight w:val="yellow"/>
          <w:lang w:val="ru-RU"/>
        </w:rPr>
        <w:t xml:space="preserve">30210000-4: </w:t>
      </w:r>
      <w:proofErr w:type="spellStart"/>
      <w:r w:rsidRPr="002F180A">
        <w:rPr>
          <w:rFonts w:ascii="Times New Roman" w:eastAsia="Times New Roman" w:hAnsi="Times New Roman" w:cs="Times New Roman"/>
          <w:sz w:val="24"/>
          <w:szCs w:val="24"/>
          <w:highlight w:val="yellow"/>
          <w:lang w:val="ru-RU"/>
        </w:rPr>
        <w:t>Машини</w:t>
      </w:r>
      <w:proofErr w:type="spellEnd"/>
      <w:r w:rsidRPr="002F180A">
        <w:rPr>
          <w:rFonts w:ascii="Times New Roman" w:eastAsia="Times New Roman" w:hAnsi="Times New Roman" w:cs="Times New Roman"/>
          <w:sz w:val="24"/>
          <w:szCs w:val="24"/>
          <w:highlight w:val="yellow"/>
          <w:lang w:val="ru-RU"/>
        </w:rPr>
        <w:t xml:space="preserve"> для </w:t>
      </w:r>
      <w:proofErr w:type="spellStart"/>
      <w:r w:rsidRPr="002F180A">
        <w:rPr>
          <w:rFonts w:ascii="Times New Roman" w:eastAsia="Times New Roman" w:hAnsi="Times New Roman" w:cs="Times New Roman"/>
          <w:sz w:val="24"/>
          <w:szCs w:val="24"/>
          <w:highlight w:val="yellow"/>
          <w:lang w:val="ru-RU"/>
        </w:rPr>
        <w:t>обробки</w:t>
      </w:r>
      <w:proofErr w:type="spellEnd"/>
      <w:r w:rsidRPr="002F180A">
        <w:rPr>
          <w:rFonts w:ascii="Times New Roman" w:eastAsia="Times New Roman" w:hAnsi="Times New Roman" w:cs="Times New Roman"/>
          <w:sz w:val="24"/>
          <w:szCs w:val="24"/>
          <w:highlight w:val="yellow"/>
          <w:lang w:val="ru-RU"/>
        </w:rPr>
        <w:t xml:space="preserve"> </w:t>
      </w:r>
      <w:proofErr w:type="spellStart"/>
      <w:r w:rsidRPr="002F180A">
        <w:rPr>
          <w:rFonts w:ascii="Times New Roman" w:eastAsia="Times New Roman" w:hAnsi="Times New Roman" w:cs="Times New Roman"/>
          <w:sz w:val="24"/>
          <w:szCs w:val="24"/>
          <w:highlight w:val="yellow"/>
          <w:lang w:val="ru-RU"/>
        </w:rPr>
        <w:t>даних</w:t>
      </w:r>
      <w:proofErr w:type="spellEnd"/>
      <w:r w:rsidRPr="002F180A">
        <w:rPr>
          <w:rFonts w:ascii="Times New Roman" w:eastAsia="Times New Roman" w:hAnsi="Times New Roman" w:cs="Times New Roman"/>
          <w:sz w:val="24"/>
          <w:szCs w:val="24"/>
          <w:highlight w:val="yellow"/>
          <w:lang w:val="ru-RU"/>
        </w:rPr>
        <w:t xml:space="preserve"> (</w:t>
      </w:r>
      <w:proofErr w:type="spellStart"/>
      <w:r w:rsidRPr="002F180A">
        <w:rPr>
          <w:rFonts w:ascii="Times New Roman" w:eastAsia="Times New Roman" w:hAnsi="Times New Roman" w:cs="Times New Roman"/>
          <w:sz w:val="24"/>
          <w:szCs w:val="24"/>
          <w:highlight w:val="yellow"/>
          <w:lang w:val="ru-RU"/>
        </w:rPr>
        <w:t>апаратна</w:t>
      </w:r>
      <w:proofErr w:type="spellEnd"/>
      <w:r w:rsidRPr="002F180A">
        <w:rPr>
          <w:rFonts w:ascii="Times New Roman" w:eastAsia="Times New Roman" w:hAnsi="Times New Roman" w:cs="Times New Roman"/>
          <w:sz w:val="24"/>
          <w:szCs w:val="24"/>
          <w:highlight w:val="yellow"/>
          <w:lang w:val="ru-RU"/>
        </w:rPr>
        <w:t xml:space="preserve"> </w:t>
      </w:r>
      <w:proofErr w:type="spellStart"/>
      <w:r w:rsidRPr="002F180A">
        <w:rPr>
          <w:rFonts w:ascii="Times New Roman" w:eastAsia="Times New Roman" w:hAnsi="Times New Roman" w:cs="Times New Roman"/>
          <w:sz w:val="24"/>
          <w:szCs w:val="24"/>
          <w:highlight w:val="yellow"/>
          <w:lang w:val="ru-RU"/>
        </w:rPr>
        <w:t>частина</w:t>
      </w:r>
      <w:proofErr w:type="spellEnd"/>
      <w:r w:rsidRPr="002F180A">
        <w:rPr>
          <w:rFonts w:ascii="Times New Roman" w:eastAsia="Times New Roman" w:hAnsi="Times New Roman" w:cs="Times New Roman"/>
          <w:sz w:val="24"/>
          <w:szCs w:val="24"/>
          <w:highlight w:val="yellow"/>
          <w:lang w:val="ru-RU"/>
        </w:rPr>
        <w:t>)</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94"/>
      </w:tblGrid>
      <w:tr w:rsidR="00821DFB" w:rsidRPr="002F180A" w:rsidTr="006C629F">
        <w:trPr>
          <w:trHeight w:val="122"/>
        </w:trPr>
        <w:tc>
          <w:tcPr>
            <w:tcW w:w="10094"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rsidR="00433E96" w:rsidRPr="002F180A" w:rsidRDefault="00433E96" w:rsidP="0051269E">
            <w:pPr>
              <w:spacing w:after="0" w:line="240" w:lineRule="auto"/>
              <w:ind w:firstLine="680"/>
              <w:jc w:val="both"/>
              <w:rPr>
                <w:rFonts w:ascii="Times New Roman" w:hAnsi="Times New Roman" w:cs="Times New Roman"/>
                <w:iCs/>
                <w:sz w:val="24"/>
                <w:szCs w:val="24"/>
                <w:lang w:eastAsia="uk-UA"/>
              </w:rPr>
            </w:pPr>
          </w:p>
          <w:p w:rsidR="00733F9E" w:rsidRPr="00811B7E" w:rsidRDefault="005924B1" w:rsidP="00D235F2">
            <w:pPr>
              <w:pStyle w:val="2"/>
              <w:spacing w:before="0" w:after="0"/>
              <w:jc w:val="both"/>
              <w:rPr>
                <w:rFonts w:ascii="Times New Roman" w:hAnsi="Times New Roman" w:cs="Times New Roman"/>
                <w:sz w:val="24"/>
                <w:szCs w:val="24"/>
              </w:rPr>
            </w:pPr>
            <w:r w:rsidRPr="002F180A">
              <w:rPr>
                <w:rFonts w:ascii="Times New Roman" w:hAnsi="Times New Roman" w:cs="Times New Roman"/>
                <w:bCs/>
                <w:sz w:val="24"/>
                <w:szCs w:val="24"/>
              </w:rPr>
              <w:t>Основні критерії та вимоги до</w:t>
            </w:r>
            <w:r w:rsidR="00AC5696" w:rsidRPr="002F180A">
              <w:rPr>
                <w:rFonts w:ascii="Times New Roman" w:eastAsia="Times New Roman" w:hAnsi="Times New Roman" w:cs="Times New Roman"/>
                <w:sz w:val="24"/>
                <w:szCs w:val="24"/>
                <w:highlight w:val="yellow"/>
              </w:rPr>
              <w:t xml:space="preserve"> </w:t>
            </w:r>
            <w:proofErr w:type="spellStart"/>
            <w:r w:rsidR="00977C5C" w:rsidRPr="002F180A">
              <w:rPr>
                <w:rFonts w:ascii="Times New Roman" w:hAnsi="Times New Roman" w:cs="Times New Roman"/>
                <w:sz w:val="24"/>
                <w:szCs w:val="24"/>
                <w:highlight w:val="yellow"/>
              </w:rPr>
              <w:t>Компьютера</w:t>
            </w:r>
            <w:proofErr w:type="spellEnd"/>
            <w:r w:rsidR="00977C5C" w:rsidRPr="002F180A">
              <w:rPr>
                <w:rFonts w:ascii="Times New Roman" w:hAnsi="Times New Roman" w:cs="Times New Roman"/>
                <w:sz w:val="24"/>
                <w:szCs w:val="24"/>
                <w:highlight w:val="yellow"/>
              </w:rPr>
              <w:t xml:space="preserve"> </w:t>
            </w:r>
            <w:proofErr w:type="spellStart"/>
            <w:r w:rsidR="00977C5C" w:rsidRPr="002F180A">
              <w:rPr>
                <w:rFonts w:ascii="Times New Roman" w:hAnsi="Times New Roman" w:cs="Times New Roman"/>
                <w:sz w:val="24"/>
                <w:szCs w:val="24"/>
                <w:highlight w:val="yellow"/>
              </w:rPr>
              <w:t>Vinga</w:t>
            </w:r>
            <w:proofErr w:type="spellEnd"/>
            <w:r w:rsidR="00977C5C" w:rsidRPr="002F180A">
              <w:rPr>
                <w:rFonts w:ascii="Times New Roman" w:hAnsi="Times New Roman" w:cs="Times New Roman"/>
                <w:sz w:val="24"/>
                <w:szCs w:val="24"/>
                <w:highlight w:val="yellow"/>
              </w:rPr>
              <w:t xml:space="preserve"> </w:t>
            </w:r>
            <w:proofErr w:type="spellStart"/>
            <w:r w:rsidR="00977C5C" w:rsidRPr="002F180A">
              <w:rPr>
                <w:rFonts w:ascii="Times New Roman" w:hAnsi="Times New Roman" w:cs="Times New Roman"/>
                <w:sz w:val="24"/>
                <w:szCs w:val="24"/>
                <w:highlight w:val="yellow"/>
              </w:rPr>
              <w:t>Advanced</w:t>
            </w:r>
            <w:proofErr w:type="spellEnd"/>
            <w:r w:rsidR="00977C5C" w:rsidRPr="002F180A">
              <w:rPr>
                <w:rFonts w:ascii="Times New Roman" w:hAnsi="Times New Roman" w:cs="Times New Roman"/>
                <w:sz w:val="24"/>
                <w:szCs w:val="24"/>
                <w:highlight w:val="yellow"/>
              </w:rPr>
              <w:t xml:space="preserve"> D0099 (I5M16INT.D0099) або еквівалент</w:t>
            </w:r>
            <w:r w:rsidR="00AE71E7" w:rsidRPr="002F180A">
              <w:rPr>
                <w:rFonts w:ascii="Times New Roman" w:hAnsi="Times New Roman" w:cs="Times New Roman"/>
                <w:sz w:val="24"/>
                <w:szCs w:val="24"/>
                <w:highlight w:val="yellow"/>
              </w:rPr>
              <w:t>а:</w:t>
            </w:r>
          </w:p>
          <w:tbl>
            <w:tblPr>
              <w:tblW w:w="970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472"/>
              <w:gridCol w:w="6232"/>
            </w:tblGrid>
            <w:tr w:rsidR="00C7265C" w:rsidRPr="002F180A" w:rsidTr="002F180A">
              <w:trPr>
                <w:trHeight w:val="379"/>
                <w:tblCellSpacing w:w="15" w:type="dxa"/>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jc w:val="center"/>
                    <w:rPr>
                      <w:rFonts w:ascii="Times New Roman" w:hAnsi="Times New Roman" w:cs="Times New Roman"/>
                      <w:b/>
                      <w:bCs/>
                      <w:sz w:val="24"/>
                      <w:szCs w:val="24"/>
                    </w:rPr>
                  </w:pPr>
                  <w:r w:rsidRPr="002F180A">
                    <w:rPr>
                      <w:rFonts w:ascii="Times New Roman" w:hAnsi="Times New Roman" w:cs="Times New Roman"/>
                      <w:b/>
                      <w:bCs/>
                      <w:sz w:val="24"/>
                      <w:szCs w:val="24"/>
                    </w:rPr>
                    <w:t>Платформа</w:t>
                  </w:r>
                </w:p>
              </w:tc>
            </w:tr>
            <w:tr w:rsidR="00C7265C" w:rsidRPr="002F180A" w:rsidTr="002F180A">
              <w:trPr>
                <w:trHeight w:val="402"/>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Виробник СPU</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811B7E" w:rsidP="00C7265C">
                  <w:pPr>
                    <w:rPr>
                      <w:rFonts w:ascii="Times New Roman" w:hAnsi="Times New Roman" w:cs="Times New Roman"/>
                      <w:sz w:val="24"/>
                      <w:szCs w:val="24"/>
                    </w:rPr>
                  </w:pPr>
                  <w:hyperlink r:id="rId7" w:history="1">
                    <w:proofErr w:type="spellStart"/>
                    <w:r w:rsidR="00C7265C" w:rsidRPr="002F180A">
                      <w:rPr>
                        <w:rStyle w:val="a6"/>
                        <w:rFonts w:ascii="Times New Roman" w:hAnsi="Times New Roman" w:cs="Times New Roman"/>
                        <w:sz w:val="24"/>
                        <w:szCs w:val="24"/>
                      </w:rPr>
                      <w:t>Intel</w:t>
                    </w:r>
                    <w:proofErr w:type="spellEnd"/>
                  </w:hyperlink>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 xml:space="preserve">Покоління процесорів </w:t>
                  </w:r>
                  <w:proofErr w:type="spellStart"/>
                  <w:r w:rsidRPr="002F180A">
                    <w:rPr>
                      <w:rFonts w:ascii="Times New Roman" w:hAnsi="Times New Roman" w:cs="Times New Roman"/>
                      <w:sz w:val="24"/>
                      <w:szCs w:val="24"/>
                    </w:rPr>
                    <w:t>Intel</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 xml:space="preserve">12-е - </w:t>
                  </w:r>
                  <w:proofErr w:type="spellStart"/>
                  <w:r w:rsidRPr="002F180A">
                    <w:rPr>
                      <w:rFonts w:ascii="Times New Roman" w:hAnsi="Times New Roman" w:cs="Times New Roman"/>
                      <w:sz w:val="24"/>
                      <w:szCs w:val="24"/>
                    </w:rPr>
                    <w:t>Alder</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Lake</w:t>
                  </w:r>
                  <w:proofErr w:type="spellEnd"/>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Процесор (серія)</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811B7E" w:rsidP="00C7265C">
                  <w:pPr>
                    <w:rPr>
                      <w:rFonts w:ascii="Times New Roman" w:hAnsi="Times New Roman" w:cs="Times New Roman"/>
                      <w:sz w:val="24"/>
                      <w:szCs w:val="24"/>
                    </w:rPr>
                  </w:pPr>
                  <w:hyperlink r:id="rId8" w:history="1">
                    <w:proofErr w:type="spellStart"/>
                    <w:r w:rsidR="00C7265C" w:rsidRPr="002F180A">
                      <w:rPr>
                        <w:rStyle w:val="a6"/>
                        <w:rFonts w:ascii="Times New Roman" w:hAnsi="Times New Roman" w:cs="Times New Roman"/>
                        <w:sz w:val="24"/>
                        <w:szCs w:val="24"/>
                      </w:rPr>
                      <w:t>Core</w:t>
                    </w:r>
                    <w:proofErr w:type="spellEnd"/>
                    <w:r w:rsidR="00C7265C" w:rsidRPr="002F180A">
                      <w:rPr>
                        <w:rStyle w:val="a6"/>
                        <w:rFonts w:ascii="Times New Roman" w:hAnsi="Times New Roman" w:cs="Times New Roman"/>
                        <w:sz w:val="24"/>
                        <w:szCs w:val="24"/>
                      </w:rPr>
                      <w:t xml:space="preserve"> i5</w:t>
                    </w:r>
                  </w:hyperlink>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 xml:space="preserve">Кількість </w:t>
                  </w:r>
                  <w:proofErr w:type="spellStart"/>
                  <w:r w:rsidRPr="002F180A">
                    <w:rPr>
                      <w:rFonts w:ascii="Times New Roman" w:hAnsi="Times New Roman" w:cs="Times New Roman"/>
                      <w:sz w:val="24"/>
                      <w:szCs w:val="24"/>
                    </w:rPr>
                    <w:t>ядер</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811B7E" w:rsidP="00C7265C">
                  <w:pPr>
                    <w:rPr>
                      <w:rFonts w:ascii="Times New Roman" w:hAnsi="Times New Roman" w:cs="Times New Roman"/>
                      <w:sz w:val="24"/>
                      <w:szCs w:val="24"/>
                    </w:rPr>
                  </w:pPr>
                  <w:hyperlink r:id="rId9" w:history="1">
                    <w:r w:rsidR="00C7265C" w:rsidRPr="002F180A">
                      <w:rPr>
                        <w:rStyle w:val="a6"/>
                        <w:rFonts w:ascii="Times New Roman" w:hAnsi="Times New Roman" w:cs="Times New Roman"/>
                        <w:sz w:val="24"/>
                        <w:szCs w:val="24"/>
                      </w:rPr>
                      <w:t>6 шт.</w:t>
                    </w:r>
                  </w:hyperlink>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Модель процесора</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proofErr w:type="spellStart"/>
                  <w:r w:rsidRPr="002F180A">
                    <w:rPr>
                      <w:rFonts w:ascii="Times New Roman" w:hAnsi="Times New Roman" w:cs="Times New Roman"/>
                      <w:sz w:val="24"/>
                      <w:szCs w:val="24"/>
                    </w:rPr>
                    <w:t>Intel</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Core</w:t>
                  </w:r>
                  <w:proofErr w:type="spellEnd"/>
                  <w:r w:rsidRPr="002F180A">
                    <w:rPr>
                      <w:rFonts w:ascii="Times New Roman" w:hAnsi="Times New Roman" w:cs="Times New Roman"/>
                      <w:sz w:val="24"/>
                      <w:szCs w:val="24"/>
                    </w:rPr>
                    <w:t xml:space="preserve"> i5-12400, 2,5-4,4 ГГц</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Тип відеокарти</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інтегрована</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Виробник GPU</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proofErr w:type="spellStart"/>
                  <w:r w:rsidRPr="002F180A">
                    <w:rPr>
                      <w:rFonts w:ascii="Times New Roman" w:hAnsi="Times New Roman" w:cs="Times New Roman"/>
                      <w:sz w:val="24"/>
                      <w:szCs w:val="24"/>
                    </w:rPr>
                    <w:t>Intel</w:t>
                  </w:r>
                  <w:proofErr w:type="spellEnd"/>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Модель відеокарти</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proofErr w:type="spellStart"/>
                  <w:r w:rsidRPr="002F180A">
                    <w:rPr>
                      <w:rFonts w:ascii="Times New Roman" w:hAnsi="Times New Roman" w:cs="Times New Roman"/>
                      <w:sz w:val="24"/>
                      <w:szCs w:val="24"/>
                    </w:rPr>
                    <w:t>Intel</w:t>
                  </w:r>
                  <w:proofErr w:type="spellEnd"/>
                  <w:r w:rsidRPr="002F180A">
                    <w:rPr>
                      <w:rFonts w:ascii="Times New Roman" w:hAnsi="Times New Roman" w:cs="Times New Roman"/>
                      <w:sz w:val="24"/>
                      <w:szCs w:val="24"/>
                    </w:rPr>
                    <w:t xml:space="preserve"> UHD </w:t>
                  </w:r>
                  <w:proofErr w:type="spellStart"/>
                  <w:r w:rsidRPr="002F180A">
                    <w:rPr>
                      <w:rFonts w:ascii="Times New Roman" w:hAnsi="Times New Roman" w:cs="Times New Roman"/>
                      <w:sz w:val="24"/>
                      <w:szCs w:val="24"/>
                    </w:rPr>
                    <w:t>Graphics</w:t>
                  </w:r>
                  <w:proofErr w:type="spellEnd"/>
                  <w:r w:rsidRPr="002F180A">
                    <w:rPr>
                      <w:rFonts w:ascii="Times New Roman" w:hAnsi="Times New Roman" w:cs="Times New Roman"/>
                      <w:sz w:val="24"/>
                      <w:szCs w:val="24"/>
                    </w:rPr>
                    <w:t xml:space="preserve"> 730</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Материнська плата (</w:t>
                  </w:r>
                  <w:proofErr w:type="spellStart"/>
                  <w:r w:rsidRPr="002F180A">
                    <w:rPr>
                      <w:rFonts w:ascii="Times New Roman" w:hAnsi="Times New Roman" w:cs="Times New Roman"/>
                      <w:sz w:val="24"/>
                      <w:szCs w:val="24"/>
                    </w:rPr>
                    <w:t>чіпсет</w:t>
                  </w:r>
                  <w:proofErr w:type="spellEnd"/>
                  <w:r w:rsidRPr="002F180A">
                    <w:rPr>
                      <w:rFonts w:ascii="Times New Roman" w:hAnsi="Times New Roman" w:cs="Times New Roman"/>
                      <w:sz w:val="24"/>
                      <w:szCs w:val="24"/>
                    </w:rPr>
                    <w:t>)</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proofErr w:type="spellStart"/>
                  <w:r w:rsidRPr="002F180A">
                    <w:rPr>
                      <w:rFonts w:ascii="Times New Roman" w:hAnsi="Times New Roman" w:cs="Times New Roman"/>
                      <w:sz w:val="24"/>
                      <w:szCs w:val="24"/>
                    </w:rPr>
                    <w:t>Intel</w:t>
                  </w:r>
                  <w:proofErr w:type="spellEnd"/>
                  <w:r w:rsidRPr="002F180A">
                    <w:rPr>
                      <w:rFonts w:ascii="Times New Roman" w:hAnsi="Times New Roman" w:cs="Times New Roman"/>
                      <w:sz w:val="24"/>
                      <w:szCs w:val="24"/>
                    </w:rPr>
                    <w:t xml:space="preserve"> H610</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Операційна система</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proofErr w:type="spellStart"/>
                  <w:r w:rsidRPr="002F180A">
                    <w:rPr>
                      <w:rFonts w:ascii="Times New Roman" w:hAnsi="Times New Roman" w:cs="Times New Roman"/>
                      <w:sz w:val="24"/>
                      <w:szCs w:val="24"/>
                    </w:rPr>
                    <w:t>FreeDOS</w:t>
                  </w:r>
                  <w:proofErr w:type="spellEnd"/>
                </w:p>
              </w:tc>
            </w:tr>
            <w:tr w:rsidR="00C7265C" w:rsidRPr="002F180A" w:rsidTr="00D235F2">
              <w:trPr>
                <w:tblCellSpacing w:w="15" w:type="dxa"/>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jc w:val="center"/>
                    <w:rPr>
                      <w:rFonts w:ascii="Times New Roman" w:hAnsi="Times New Roman" w:cs="Times New Roman"/>
                      <w:b/>
                      <w:bCs/>
                      <w:sz w:val="24"/>
                      <w:szCs w:val="24"/>
                    </w:rPr>
                  </w:pPr>
                  <w:r w:rsidRPr="002F180A">
                    <w:rPr>
                      <w:rFonts w:ascii="Times New Roman" w:hAnsi="Times New Roman" w:cs="Times New Roman"/>
                      <w:b/>
                      <w:bCs/>
                      <w:sz w:val="24"/>
                      <w:szCs w:val="24"/>
                    </w:rPr>
                    <w:t>Пам'ять</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Тип ОЗП</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DDR4</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Частота ОЗП</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3200 МГц</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Об'єм ОЗП</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16 ГБ</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Максимальна об'єм ОЗП</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64 ГБ</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 xml:space="preserve">Кількість </w:t>
                  </w:r>
                  <w:proofErr w:type="spellStart"/>
                  <w:r w:rsidRPr="002F180A">
                    <w:rPr>
                      <w:rFonts w:ascii="Times New Roman" w:hAnsi="Times New Roman" w:cs="Times New Roman"/>
                      <w:sz w:val="24"/>
                      <w:szCs w:val="24"/>
                    </w:rPr>
                    <w:t>слотів</w:t>
                  </w:r>
                  <w:proofErr w:type="spellEnd"/>
                  <w:r w:rsidRPr="002F180A">
                    <w:rPr>
                      <w:rFonts w:ascii="Times New Roman" w:hAnsi="Times New Roman" w:cs="Times New Roman"/>
                      <w:sz w:val="24"/>
                      <w:szCs w:val="24"/>
                    </w:rPr>
                    <w:t xml:space="preserve"> ОЗП</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2 шт.</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Об'єм SSD</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811B7E" w:rsidP="00C7265C">
                  <w:pPr>
                    <w:rPr>
                      <w:rFonts w:ascii="Times New Roman" w:hAnsi="Times New Roman" w:cs="Times New Roman"/>
                      <w:sz w:val="24"/>
                      <w:szCs w:val="24"/>
                    </w:rPr>
                  </w:pPr>
                  <w:hyperlink r:id="rId10" w:history="1">
                    <w:r w:rsidR="00C7265C" w:rsidRPr="002F180A">
                      <w:rPr>
                        <w:rStyle w:val="a6"/>
                        <w:rFonts w:ascii="Times New Roman" w:hAnsi="Times New Roman" w:cs="Times New Roman"/>
                        <w:sz w:val="24"/>
                        <w:szCs w:val="24"/>
                      </w:rPr>
                      <w:t>1 ТБ</w:t>
                    </w:r>
                  </w:hyperlink>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Інтерфейс SSD</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SATA-3</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Об'єм HDD</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2 ТБ</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 xml:space="preserve">Об'єм </w:t>
                  </w:r>
                  <w:proofErr w:type="spellStart"/>
                  <w:r w:rsidRPr="002F180A">
                    <w:rPr>
                      <w:rFonts w:ascii="Times New Roman" w:hAnsi="Times New Roman" w:cs="Times New Roman"/>
                      <w:sz w:val="24"/>
                      <w:szCs w:val="24"/>
                    </w:rPr>
                    <w:t>Intel</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Optane</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811B7E" w:rsidP="00C7265C">
                  <w:pPr>
                    <w:rPr>
                      <w:rFonts w:ascii="Times New Roman" w:hAnsi="Times New Roman" w:cs="Times New Roman"/>
                      <w:sz w:val="24"/>
                      <w:szCs w:val="24"/>
                    </w:rPr>
                  </w:pPr>
                  <w:r>
                    <w:rPr>
                      <w:rFonts w:ascii="Times New Roman" w:hAnsi="Times New Roman" w:cs="Times New Roman"/>
                      <w:sz w:val="24"/>
                      <w:szCs w:val="24"/>
                    </w:rPr>
                    <w:t>-</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 xml:space="preserve">Об'єм </w:t>
                  </w:r>
                  <w:proofErr w:type="spellStart"/>
                  <w:r w:rsidRPr="002F180A">
                    <w:rPr>
                      <w:rFonts w:ascii="Times New Roman" w:hAnsi="Times New Roman" w:cs="Times New Roman"/>
                      <w:sz w:val="24"/>
                      <w:szCs w:val="24"/>
                    </w:rPr>
                    <w:t>eMMC</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811B7E" w:rsidP="00C7265C">
                  <w:pPr>
                    <w:rPr>
                      <w:rFonts w:ascii="Times New Roman" w:hAnsi="Times New Roman" w:cs="Times New Roman"/>
                      <w:sz w:val="24"/>
                      <w:szCs w:val="24"/>
                    </w:rPr>
                  </w:pPr>
                  <w:r>
                    <w:rPr>
                      <w:rFonts w:ascii="Times New Roman" w:hAnsi="Times New Roman" w:cs="Times New Roman"/>
                      <w:sz w:val="24"/>
                      <w:szCs w:val="24"/>
                    </w:rPr>
                    <w:t>-</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Оптичний привід</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811B7E" w:rsidP="00C7265C">
                  <w:pPr>
                    <w:rPr>
                      <w:rFonts w:ascii="Times New Roman" w:hAnsi="Times New Roman" w:cs="Times New Roman"/>
                      <w:sz w:val="24"/>
                      <w:szCs w:val="24"/>
                    </w:rPr>
                  </w:pPr>
                  <w:r>
                    <w:rPr>
                      <w:rFonts w:ascii="Times New Roman" w:hAnsi="Times New Roman" w:cs="Times New Roman"/>
                      <w:sz w:val="24"/>
                      <w:szCs w:val="24"/>
                    </w:rPr>
                    <w:t>-</w:t>
                  </w:r>
                </w:p>
              </w:tc>
            </w:tr>
            <w:tr w:rsidR="00C7265C" w:rsidRPr="002F180A" w:rsidTr="00D235F2">
              <w:trPr>
                <w:tblCellSpacing w:w="15" w:type="dxa"/>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jc w:val="center"/>
                    <w:rPr>
                      <w:rFonts w:ascii="Times New Roman" w:hAnsi="Times New Roman" w:cs="Times New Roman"/>
                      <w:b/>
                      <w:bCs/>
                      <w:sz w:val="24"/>
                      <w:szCs w:val="24"/>
                    </w:rPr>
                  </w:pPr>
                  <w:r w:rsidRPr="002F180A">
                    <w:rPr>
                      <w:rFonts w:ascii="Times New Roman" w:hAnsi="Times New Roman" w:cs="Times New Roman"/>
                      <w:b/>
                      <w:bCs/>
                      <w:sz w:val="24"/>
                      <w:szCs w:val="24"/>
                    </w:rPr>
                    <w:lastRenderedPageBreak/>
                    <w:t>Інтерфейси</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Мережа</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 xml:space="preserve">1 </w:t>
                  </w:r>
                  <w:proofErr w:type="spellStart"/>
                  <w:r w:rsidRPr="002F180A">
                    <w:rPr>
                      <w:rFonts w:ascii="Times New Roman" w:hAnsi="Times New Roman" w:cs="Times New Roman"/>
                      <w:sz w:val="24"/>
                      <w:szCs w:val="24"/>
                    </w:rPr>
                    <w:t>Гбіт</w:t>
                  </w:r>
                  <w:proofErr w:type="spellEnd"/>
                  <w:r w:rsidRPr="002F180A">
                    <w:rPr>
                      <w:rFonts w:ascii="Times New Roman" w:hAnsi="Times New Roman" w:cs="Times New Roman"/>
                      <w:sz w:val="24"/>
                      <w:szCs w:val="24"/>
                    </w:rPr>
                    <w:t>/с</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Бездротові технології</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811B7E" w:rsidP="00C7265C">
                  <w:pPr>
                    <w:rPr>
                      <w:rFonts w:ascii="Times New Roman" w:hAnsi="Times New Roman" w:cs="Times New Roman"/>
                      <w:sz w:val="24"/>
                      <w:szCs w:val="24"/>
                    </w:rPr>
                  </w:pPr>
                  <w:r>
                    <w:rPr>
                      <w:rFonts w:ascii="Times New Roman" w:hAnsi="Times New Roman" w:cs="Times New Roman"/>
                      <w:sz w:val="24"/>
                      <w:szCs w:val="24"/>
                    </w:rPr>
                    <w:t>-</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Роз'єми на передній панелі</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 xml:space="preserve">USB 3.2 </w:t>
                  </w:r>
                  <w:proofErr w:type="spellStart"/>
                  <w:r w:rsidRPr="002F180A">
                    <w:rPr>
                      <w:rFonts w:ascii="Times New Roman" w:hAnsi="Times New Roman" w:cs="Times New Roman"/>
                      <w:sz w:val="24"/>
                      <w:szCs w:val="24"/>
                    </w:rPr>
                    <w:t>Gen</w:t>
                  </w:r>
                  <w:proofErr w:type="spellEnd"/>
                  <w:r w:rsidRPr="002F180A">
                    <w:rPr>
                      <w:rFonts w:ascii="Times New Roman" w:hAnsi="Times New Roman" w:cs="Times New Roman"/>
                      <w:sz w:val="24"/>
                      <w:szCs w:val="24"/>
                    </w:rPr>
                    <w:t xml:space="preserve"> 1, 2xUSB 2.0, роз'єм для навушників, роз'єм для мікрофона</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Роз'єми на задній панелі</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 xml:space="preserve">HDMI, VGA, 4xUSB 2.0, 2xUSB 3.2 </w:t>
                  </w:r>
                  <w:proofErr w:type="spellStart"/>
                  <w:r w:rsidRPr="002F180A">
                    <w:rPr>
                      <w:rFonts w:ascii="Times New Roman" w:hAnsi="Times New Roman" w:cs="Times New Roman"/>
                      <w:sz w:val="24"/>
                      <w:szCs w:val="24"/>
                    </w:rPr>
                    <w:t>Gen</w:t>
                  </w:r>
                  <w:proofErr w:type="spellEnd"/>
                  <w:r w:rsidRPr="002F180A">
                    <w:rPr>
                      <w:rFonts w:ascii="Times New Roman" w:hAnsi="Times New Roman" w:cs="Times New Roman"/>
                      <w:sz w:val="24"/>
                      <w:szCs w:val="24"/>
                    </w:rPr>
                    <w:t xml:space="preserve"> 1 (</w:t>
                  </w:r>
                  <w:proofErr w:type="spellStart"/>
                  <w:r w:rsidRPr="002F180A">
                    <w:rPr>
                      <w:rFonts w:ascii="Times New Roman" w:hAnsi="Times New Roman" w:cs="Times New Roman"/>
                      <w:sz w:val="24"/>
                      <w:szCs w:val="24"/>
                    </w:rPr>
                    <w:t>Type</w:t>
                  </w:r>
                  <w:proofErr w:type="spellEnd"/>
                  <w:r w:rsidRPr="002F180A">
                    <w:rPr>
                      <w:rFonts w:ascii="Times New Roman" w:hAnsi="Times New Roman" w:cs="Times New Roman"/>
                      <w:sz w:val="24"/>
                      <w:szCs w:val="24"/>
                    </w:rPr>
                    <w:t xml:space="preserve"> A), 2xPS/2, 3хAudio</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Звукова система</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proofErr w:type="spellStart"/>
                  <w:r w:rsidRPr="002F180A">
                    <w:rPr>
                      <w:rFonts w:ascii="Times New Roman" w:hAnsi="Times New Roman" w:cs="Times New Roman"/>
                      <w:sz w:val="24"/>
                      <w:szCs w:val="24"/>
                    </w:rPr>
                    <w:t>Realtek</w:t>
                  </w:r>
                  <w:proofErr w:type="spellEnd"/>
                  <w:r w:rsidRPr="002F180A">
                    <w:rPr>
                      <w:rFonts w:ascii="Times New Roman" w:hAnsi="Times New Roman" w:cs="Times New Roman"/>
                      <w:sz w:val="24"/>
                      <w:szCs w:val="24"/>
                    </w:rPr>
                    <w:t>, 7.1 канальний</w:t>
                  </w:r>
                </w:p>
              </w:tc>
            </w:tr>
            <w:tr w:rsidR="00C7265C" w:rsidRPr="002F180A" w:rsidTr="00D235F2">
              <w:trPr>
                <w:tblCellSpacing w:w="15" w:type="dxa"/>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jc w:val="center"/>
                    <w:rPr>
                      <w:rFonts w:ascii="Times New Roman" w:hAnsi="Times New Roman" w:cs="Times New Roman"/>
                      <w:b/>
                      <w:bCs/>
                      <w:sz w:val="24"/>
                      <w:szCs w:val="24"/>
                    </w:rPr>
                  </w:pPr>
                  <w:r w:rsidRPr="002F180A">
                    <w:rPr>
                      <w:rFonts w:ascii="Times New Roman" w:hAnsi="Times New Roman" w:cs="Times New Roman"/>
                      <w:b/>
                      <w:bCs/>
                      <w:sz w:val="24"/>
                      <w:szCs w:val="24"/>
                    </w:rPr>
                    <w:t>Охолодження</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Система охолодження процесора</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proofErr w:type="spellStart"/>
                  <w:r w:rsidRPr="002F180A">
                    <w:rPr>
                      <w:rFonts w:ascii="Times New Roman" w:hAnsi="Times New Roman" w:cs="Times New Roman"/>
                      <w:sz w:val="24"/>
                      <w:szCs w:val="24"/>
                    </w:rPr>
                    <w:t>Box</w:t>
                  </w:r>
                  <w:proofErr w:type="spellEnd"/>
                </w:p>
              </w:tc>
            </w:tr>
            <w:tr w:rsidR="00C7265C" w:rsidRPr="002F180A" w:rsidTr="00AB32FE">
              <w:trPr>
                <w:trHeight w:val="586"/>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Система охолодження корпусу</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811B7E" w:rsidP="00C7265C">
                  <w:pPr>
                    <w:rPr>
                      <w:rFonts w:ascii="Times New Roman" w:hAnsi="Times New Roman" w:cs="Times New Roman"/>
                      <w:sz w:val="24"/>
                      <w:szCs w:val="24"/>
                    </w:rPr>
                  </w:pPr>
                  <w:r>
                    <w:rPr>
                      <w:rFonts w:ascii="Times New Roman" w:hAnsi="Times New Roman" w:cs="Times New Roman"/>
                      <w:sz w:val="24"/>
                      <w:szCs w:val="24"/>
                    </w:rPr>
                    <w:t>-</w:t>
                  </w:r>
                </w:p>
              </w:tc>
            </w:tr>
            <w:tr w:rsidR="00C7265C" w:rsidRPr="002F180A" w:rsidTr="00D235F2">
              <w:trPr>
                <w:tblCellSpacing w:w="15" w:type="dxa"/>
              </w:trPr>
              <w:tc>
                <w:tcPr>
                  <w:tcW w:w="9641" w:type="dxa"/>
                  <w:gridSpan w:val="2"/>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jc w:val="center"/>
                    <w:rPr>
                      <w:rFonts w:ascii="Times New Roman" w:hAnsi="Times New Roman" w:cs="Times New Roman"/>
                      <w:b/>
                      <w:bCs/>
                      <w:sz w:val="24"/>
                      <w:szCs w:val="24"/>
                    </w:rPr>
                  </w:pPr>
                  <w:r w:rsidRPr="002F180A">
                    <w:rPr>
                      <w:rFonts w:ascii="Times New Roman" w:hAnsi="Times New Roman" w:cs="Times New Roman"/>
                      <w:b/>
                      <w:bCs/>
                      <w:sz w:val="24"/>
                      <w:szCs w:val="24"/>
                    </w:rPr>
                    <w:t>Фізичні характеристики</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 xml:space="preserve">Форм-фактор </w:t>
                  </w:r>
                  <w:proofErr w:type="spellStart"/>
                  <w:r w:rsidRPr="002F180A">
                    <w:rPr>
                      <w:rFonts w:ascii="Times New Roman" w:hAnsi="Times New Roman" w:cs="Times New Roman"/>
                      <w:sz w:val="24"/>
                      <w:szCs w:val="24"/>
                    </w:rPr>
                    <w:t>корпуса</w:t>
                  </w:r>
                  <w:proofErr w:type="spellEnd"/>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811B7E" w:rsidP="00C7265C">
                  <w:pPr>
                    <w:rPr>
                      <w:rFonts w:ascii="Times New Roman" w:hAnsi="Times New Roman" w:cs="Times New Roman"/>
                      <w:sz w:val="24"/>
                      <w:szCs w:val="24"/>
                    </w:rPr>
                  </w:pPr>
                  <w:hyperlink r:id="rId11" w:history="1">
                    <w:proofErr w:type="spellStart"/>
                    <w:r w:rsidR="00C7265C" w:rsidRPr="002F180A">
                      <w:rPr>
                        <w:rStyle w:val="a6"/>
                        <w:rFonts w:ascii="Times New Roman" w:hAnsi="Times New Roman" w:cs="Times New Roman"/>
                        <w:sz w:val="24"/>
                        <w:szCs w:val="24"/>
                      </w:rPr>
                      <w:t>Midi-Tower</w:t>
                    </w:r>
                    <w:proofErr w:type="spellEnd"/>
                  </w:hyperlink>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Корпус</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proofErr w:type="spellStart"/>
                  <w:r w:rsidRPr="002F180A">
                    <w:rPr>
                      <w:rFonts w:ascii="Times New Roman" w:hAnsi="Times New Roman" w:cs="Times New Roman"/>
                      <w:sz w:val="24"/>
                      <w:szCs w:val="24"/>
                    </w:rPr>
                    <w:t>Vinga</w:t>
                  </w:r>
                  <w:proofErr w:type="spellEnd"/>
                  <w:r w:rsidRPr="002F180A">
                    <w:rPr>
                      <w:rFonts w:ascii="Times New Roman" w:hAnsi="Times New Roman" w:cs="Times New Roman"/>
                      <w:sz w:val="24"/>
                      <w:szCs w:val="24"/>
                    </w:rPr>
                    <w:t xml:space="preserve"> </w:t>
                  </w:r>
                  <w:proofErr w:type="spellStart"/>
                  <w:r w:rsidRPr="002F180A">
                    <w:rPr>
                      <w:rFonts w:ascii="Times New Roman" w:hAnsi="Times New Roman" w:cs="Times New Roman"/>
                      <w:sz w:val="24"/>
                      <w:szCs w:val="24"/>
                    </w:rPr>
                    <w:t>Smart</w:t>
                  </w:r>
                  <w:proofErr w:type="spellEnd"/>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Блок живлення</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500 Вт</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Габарити (</w:t>
                  </w:r>
                  <w:proofErr w:type="spellStart"/>
                  <w:r w:rsidRPr="002F180A">
                    <w:rPr>
                      <w:rFonts w:ascii="Times New Roman" w:hAnsi="Times New Roman" w:cs="Times New Roman"/>
                      <w:sz w:val="24"/>
                      <w:szCs w:val="24"/>
                    </w:rPr>
                    <w:t>ШхВхГ</w:t>
                  </w:r>
                  <w:proofErr w:type="spellEnd"/>
                  <w:r w:rsidRPr="002F180A">
                    <w:rPr>
                      <w:rFonts w:ascii="Times New Roman" w:hAnsi="Times New Roman" w:cs="Times New Roman"/>
                      <w:sz w:val="24"/>
                      <w:szCs w:val="24"/>
                    </w:rPr>
                    <w:t>)</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198x422x405 мм</w:t>
                  </w:r>
                </w:p>
              </w:tc>
            </w:tr>
            <w:tr w:rsidR="00C7265C" w:rsidRPr="002F180A" w:rsidTr="00D235F2">
              <w:trPr>
                <w:tblCellSpacing w:w="15" w:type="dxa"/>
              </w:trPr>
              <w:tc>
                <w:tcPr>
                  <w:tcW w:w="342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Вага</w:t>
                  </w:r>
                </w:p>
              </w:tc>
              <w:tc>
                <w:tcPr>
                  <w:tcW w:w="6187" w:type="dxa"/>
                  <w:tcBorders>
                    <w:top w:val="single" w:sz="4" w:space="0" w:color="auto"/>
                    <w:left w:val="single" w:sz="4" w:space="0" w:color="auto"/>
                    <w:bottom w:val="single" w:sz="4" w:space="0" w:color="auto"/>
                    <w:right w:val="single" w:sz="4" w:space="0" w:color="auto"/>
                  </w:tcBorders>
                  <w:vAlign w:val="center"/>
                  <w:hideMark/>
                </w:tcPr>
                <w:p w:rsidR="00C7265C" w:rsidRPr="002F180A" w:rsidRDefault="00C7265C" w:rsidP="00C7265C">
                  <w:pPr>
                    <w:rPr>
                      <w:rFonts w:ascii="Times New Roman" w:hAnsi="Times New Roman" w:cs="Times New Roman"/>
                      <w:sz w:val="24"/>
                      <w:szCs w:val="24"/>
                    </w:rPr>
                  </w:pPr>
                  <w:r w:rsidRPr="002F180A">
                    <w:rPr>
                      <w:rFonts w:ascii="Times New Roman" w:hAnsi="Times New Roman" w:cs="Times New Roman"/>
                      <w:sz w:val="24"/>
                      <w:szCs w:val="24"/>
                    </w:rPr>
                    <w:t xml:space="preserve">7 кг </w:t>
                  </w:r>
                  <w:r w:rsidRPr="002F180A">
                    <w:rPr>
                      <w:rFonts w:ascii="Times New Roman" w:hAnsi="Times New Roman" w:cs="Times New Roman"/>
                      <w:sz w:val="24"/>
                      <w:szCs w:val="24"/>
                    </w:rPr>
                    <w:br/>
                  </w:r>
                </w:p>
              </w:tc>
            </w:tr>
          </w:tbl>
          <w:p w:rsidR="00583252" w:rsidRPr="00811B7E" w:rsidRDefault="00583252" w:rsidP="00AC5696">
            <w:pPr>
              <w:spacing w:after="0" w:line="240" w:lineRule="auto"/>
              <w:ind w:right="300"/>
              <w:textAlignment w:val="center"/>
              <w:outlineLvl w:val="1"/>
              <w:rPr>
                <w:rFonts w:ascii="Times New Roman" w:hAnsi="Times New Roman" w:cs="Times New Roman"/>
                <w:color w:val="FF0000"/>
                <w:sz w:val="24"/>
                <w:szCs w:val="24"/>
              </w:rPr>
            </w:pPr>
            <w:r w:rsidRPr="00811B7E">
              <w:rPr>
                <w:rFonts w:ascii="Times New Roman" w:hAnsi="Times New Roman" w:cs="Times New Roman"/>
                <w:sz w:val="24"/>
                <w:szCs w:val="24"/>
              </w:rPr>
              <w:t xml:space="preserve">Необхідна кількість </w:t>
            </w:r>
            <w:r w:rsidR="00794299" w:rsidRPr="00811B7E">
              <w:rPr>
                <w:rFonts w:ascii="Times New Roman" w:hAnsi="Times New Roman" w:cs="Times New Roman"/>
                <w:sz w:val="24"/>
                <w:szCs w:val="24"/>
              </w:rPr>
              <w:t>-</w:t>
            </w:r>
            <w:r w:rsidRPr="00811B7E">
              <w:rPr>
                <w:rFonts w:ascii="Times New Roman" w:hAnsi="Times New Roman" w:cs="Times New Roman"/>
                <w:sz w:val="24"/>
                <w:szCs w:val="24"/>
              </w:rPr>
              <w:t xml:space="preserve"> </w:t>
            </w:r>
            <w:r w:rsidR="00CA7CF6" w:rsidRPr="002F180A">
              <w:rPr>
                <w:rFonts w:ascii="Times New Roman" w:hAnsi="Times New Roman" w:cs="Times New Roman"/>
                <w:sz w:val="24"/>
                <w:szCs w:val="24"/>
              </w:rPr>
              <w:t>6</w:t>
            </w:r>
            <w:r w:rsidRPr="00811B7E">
              <w:rPr>
                <w:rFonts w:ascii="Times New Roman" w:hAnsi="Times New Roman" w:cs="Times New Roman"/>
                <w:sz w:val="24"/>
                <w:szCs w:val="24"/>
              </w:rPr>
              <w:t xml:space="preserve"> штук</w:t>
            </w:r>
          </w:p>
          <w:p w:rsidR="005924B1" w:rsidRPr="002F180A" w:rsidRDefault="00876E47" w:rsidP="005924B1">
            <w:pPr>
              <w:widowControl w:val="0"/>
              <w:numPr>
                <w:ilvl w:val="0"/>
                <w:numId w:val="7"/>
              </w:numPr>
              <w:spacing w:after="0" w:line="240" w:lineRule="auto"/>
              <w:ind w:left="0"/>
              <w:textAlignment w:val="baseline"/>
              <w:rPr>
                <w:rFonts w:ascii="Times New Roman" w:eastAsia="Times New Roman" w:hAnsi="Times New Roman" w:cs="Times New Roman"/>
                <w:color w:val="FF0000"/>
                <w:sz w:val="24"/>
                <w:szCs w:val="24"/>
                <w:lang w:eastAsia="uk-UA"/>
              </w:rPr>
            </w:pPr>
            <w:r w:rsidRPr="00811B7E">
              <w:rPr>
                <w:rFonts w:ascii="Times New Roman" w:hAnsi="Times New Roman" w:cs="Times New Roman"/>
                <w:color w:val="FF0000"/>
                <w:sz w:val="24"/>
                <w:szCs w:val="24"/>
              </w:rPr>
              <w:t xml:space="preserve"> </w:t>
            </w:r>
          </w:p>
          <w:p w:rsidR="006B16AB" w:rsidRPr="002F180A" w:rsidRDefault="006C629F" w:rsidP="006C629F">
            <w:pPr>
              <w:widowControl w:val="0"/>
              <w:numPr>
                <w:ilvl w:val="0"/>
                <w:numId w:val="7"/>
              </w:numPr>
              <w:spacing w:after="0" w:line="240" w:lineRule="auto"/>
              <w:ind w:left="0"/>
              <w:jc w:val="both"/>
              <w:textAlignment w:val="baseline"/>
              <w:rPr>
                <w:rFonts w:ascii="Times New Roman" w:eastAsia="Times New Roman" w:hAnsi="Times New Roman" w:cs="Times New Roman"/>
                <w:color w:val="FF0000"/>
                <w:sz w:val="24"/>
                <w:szCs w:val="24"/>
                <w:highlight w:val="yellow"/>
                <w:lang w:eastAsia="uk-UA"/>
              </w:rPr>
            </w:pPr>
            <w:r w:rsidRPr="002F180A">
              <w:rPr>
                <w:rFonts w:ascii="Times New Roman" w:eastAsia="Times New Roman" w:hAnsi="Times New Roman" w:cs="Times New Roman"/>
                <w:sz w:val="24"/>
                <w:szCs w:val="24"/>
              </w:rPr>
              <w:t xml:space="preserve">             </w:t>
            </w:r>
            <w:r w:rsidRPr="002F180A">
              <w:rPr>
                <w:rFonts w:ascii="Times New Roman" w:eastAsia="Times New Roman" w:hAnsi="Times New Roman" w:cs="Times New Roman"/>
                <w:sz w:val="24"/>
                <w:szCs w:val="24"/>
                <w:highlight w:val="yellow"/>
              </w:rPr>
              <w:t xml:space="preserve">Учасник у складі тендерної пропозиції має надати </w:t>
            </w:r>
            <w:proofErr w:type="spellStart"/>
            <w:r w:rsidRPr="002F180A">
              <w:rPr>
                <w:rFonts w:ascii="Times New Roman" w:eastAsia="Times New Roman" w:hAnsi="Times New Roman" w:cs="Times New Roman"/>
                <w:sz w:val="24"/>
                <w:szCs w:val="24"/>
                <w:highlight w:val="yellow"/>
              </w:rPr>
              <w:t>Авторизаційний</w:t>
            </w:r>
            <w:proofErr w:type="spellEnd"/>
            <w:r w:rsidRPr="002F180A">
              <w:rPr>
                <w:rFonts w:ascii="Times New Roman" w:eastAsia="Times New Roman" w:hAnsi="Times New Roman" w:cs="Times New Roman"/>
                <w:sz w:val="24"/>
                <w:szCs w:val="24"/>
                <w:highlight w:val="yellow"/>
              </w:rPr>
              <w:t xml:space="preserve">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w:t>
            </w:r>
            <w:proofErr w:type="spellStart"/>
            <w:r w:rsidRPr="002F180A">
              <w:rPr>
                <w:rFonts w:ascii="Times New Roman" w:eastAsia="Times New Roman" w:hAnsi="Times New Roman" w:cs="Times New Roman"/>
                <w:sz w:val="24"/>
                <w:szCs w:val="24"/>
                <w:highlight w:val="yellow"/>
              </w:rPr>
              <w:t>системi</w:t>
            </w:r>
            <w:proofErr w:type="spellEnd"/>
            <w:r w:rsidRPr="002F180A">
              <w:rPr>
                <w:rFonts w:ascii="Times New Roman" w:eastAsia="Times New Roman" w:hAnsi="Times New Roman" w:cs="Times New Roman"/>
                <w:sz w:val="24"/>
                <w:szCs w:val="24"/>
                <w:highlight w:val="yellow"/>
              </w:rPr>
              <w:t xml:space="preserve"> Прозоро. У разі, якщо програмн</w:t>
            </w:r>
            <w:bookmarkStart w:id="1" w:name="_GoBack"/>
            <w:bookmarkEnd w:id="1"/>
            <w:r w:rsidRPr="002F180A">
              <w:rPr>
                <w:rFonts w:ascii="Times New Roman" w:eastAsia="Times New Roman" w:hAnsi="Times New Roman" w:cs="Times New Roman"/>
                <w:sz w:val="24"/>
                <w:szCs w:val="24"/>
                <w:highlight w:val="yellow"/>
              </w:rPr>
              <w:t xml:space="preserve">е забезпечення встановлене безпосередньо виробником обладнання-прямим партнером Microsoft, при цьому обладнання було вироблено в Україні або імпортовано, Учасник у складі тендерної пропозиції має підтвердити таке партнерство (Листом від компанії Microsoft чи представництва Microsoft в Україні про підтвердження права виробника на встановлення програмного забезпечення з використанням технології ОЕМ активації ОА 3.0). Крім того, Учасник повинен чітко вказати модель пристрою та надати посилання на цей пристрій на сайті виробника або надати лист </w:t>
            </w:r>
            <w:proofErr w:type="spellStart"/>
            <w:r w:rsidRPr="002F180A">
              <w:rPr>
                <w:rFonts w:ascii="Times New Roman" w:eastAsia="Times New Roman" w:hAnsi="Times New Roman" w:cs="Times New Roman"/>
                <w:sz w:val="24"/>
                <w:szCs w:val="24"/>
                <w:highlight w:val="yellow"/>
              </w:rPr>
              <w:t>вiд</w:t>
            </w:r>
            <w:proofErr w:type="spellEnd"/>
            <w:r w:rsidRPr="002F180A">
              <w:rPr>
                <w:rFonts w:ascii="Times New Roman" w:eastAsia="Times New Roman" w:hAnsi="Times New Roman" w:cs="Times New Roman"/>
                <w:sz w:val="24"/>
                <w:szCs w:val="24"/>
                <w:highlight w:val="yellow"/>
              </w:rPr>
              <w:t xml:space="preserve"> виробника, де вказано, що програмне забезпечення встановл</w:t>
            </w:r>
            <w:r w:rsidR="00A0221C" w:rsidRPr="002F180A">
              <w:rPr>
                <w:rFonts w:ascii="Times New Roman" w:eastAsia="Times New Roman" w:hAnsi="Times New Roman" w:cs="Times New Roman"/>
                <w:sz w:val="24"/>
                <w:szCs w:val="24"/>
                <w:highlight w:val="yellow"/>
              </w:rPr>
              <w:t>ене при виробництві обладнання.</w:t>
            </w:r>
          </w:p>
          <w:p w:rsidR="005924B1" w:rsidRPr="002F180A" w:rsidRDefault="00433E96" w:rsidP="005924B1">
            <w:pPr>
              <w:spacing w:after="0" w:line="240" w:lineRule="auto"/>
              <w:ind w:firstLine="567"/>
              <w:jc w:val="both"/>
              <w:rPr>
                <w:rFonts w:ascii="Times New Roman" w:hAnsi="Times New Roman" w:cs="Times New Roman"/>
                <w:sz w:val="24"/>
                <w:szCs w:val="24"/>
              </w:rPr>
            </w:pPr>
            <w:r w:rsidRPr="002F180A">
              <w:rPr>
                <w:rFonts w:ascii="Times New Roman" w:hAnsi="Times New Roman" w:cs="Times New Roman"/>
                <w:noProof/>
                <w:sz w:val="24"/>
                <w:szCs w:val="24"/>
              </w:rPr>
              <w:t xml:space="preserve"> </w:t>
            </w:r>
            <w:r w:rsidR="005924B1" w:rsidRPr="002F180A">
              <w:rPr>
                <w:rFonts w:ascii="Times New Roman"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rsidR="005924B1" w:rsidRPr="002F180A" w:rsidRDefault="005924B1" w:rsidP="005924B1">
            <w:pPr>
              <w:spacing w:after="0" w:line="240" w:lineRule="auto"/>
              <w:ind w:firstLine="567"/>
              <w:jc w:val="both"/>
              <w:rPr>
                <w:rFonts w:ascii="Times New Roman" w:hAnsi="Times New Roman" w:cs="Times New Roman"/>
                <w:sz w:val="24"/>
                <w:szCs w:val="24"/>
              </w:rPr>
            </w:pPr>
            <w:r w:rsidRPr="002F180A">
              <w:rPr>
                <w:rFonts w:ascii="Times New Roman"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а саме </w:t>
            </w:r>
            <w:r w:rsidRPr="002F180A">
              <w:rPr>
                <w:rFonts w:ascii="Times New Roman" w:hAnsi="Times New Roman" w:cs="Times New Roman"/>
                <w:sz w:val="24"/>
                <w:szCs w:val="24"/>
              </w:rPr>
              <w:lastRenderedPageBreak/>
              <w:t>максимальної економії, ефективності та пропорційності, замовником було прийнято рішення  провести закупівлю саме даного товару.</w:t>
            </w:r>
          </w:p>
          <w:p w:rsidR="005924B1" w:rsidRPr="002F180A" w:rsidRDefault="005924B1" w:rsidP="005924B1">
            <w:pPr>
              <w:spacing w:after="0" w:line="240" w:lineRule="auto"/>
              <w:ind w:firstLine="567"/>
              <w:jc w:val="both"/>
              <w:rPr>
                <w:rFonts w:ascii="Times New Roman" w:hAnsi="Times New Roman" w:cs="Times New Roman"/>
                <w:sz w:val="24"/>
                <w:szCs w:val="24"/>
              </w:rPr>
            </w:pPr>
            <w:r w:rsidRPr="002F180A">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5924B1" w:rsidRPr="002F180A" w:rsidRDefault="005924B1" w:rsidP="005924B1">
            <w:pPr>
              <w:spacing w:after="0" w:line="240" w:lineRule="auto"/>
              <w:ind w:firstLine="567"/>
              <w:jc w:val="both"/>
              <w:rPr>
                <w:rFonts w:ascii="Times New Roman" w:hAnsi="Times New Roman" w:cs="Times New Roman"/>
                <w:sz w:val="24"/>
                <w:szCs w:val="24"/>
              </w:rPr>
            </w:pPr>
            <w:r w:rsidRPr="002F180A">
              <w:rPr>
                <w:rFonts w:ascii="Times New Roman"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5924B1" w:rsidRPr="002F180A" w:rsidRDefault="005924B1" w:rsidP="005924B1">
            <w:pPr>
              <w:spacing w:after="0" w:line="240" w:lineRule="auto"/>
              <w:ind w:firstLine="567"/>
              <w:jc w:val="right"/>
              <w:rPr>
                <w:rFonts w:ascii="Times New Roman" w:hAnsi="Times New Roman" w:cs="Times New Roman"/>
                <w:sz w:val="24"/>
                <w:szCs w:val="24"/>
              </w:rPr>
            </w:pPr>
            <w:r w:rsidRPr="002F180A">
              <w:rPr>
                <w:rFonts w:ascii="Times New Roman" w:hAnsi="Times New Roman" w:cs="Times New Roman"/>
                <w:sz w:val="24"/>
                <w:szCs w:val="24"/>
              </w:rPr>
              <w:t>Порівняльна форма</w:t>
            </w:r>
          </w:p>
          <w:tbl>
            <w:tblPr>
              <w:tblStyle w:val="a7"/>
              <w:tblW w:w="9568" w:type="dxa"/>
              <w:tblLayout w:type="fixed"/>
              <w:tblLook w:val="04A0" w:firstRow="1" w:lastRow="0" w:firstColumn="1" w:lastColumn="0" w:noHBand="0" w:noVBand="1"/>
            </w:tblPr>
            <w:tblGrid>
              <w:gridCol w:w="4465"/>
              <w:gridCol w:w="5103"/>
            </w:tblGrid>
            <w:tr w:rsidR="005924B1" w:rsidRPr="002F180A" w:rsidTr="00C7265C">
              <w:tc>
                <w:tcPr>
                  <w:tcW w:w="4465" w:type="dxa"/>
                </w:tcPr>
                <w:p w:rsidR="005924B1" w:rsidRPr="002F180A" w:rsidRDefault="005924B1" w:rsidP="00DA568C">
                  <w:pPr>
                    <w:jc w:val="both"/>
                    <w:rPr>
                      <w:rFonts w:ascii="Times New Roman" w:hAnsi="Times New Roman" w:cs="Times New Roman"/>
                      <w:i/>
                      <w:sz w:val="24"/>
                      <w:szCs w:val="24"/>
                    </w:rPr>
                  </w:pPr>
                  <w:r w:rsidRPr="002F180A">
                    <w:rPr>
                      <w:rFonts w:ascii="Times New Roman"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103" w:type="dxa"/>
                </w:tcPr>
                <w:p w:rsidR="005924B1" w:rsidRPr="002F180A" w:rsidRDefault="005924B1" w:rsidP="00DA568C">
                  <w:pPr>
                    <w:jc w:val="both"/>
                    <w:rPr>
                      <w:rFonts w:ascii="Times New Roman" w:hAnsi="Times New Roman" w:cs="Times New Roman"/>
                      <w:i/>
                      <w:sz w:val="24"/>
                      <w:szCs w:val="24"/>
                    </w:rPr>
                  </w:pPr>
                  <w:r w:rsidRPr="002F180A">
                    <w:rPr>
                      <w:rFonts w:ascii="Times New Roman" w:hAnsi="Times New Roman" w:cs="Times New Roman"/>
                      <w:i/>
                      <w:sz w:val="24"/>
                      <w:szCs w:val="24"/>
                    </w:rPr>
                    <w:t>Точна назва еквіваленту товару та основні технічні та якісні характеристики товару, що пропонується учасником</w:t>
                  </w:r>
                </w:p>
              </w:tc>
            </w:tr>
            <w:tr w:rsidR="005924B1" w:rsidRPr="002F180A" w:rsidTr="00C7265C">
              <w:tc>
                <w:tcPr>
                  <w:tcW w:w="4465" w:type="dxa"/>
                </w:tcPr>
                <w:p w:rsidR="005924B1" w:rsidRPr="002F180A" w:rsidRDefault="005924B1" w:rsidP="00DA568C">
                  <w:pPr>
                    <w:jc w:val="both"/>
                    <w:rPr>
                      <w:rFonts w:ascii="Times New Roman" w:hAnsi="Times New Roman" w:cs="Times New Roman"/>
                      <w:sz w:val="24"/>
                      <w:szCs w:val="24"/>
                    </w:rPr>
                  </w:pPr>
                </w:p>
              </w:tc>
              <w:tc>
                <w:tcPr>
                  <w:tcW w:w="5103" w:type="dxa"/>
                </w:tcPr>
                <w:p w:rsidR="005924B1" w:rsidRPr="002F180A" w:rsidRDefault="005924B1" w:rsidP="00DA568C">
                  <w:pPr>
                    <w:jc w:val="both"/>
                    <w:rPr>
                      <w:rFonts w:ascii="Times New Roman" w:hAnsi="Times New Roman" w:cs="Times New Roman"/>
                      <w:sz w:val="24"/>
                      <w:szCs w:val="24"/>
                    </w:rPr>
                  </w:pPr>
                </w:p>
              </w:tc>
            </w:tr>
          </w:tbl>
          <w:p w:rsidR="005924B1" w:rsidRPr="002F180A" w:rsidRDefault="005924B1" w:rsidP="005924B1">
            <w:pPr>
              <w:tabs>
                <w:tab w:val="left" w:pos="284"/>
              </w:tabs>
              <w:spacing w:after="0" w:line="240" w:lineRule="auto"/>
              <w:jc w:val="both"/>
              <w:rPr>
                <w:rFonts w:ascii="Times New Roman" w:hAnsi="Times New Roman" w:cs="Times New Roman"/>
                <w:sz w:val="24"/>
                <w:szCs w:val="24"/>
              </w:rPr>
            </w:pPr>
            <w:r w:rsidRPr="002F180A">
              <w:rPr>
                <w:rFonts w:ascii="Times New Roman" w:hAnsi="Times New Roman" w:cs="Times New Roman"/>
                <w:sz w:val="24"/>
                <w:szCs w:val="24"/>
                <w:lang w:val="ru-RU"/>
              </w:rPr>
              <w:tab/>
            </w:r>
            <w:r w:rsidRPr="002F180A">
              <w:rPr>
                <w:rFonts w:ascii="Times New Roman" w:hAnsi="Times New Roman" w:cs="Times New Roman"/>
                <w:sz w:val="24"/>
                <w:szCs w:val="24"/>
              </w:rPr>
              <w:t xml:space="preserve"> </w:t>
            </w:r>
            <w:r w:rsidRPr="002F180A">
              <w:rPr>
                <w:rFonts w:ascii="Times New Roman" w:eastAsia="Times New Roman" w:hAnsi="Times New Roman" w:cs="Times New Roman"/>
                <w:sz w:val="24"/>
                <w:szCs w:val="24"/>
                <w:lang w:eastAsia="uk-UA"/>
              </w:rPr>
              <w:t>Строк гарантії на товар становить __ (</w:t>
            </w:r>
            <w:r w:rsidRPr="002F180A">
              <w:rPr>
                <w:rFonts w:ascii="Times New Roman" w:eastAsia="Times New Roman" w:hAnsi="Times New Roman" w:cs="Times New Roman"/>
                <w:i/>
                <w:sz w:val="24"/>
                <w:szCs w:val="24"/>
                <w:lang w:eastAsia="uk-UA"/>
              </w:rPr>
              <w:t>прописом</w:t>
            </w:r>
            <w:r w:rsidRPr="002F180A">
              <w:rPr>
                <w:rFonts w:ascii="Times New Roman" w:eastAsia="Times New Roman" w:hAnsi="Times New Roman" w:cs="Times New Roman"/>
                <w:sz w:val="24"/>
                <w:szCs w:val="24"/>
                <w:lang w:eastAsia="uk-UA"/>
              </w:rPr>
              <w:t>) місяців (</w:t>
            </w:r>
            <w:r w:rsidRPr="002F180A">
              <w:rPr>
                <w:rFonts w:ascii="Times New Roman" w:eastAsia="Times New Roman" w:hAnsi="Times New Roman" w:cs="Times New Roman"/>
                <w:i/>
                <w:sz w:val="24"/>
                <w:szCs w:val="24"/>
                <w:lang w:eastAsia="uk-UA"/>
              </w:rPr>
              <w:t>заповнюється згідно з тендерною пропозицією переможця закупівлі, але не менше 12 місяців</w:t>
            </w:r>
            <w:r w:rsidRPr="002F180A">
              <w:rPr>
                <w:rFonts w:ascii="Times New Roman" w:eastAsia="Times New Roman" w:hAnsi="Times New Roman" w:cs="Times New Roman"/>
                <w:sz w:val="24"/>
                <w:szCs w:val="24"/>
                <w:lang w:eastAsia="uk-UA"/>
              </w:rPr>
              <w:t>) з дати підписання представниками Сторін видаткової накладної та продовжується на строк заміни неякісного товару на якісний або виконання ремонту у гарантійний період. Зазначений строк обчислюється від дня, коли Покупець звернувся до Постачальника з повідомленням (рекламацією), до дня заміни неякісного товару на якісний або виконання гарантійного ремонту.</w:t>
            </w:r>
          </w:p>
          <w:p w:rsidR="005924B1" w:rsidRPr="002F180A" w:rsidRDefault="005924B1" w:rsidP="005924B1">
            <w:pPr>
              <w:tabs>
                <w:tab w:val="left" w:pos="284"/>
              </w:tabs>
              <w:spacing w:after="0" w:line="240" w:lineRule="auto"/>
              <w:ind w:firstLine="709"/>
              <w:jc w:val="both"/>
              <w:rPr>
                <w:rFonts w:ascii="Times New Roman" w:hAnsi="Times New Roman" w:cs="Times New Roman"/>
                <w:sz w:val="24"/>
                <w:szCs w:val="24"/>
                <w:highlight w:val="green"/>
              </w:rPr>
            </w:pPr>
            <w:r w:rsidRPr="002F180A">
              <w:rPr>
                <w:rFonts w:ascii="Times New Roman" w:hAnsi="Times New Roman" w:cs="Times New Roman"/>
                <w:i/>
                <w:sz w:val="24"/>
                <w:szCs w:val="24"/>
                <w:highlight w:val="green"/>
              </w:rPr>
              <w:t>На підтвердження Учасник повинен надати гарантійний лист у довільній формі в якому має бути вказаний гарантійний термін (строк),</w:t>
            </w:r>
            <w:r w:rsidRPr="002F180A">
              <w:rPr>
                <w:rFonts w:ascii="Times New Roman" w:hAnsi="Times New Roman" w:cs="Times New Roman"/>
                <w:sz w:val="24"/>
                <w:szCs w:val="24"/>
                <w:highlight w:val="green"/>
              </w:rPr>
              <w:t xml:space="preserve"> </w:t>
            </w:r>
            <w:r w:rsidRPr="002F180A">
              <w:rPr>
                <w:rFonts w:ascii="Times New Roman" w:hAnsi="Times New Roman" w:cs="Times New Roman"/>
                <w:i/>
                <w:sz w:val="24"/>
                <w:szCs w:val="24"/>
                <w:highlight w:val="green"/>
              </w:rPr>
              <w:t>запропонованого ним товару та відповідність іншим вимогам зазначеним в даному пункті</w:t>
            </w:r>
            <w:r w:rsidRPr="002F180A">
              <w:rPr>
                <w:rFonts w:ascii="Times New Roman" w:hAnsi="Times New Roman" w:cs="Times New Roman"/>
                <w:sz w:val="24"/>
                <w:szCs w:val="24"/>
                <w:highlight w:val="green"/>
              </w:rPr>
              <w:t>.</w:t>
            </w:r>
          </w:p>
          <w:p w:rsidR="005924B1" w:rsidRPr="002F180A" w:rsidRDefault="005924B1" w:rsidP="005924B1">
            <w:pPr>
              <w:tabs>
                <w:tab w:val="left" w:pos="284"/>
              </w:tabs>
              <w:spacing w:after="0" w:line="240" w:lineRule="auto"/>
              <w:ind w:firstLine="709"/>
              <w:jc w:val="both"/>
              <w:rPr>
                <w:rFonts w:ascii="Times New Roman" w:hAnsi="Times New Roman" w:cs="Times New Roman"/>
                <w:sz w:val="24"/>
                <w:szCs w:val="24"/>
                <w:highlight w:val="green"/>
              </w:rPr>
            </w:pPr>
            <w:r w:rsidRPr="002F180A">
              <w:rPr>
                <w:rFonts w:ascii="Times New Roman" w:hAnsi="Times New Roman" w:cs="Times New Roman"/>
                <w:sz w:val="24"/>
                <w:szCs w:val="24"/>
                <w:highlight w:val="green"/>
              </w:rPr>
              <w:t>Доставка, завантаження та розвантаження товару на складі Покупця здійснюється Постачальником за власний рахунок.</w:t>
            </w:r>
          </w:p>
          <w:p w:rsidR="005924B1" w:rsidRPr="002F180A" w:rsidRDefault="005924B1" w:rsidP="005924B1">
            <w:pPr>
              <w:shd w:val="clear" w:color="auto" w:fill="FFFFFF"/>
              <w:spacing w:after="0" w:line="240" w:lineRule="auto"/>
              <w:ind w:firstLine="720"/>
              <w:jc w:val="both"/>
              <w:rPr>
                <w:rFonts w:ascii="Times New Roman" w:eastAsia="Times New Roman" w:hAnsi="Times New Roman" w:cs="Times New Roman"/>
                <w:color w:val="4A86E8"/>
                <w:sz w:val="24"/>
                <w:szCs w:val="24"/>
              </w:rPr>
            </w:pPr>
            <w:r w:rsidRPr="002F180A">
              <w:rPr>
                <w:rFonts w:ascii="Times New Roman" w:eastAsia="Times New Roman" w:hAnsi="Times New Roman" w:cs="Times New Roman"/>
                <w:b/>
                <w:i/>
                <w:color w:val="4A86E8"/>
                <w:sz w:val="24"/>
                <w:szCs w:val="24"/>
              </w:rPr>
              <w:t xml:space="preserve"> </w:t>
            </w:r>
            <w:r w:rsidRPr="002F180A">
              <w:rPr>
                <w:rFonts w:ascii="Times New Roman" w:eastAsia="Times New Roman" w:hAnsi="Times New Roman" w:cs="Times New Roman"/>
                <w:color w:val="4A86E8"/>
                <w:sz w:val="24"/>
                <w:szCs w:val="24"/>
              </w:rPr>
              <w:t xml:space="preserve">У зв’язку із тим, що </w:t>
            </w:r>
            <w:r w:rsidRPr="002F180A">
              <w:rPr>
                <w:rFonts w:ascii="Times New Roman" w:eastAsia="Times New Roman" w:hAnsi="Times New Roman" w:cs="Times New Roman"/>
                <w:b/>
                <w:color w:val="4A86E8"/>
                <w:sz w:val="24"/>
                <w:szCs w:val="24"/>
              </w:rPr>
              <w:t>вартість оголошеного замовником предмета закупівлі дорівнює або перевищує 200 тисяч гривень</w:t>
            </w:r>
            <w:r w:rsidRPr="002F180A">
              <w:rPr>
                <w:rFonts w:ascii="Times New Roman" w:eastAsia="Times New Roman" w:hAnsi="Times New Roman" w:cs="Times New Roman"/>
                <w:color w:val="4A86E8"/>
                <w:sz w:val="24"/>
                <w:szCs w:val="24"/>
              </w:rPr>
              <w:t xml:space="preserve">, </w:t>
            </w:r>
            <w:r w:rsidRPr="002F180A">
              <w:rPr>
                <w:rFonts w:ascii="Times New Roman" w:eastAsia="Times New Roman" w:hAnsi="Times New Roman" w:cs="Times New Roman"/>
                <w:b/>
                <w:color w:val="4A86E8"/>
                <w:sz w:val="24"/>
                <w:szCs w:val="24"/>
              </w:rPr>
              <w:t>надається гарантійний лист</w:t>
            </w:r>
            <w:r w:rsidRPr="002F180A">
              <w:rPr>
                <w:rFonts w:ascii="Times New Roman" w:eastAsia="Times New Roman" w:hAnsi="Times New Roman" w:cs="Times New Roman"/>
                <w:color w:val="4A86E8"/>
                <w:sz w:val="24"/>
                <w:szCs w:val="24"/>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2F180A">
              <w:rPr>
                <w:rFonts w:ascii="Times New Roman" w:eastAsia="Times New Roman" w:hAnsi="Times New Roman" w:cs="Times New Roman"/>
                <w:b/>
                <w:i/>
                <w:color w:val="FF0000"/>
                <w:sz w:val="24"/>
                <w:szCs w:val="24"/>
              </w:rPr>
              <w:t>дорівнює чи перевищує 15 відсотків</w:t>
            </w:r>
            <w:r w:rsidRPr="002F180A">
              <w:rPr>
                <w:rFonts w:ascii="Times New Roman" w:eastAsia="Times New Roman" w:hAnsi="Times New Roman" w:cs="Times New Roman"/>
                <w:color w:val="4A86E8"/>
                <w:sz w:val="24"/>
                <w:szCs w:val="24"/>
              </w:rPr>
              <w:t xml:space="preserve">, а також містить інформацію про включення такого товару до Переліку та відповідний пункт Переліку, за яким відображається інформація про товар </w:t>
            </w:r>
            <w:r w:rsidRPr="002F180A">
              <w:rPr>
                <w:rFonts w:ascii="Times New Roman" w:eastAsia="Times New Roman" w:hAnsi="Times New Roman" w:cs="Times New Roman"/>
                <w:i/>
                <w:color w:val="4A86E8"/>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2F180A">
              <w:rPr>
                <w:rFonts w:ascii="Times New Roman" w:eastAsia="Times New Roman" w:hAnsi="Times New Roman" w:cs="Times New Roman"/>
                <w:color w:val="4A86E8"/>
                <w:sz w:val="24"/>
                <w:szCs w:val="24"/>
              </w:rPr>
              <w:t>).</w:t>
            </w:r>
          </w:p>
          <w:p w:rsidR="005924B1" w:rsidRPr="002F180A" w:rsidRDefault="005924B1" w:rsidP="005924B1">
            <w:pPr>
              <w:shd w:val="clear" w:color="auto" w:fill="FFFFFF"/>
              <w:spacing w:after="0" w:line="240" w:lineRule="auto"/>
              <w:ind w:firstLine="460"/>
              <w:jc w:val="both"/>
              <w:rPr>
                <w:rFonts w:ascii="Times New Roman" w:hAnsi="Times New Roman" w:cs="Times New Roman"/>
                <w:i/>
                <w:sz w:val="24"/>
                <w:szCs w:val="24"/>
              </w:rPr>
            </w:pPr>
            <w:r w:rsidRPr="002F180A">
              <w:rPr>
                <w:rFonts w:ascii="Times New Roman" w:eastAsia="Times New Roman" w:hAnsi="Times New Roman" w:cs="Times New Roman"/>
                <w:b/>
                <w:color w:val="4A86E8"/>
                <w:sz w:val="24"/>
                <w:szCs w:val="24"/>
              </w:rPr>
              <w:t>Вимога щодо надання гарантійного листа не застосовується</w:t>
            </w:r>
            <w:r w:rsidRPr="002F180A">
              <w:rPr>
                <w:rFonts w:ascii="Times New Roman" w:eastAsia="Times New Roman" w:hAnsi="Times New Roman" w:cs="Times New Roman"/>
                <w:color w:val="4A86E8"/>
                <w:sz w:val="24"/>
                <w:szCs w:val="24"/>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2F180A">
              <w:rPr>
                <w:rFonts w:ascii="Times New Roman" w:eastAsia="Times New Roman" w:hAnsi="Times New Roman" w:cs="Times New Roman"/>
                <w:b/>
                <w:color w:val="4A86E8"/>
                <w:sz w:val="24"/>
                <w:szCs w:val="24"/>
              </w:rPr>
              <w:t>що підтверджується сертифікатом про походження товару (надається у складі тендерної пропозиції), про що надається лист-пояснення.</w:t>
            </w:r>
            <w:r w:rsidRPr="002F180A">
              <w:rPr>
                <w:rFonts w:ascii="Times New Roman" w:eastAsia="Times New Roman" w:hAnsi="Times New Roman" w:cs="Times New Roman"/>
                <w:color w:val="4A86E8"/>
                <w:sz w:val="24"/>
                <w:szCs w:val="24"/>
              </w:rPr>
              <w:t xml:space="preserve"> </w:t>
            </w:r>
          </w:p>
          <w:p w:rsidR="00433E96" w:rsidRPr="002F180A" w:rsidRDefault="00433E96" w:rsidP="0051269E">
            <w:pPr>
              <w:spacing w:after="0" w:line="240" w:lineRule="auto"/>
              <w:ind w:firstLine="680"/>
              <w:jc w:val="both"/>
              <w:rPr>
                <w:rFonts w:ascii="Times New Roman" w:hAnsi="Times New Roman" w:cs="Times New Roman"/>
                <w:iCs/>
                <w:sz w:val="24"/>
                <w:szCs w:val="24"/>
                <w:lang w:eastAsia="uk-UA"/>
              </w:rPr>
            </w:pPr>
          </w:p>
        </w:tc>
      </w:tr>
      <w:tr w:rsidR="006C629F" w:rsidRPr="002F180A" w:rsidTr="00876E47">
        <w:trPr>
          <w:trHeight w:val="122"/>
        </w:trPr>
        <w:tc>
          <w:tcPr>
            <w:tcW w:w="10094" w:type="dxa"/>
            <w:tcBorders>
              <w:top w:val="single" w:sz="4" w:space="0" w:color="auto"/>
              <w:left w:val="nil"/>
              <w:bottom w:val="nil"/>
              <w:right w:val="nil"/>
            </w:tcBorders>
            <w:shd w:val="clear" w:color="auto" w:fill="auto"/>
            <w:noWrap/>
            <w:tcMar>
              <w:top w:w="0" w:type="dxa"/>
              <w:left w:w="108" w:type="dxa"/>
              <w:bottom w:w="0" w:type="dxa"/>
              <w:right w:w="108" w:type="dxa"/>
            </w:tcMar>
            <w:vAlign w:val="center"/>
          </w:tcPr>
          <w:p w:rsidR="006C629F" w:rsidRPr="002F180A" w:rsidRDefault="006C629F" w:rsidP="0051269E">
            <w:pPr>
              <w:spacing w:after="0" w:line="240" w:lineRule="auto"/>
              <w:ind w:firstLine="680"/>
              <w:jc w:val="both"/>
              <w:rPr>
                <w:rFonts w:ascii="Times New Roman" w:hAnsi="Times New Roman" w:cs="Times New Roman"/>
                <w:iCs/>
                <w:sz w:val="24"/>
                <w:szCs w:val="24"/>
                <w:lang w:eastAsia="uk-UA"/>
              </w:rPr>
            </w:pPr>
          </w:p>
        </w:tc>
      </w:tr>
    </w:tbl>
    <w:p w:rsidR="005924B1" w:rsidRPr="002F180A" w:rsidRDefault="005924B1">
      <w:pPr>
        <w:tabs>
          <w:tab w:val="left" w:pos="284"/>
        </w:tabs>
        <w:spacing w:after="0" w:line="240" w:lineRule="auto"/>
        <w:jc w:val="both"/>
        <w:rPr>
          <w:rFonts w:ascii="Times New Roman" w:hAnsi="Times New Roman" w:cs="Times New Roman"/>
          <w:sz w:val="24"/>
          <w:szCs w:val="24"/>
        </w:rPr>
      </w:pPr>
    </w:p>
    <w:sectPr w:rsidR="005924B1" w:rsidRPr="002F180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3E48"/>
    <w:multiLevelType w:val="multilevel"/>
    <w:tmpl w:val="FDF66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96D72"/>
    <w:multiLevelType w:val="hybridMultilevel"/>
    <w:tmpl w:val="05923592"/>
    <w:lvl w:ilvl="0" w:tplc="5FDA9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F02F7D"/>
    <w:multiLevelType w:val="hybridMultilevel"/>
    <w:tmpl w:val="468E2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EF6CD9"/>
    <w:multiLevelType w:val="hybridMultilevel"/>
    <w:tmpl w:val="26889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A437EA8"/>
    <w:multiLevelType w:val="multilevel"/>
    <w:tmpl w:val="1E88C74C"/>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60C96"/>
    <w:multiLevelType w:val="hybridMultilevel"/>
    <w:tmpl w:val="C5AC0CAA"/>
    <w:lvl w:ilvl="0" w:tplc="0E0ADD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FB851B8"/>
    <w:multiLevelType w:val="multilevel"/>
    <w:tmpl w:val="994E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B5936"/>
    <w:multiLevelType w:val="hybridMultilevel"/>
    <w:tmpl w:val="58482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D433FD"/>
    <w:multiLevelType w:val="multilevel"/>
    <w:tmpl w:val="39806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160C55"/>
    <w:multiLevelType w:val="multilevel"/>
    <w:tmpl w:val="9F32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4"/>
  </w:num>
  <w:num w:numId="5">
    <w:abstractNumId w:val="1"/>
  </w:num>
  <w:num w:numId="6">
    <w:abstractNumId w:val="5"/>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C5"/>
    <w:rsid w:val="00017157"/>
    <w:rsid w:val="00034A7D"/>
    <w:rsid w:val="00065861"/>
    <w:rsid w:val="00092201"/>
    <w:rsid w:val="00096070"/>
    <w:rsid w:val="000B18C0"/>
    <w:rsid w:val="000E631A"/>
    <w:rsid w:val="00125B2A"/>
    <w:rsid w:val="0013722A"/>
    <w:rsid w:val="00191FA6"/>
    <w:rsid w:val="00196BB0"/>
    <w:rsid w:val="001E11C5"/>
    <w:rsid w:val="001E58EC"/>
    <w:rsid w:val="00210330"/>
    <w:rsid w:val="00237359"/>
    <w:rsid w:val="002449C9"/>
    <w:rsid w:val="00267831"/>
    <w:rsid w:val="00271517"/>
    <w:rsid w:val="0029021D"/>
    <w:rsid w:val="002A1AC7"/>
    <w:rsid w:val="002A20A5"/>
    <w:rsid w:val="002E2AE9"/>
    <w:rsid w:val="002F180A"/>
    <w:rsid w:val="0032022E"/>
    <w:rsid w:val="003B6BB4"/>
    <w:rsid w:val="0042309E"/>
    <w:rsid w:val="00433E96"/>
    <w:rsid w:val="00491A9F"/>
    <w:rsid w:val="0051269E"/>
    <w:rsid w:val="00530376"/>
    <w:rsid w:val="005345EA"/>
    <w:rsid w:val="00583252"/>
    <w:rsid w:val="00591331"/>
    <w:rsid w:val="005924B1"/>
    <w:rsid w:val="005B69F3"/>
    <w:rsid w:val="00624D9D"/>
    <w:rsid w:val="00624DE1"/>
    <w:rsid w:val="00650E06"/>
    <w:rsid w:val="00674571"/>
    <w:rsid w:val="006850FC"/>
    <w:rsid w:val="006A2778"/>
    <w:rsid w:val="006B16AB"/>
    <w:rsid w:val="006B176E"/>
    <w:rsid w:val="006C352D"/>
    <w:rsid w:val="006C629F"/>
    <w:rsid w:val="007266DA"/>
    <w:rsid w:val="00733F9E"/>
    <w:rsid w:val="007557A3"/>
    <w:rsid w:val="00794299"/>
    <w:rsid w:val="007C236E"/>
    <w:rsid w:val="007D1B10"/>
    <w:rsid w:val="007E4413"/>
    <w:rsid w:val="007E5D68"/>
    <w:rsid w:val="00811B7E"/>
    <w:rsid w:val="00821DFB"/>
    <w:rsid w:val="00821E13"/>
    <w:rsid w:val="008234BF"/>
    <w:rsid w:val="0082719D"/>
    <w:rsid w:val="008610C4"/>
    <w:rsid w:val="00876E47"/>
    <w:rsid w:val="00880141"/>
    <w:rsid w:val="00890C82"/>
    <w:rsid w:val="008C3657"/>
    <w:rsid w:val="0090279D"/>
    <w:rsid w:val="0091011E"/>
    <w:rsid w:val="00923437"/>
    <w:rsid w:val="00977C5C"/>
    <w:rsid w:val="009A095E"/>
    <w:rsid w:val="009A2889"/>
    <w:rsid w:val="00A0221C"/>
    <w:rsid w:val="00A1229B"/>
    <w:rsid w:val="00A87609"/>
    <w:rsid w:val="00A87B65"/>
    <w:rsid w:val="00A91DC3"/>
    <w:rsid w:val="00AB32FE"/>
    <w:rsid w:val="00AB3AD9"/>
    <w:rsid w:val="00AC5696"/>
    <w:rsid w:val="00AE71E7"/>
    <w:rsid w:val="00B02B60"/>
    <w:rsid w:val="00B10C32"/>
    <w:rsid w:val="00B54143"/>
    <w:rsid w:val="00BD4085"/>
    <w:rsid w:val="00BE043E"/>
    <w:rsid w:val="00BE1CD9"/>
    <w:rsid w:val="00C12B42"/>
    <w:rsid w:val="00C15C25"/>
    <w:rsid w:val="00C7265C"/>
    <w:rsid w:val="00C90650"/>
    <w:rsid w:val="00CA7CF6"/>
    <w:rsid w:val="00CD06CA"/>
    <w:rsid w:val="00D235F2"/>
    <w:rsid w:val="00D66FAB"/>
    <w:rsid w:val="00DB0641"/>
    <w:rsid w:val="00E65923"/>
    <w:rsid w:val="00E77492"/>
    <w:rsid w:val="00E835ED"/>
    <w:rsid w:val="00EA5AB0"/>
    <w:rsid w:val="00ED46C6"/>
    <w:rsid w:val="00EE3340"/>
    <w:rsid w:val="00EF19F0"/>
    <w:rsid w:val="00F02535"/>
    <w:rsid w:val="00F12FA0"/>
    <w:rsid w:val="00F46AF4"/>
    <w:rsid w:val="00F75673"/>
    <w:rsid w:val="00F82312"/>
    <w:rsid w:val="00F93924"/>
    <w:rsid w:val="00FA1489"/>
    <w:rsid w:val="00FA4FA6"/>
    <w:rsid w:val="00FC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EA6F"/>
  <w15:docId w15:val="{49CB49FD-CF84-4BB9-AF16-57F00DC8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21DFB"/>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character" w:customStyle="1" w:styleId="icon-help">
    <w:name w:val="icon-help"/>
    <w:basedOn w:val="a0"/>
    <w:rsid w:val="00821DFB"/>
  </w:style>
  <w:style w:type="paragraph" w:styleId="af5">
    <w:name w:val="List Paragraph"/>
    <w:aliases w:val="название табл/рис,заголовок 1.1,Elenco Normale,Список уровня 2,Chapter10,Number Bullets,List Paragraph (numbered (a)),List Paragraph_Num123,Абзац списка литеральный,11111,Bullet Number,Bullet 1,Use Case List Paragraph,lp1"/>
    <w:basedOn w:val="a"/>
    <w:link w:val="af6"/>
    <w:uiPriority w:val="34"/>
    <w:qFormat/>
    <w:rsid w:val="00433E96"/>
    <w:pPr>
      <w:ind w:left="720"/>
      <w:contextualSpacing/>
    </w:pPr>
    <w:rPr>
      <w:lang w:eastAsia="en-US"/>
    </w:rPr>
  </w:style>
  <w:style w:type="character" w:customStyle="1" w:styleId="af6">
    <w:name w:val="Абзац списка Знак"/>
    <w:aliases w:val="название табл/рис Знак,заголовок 1.1 Знак,Elenco Normale Знак,Список уровня 2 Знак,Chapter10 Знак,Number Bullets Знак,List Paragraph (numbered (a)) Знак,List Paragraph_Num123 Знак,Абзац списка литеральный Знак,11111 Знак,Bullet 1 Знак"/>
    <w:link w:val="af5"/>
    <w:uiPriority w:val="34"/>
    <w:qFormat/>
    <w:rsid w:val="00433E96"/>
    <w:rPr>
      <w:lang w:eastAsia="en-US"/>
    </w:rPr>
  </w:style>
  <w:style w:type="paragraph" w:customStyle="1" w:styleId="10">
    <w:name w:val="Обычный1"/>
    <w:rsid w:val="00210330"/>
    <w:pPr>
      <w:spacing w:after="0" w:line="240" w:lineRule="auto"/>
      <w:jc w:val="both"/>
    </w:pPr>
    <w:rPr>
      <w:rFonts w:eastAsia="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26052">
      <w:bodyDiv w:val="1"/>
      <w:marLeft w:val="0"/>
      <w:marRight w:val="0"/>
      <w:marTop w:val="0"/>
      <w:marBottom w:val="0"/>
      <w:divBdr>
        <w:top w:val="none" w:sz="0" w:space="0" w:color="auto"/>
        <w:left w:val="none" w:sz="0" w:space="0" w:color="auto"/>
        <w:bottom w:val="none" w:sz="0" w:space="0" w:color="auto"/>
        <w:right w:val="none" w:sz="0" w:space="0" w:color="auto"/>
      </w:divBdr>
    </w:div>
    <w:div w:id="956525146">
      <w:bodyDiv w:val="1"/>
      <w:marLeft w:val="0"/>
      <w:marRight w:val="0"/>
      <w:marTop w:val="0"/>
      <w:marBottom w:val="0"/>
      <w:divBdr>
        <w:top w:val="none" w:sz="0" w:space="0" w:color="auto"/>
        <w:left w:val="none" w:sz="0" w:space="0" w:color="auto"/>
        <w:bottom w:val="none" w:sz="0" w:space="0" w:color="auto"/>
        <w:right w:val="none" w:sz="0" w:space="0" w:color="auto"/>
      </w:divBdr>
    </w:div>
    <w:div w:id="1034044102">
      <w:bodyDiv w:val="1"/>
      <w:marLeft w:val="0"/>
      <w:marRight w:val="0"/>
      <w:marTop w:val="0"/>
      <w:marBottom w:val="0"/>
      <w:divBdr>
        <w:top w:val="none" w:sz="0" w:space="0" w:color="auto"/>
        <w:left w:val="none" w:sz="0" w:space="0" w:color="auto"/>
        <w:bottom w:val="none" w:sz="0" w:space="0" w:color="auto"/>
        <w:right w:val="none" w:sz="0" w:space="0" w:color="auto"/>
      </w:divBdr>
    </w:div>
    <w:div w:id="1091240019">
      <w:bodyDiv w:val="1"/>
      <w:marLeft w:val="0"/>
      <w:marRight w:val="0"/>
      <w:marTop w:val="0"/>
      <w:marBottom w:val="0"/>
      <w:divBdr>
        <w:top w:val="none" w:sz="0" w:space="0" w:color="auto"/>
        <w:left w:val="none" w:sz="0" w:space="0" w:color="auto"/>
        <w:bottom w:val="none" w:sz="0" w:space="0" w:color="auto"/>
        <w:right w:val="none" w:sz="0" w:space="0" w:color="auto"/>
      </w:divBdr>
    </w:div>
    <w:div w:id="124113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mir.ua/ua/desktops/_6dD-1Dm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elmir.ua/ua/desktops/_24a-G4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mir.ua/ua/desktops/_HzD-5xi7/" TargetMode="External"/><Relationship Id="rId5" Type="http://schemas.openxmlformats.org/officeDocument/2006/relationships/settings" Target="settings.xml"/><Relationship Id="rId10" Type="http://schemas.openxmlformats.org/officeDocument/2006/relationships/hyperlink" Target="https://elmir.ua/ua/desktops/_5O2-2NDC/" TargetMode="External"/><Relationship Id="rId4" Type="http://schemas.openxmlformats.org/officeDocument/2006/relationships/styles" Target="styles.xml"/><Relationship Id="rId9" Type="http://schemas.openxmlformats.org/officeDocument/2006/relationships/hyperlink" Target="https://elmir.ua/ua/desktops/_24X-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BC64A1-A817-4079-B2B5-277D0A94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18</cp:revision>
  <cp:lastPrinted>2023-05-23T13:08:00Z</cp:lastPrinted>
  <dcterms:created xsi:type="dcterms:W3CDTF">2023-10-17T07:32:00Z</dcterms:created>
  <dcterms:modified xsi:type="dcterms:W3CDTF">2023-10-17T11:19:00Z</dcterms:modified>
</cp:coreProperties>
</file>