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BFE9" w14:textId="77777777" w:rsidR="00292DF2" w:rsidRPr="00292DF2" w:rsidRDefault="00292DF2" w:rsidP="00292DF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ДОДАТОК  2</w:t>
      </w:r>
    </w:p>
    <w:p w14:paraId="23052B62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до тендерної документації</w:t>
      </w: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F940078" w14:textId="77777777" w:rsidR="007E327D" w:rsidRPr="00A2271B" w:rsidRDefault="007E327D" w:rsidP="0056343A">
      <w:pPr>
        <w:tabs>
          <w:tab w:val="left" w:pos="3470"/>
        </w:tabs>
        <w:spacing w:after="0" w:line="240" w:lineRule="auto"/>
        <w:ind w:firstLine="666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BE2C8C6" w14:textId="77777777" w:rsidR="007E327D" w:rsidRPr="00A2271B" w:rsidRDefault="007E327D" w:rsidP="0056343A">
      <w:pPr>
        <w:tabs>
          <w:tab w:val="left" w:pos="34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71DE79B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14AECF0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70A5E8" w14:textId="77777777" w:rsid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ТЕХНІЧНА СПЕЦИФІКАЦІЯ</w:t>
      </w:r>
    </w:p>
    <w:p w14:paraId="4CEDE763" w14:textId="77777777" w:rsidR="00AF2281" w:rsidRDefault="00AF2281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8FAF147" w14:textId="108A1EF6" w:rsidR="00AF2281" w:rsidRPr="003949F8" w:rsidRDefault="00AF2281" w:rsidP="00AF2281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9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Планшет 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Samsung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Galaxy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Tab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r w:rsidRPr="003949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 </w:t>
      </w:r>
    </w:p>
    <w:p w14:paraId="2E0703E4" w14:textId="77777777" w:rsidR="00AF2281" w:rsidRPr="003949F8" w:rsidRDefault="00AF2281" w:rsidP="00AF2281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9F8">
        <w:rPr>
          <w:rFonts w:ascii="Times New Roman" w:hAnsi="Times New Roman" w:cs="Times New Roman"/>
          <w:b/>
          <w:bCs/>
          <w:iCs/>
          <w:sz w:val="24"/>
          <w:szCs w:val="24"/>
        </w:rPr>
        <w:t>(код ДК 021:2015 – 30210000-4 – Машини для обробки даних (апаратна частина) (30213200-7 - Планшетні комп’ютери)</w:t>
      </w:r>
    </w:p>
    <w:p w14:paraId="5DD29C27" w14:textId="77777777" w:rsidR="00AF2281" w:rsidRPr="00292DF2" w:rsidRDefault="00AF2281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762C80" w14:textId="77777777" w:rsidR="007E327D" w:rsidRPr="00A2271B" w:rsidRDefault="007E327D" w:rsidP="0056343A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14:paraId="059609F6" w14:textId="77777777" w:rsidR="007E327D" w:rsidRPr="00A2271B" w:rsidRDefault="007E327D" w:rsidP="0056343A">
      <w:pPr>
        <w:tabs>
          <w:tab w:val="left" w:pos="34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2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Складові предмету закупівлі:</w:t>
      </w:r>
    </w:p>
    <w:p w14:paraId="51BC7508" w14:textId="77777777" w:rsidR="007E327D" w:rsidRPr="00A2271B" w:rsidRDefault="007E327D" w:rsidP="0056343A">
      <w:pPr>
        <w:tabs>
          <w:tab w:val="left" w:pos="34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934"/>
        <w:gridCol w:w="3307"/>
      </w:tblGrid>
      <w:tr w:rsidR="007E327D" w:rsidRPr="00A2271B" w14:paraId="5B0BF366" w14:textId="77777777" w:rsidTr="007E327D">
        <w:trPr>
          <w:trHeight w:val="462"/>
          <w:jc w:val="center"/>
        </w:trPr>
        <w:tc>
          <w:tcPr>
            <w:tcW w:w="543" w:type="dxa"/>
            <w:vAlign w:val="center"/>
          </w:tcPr>
          <w:p w14:paraId="6808E593" w14:textId="77777777" w:rsidR="007E327D" w:rsidRPr="00A2271B" w:rsidRDefault="007E327D" w:rsidP="007E327D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27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34" w:type="dxa"/>
            <w:vAlign w:val="center"/>
          </w:tcPr>
          <w:p w14:paraId="385C35FC" w14:textId="77777777" w:rsidR="007E327D" w:rsidRPr="00A2271B" w:rsidRDefault="007E327D" w:rsidP="007E327D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7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307" w:type="dxa"/>
            <w:vAlign w:val="center"/>
          </w:tcPr>
          <w:p w14:paraId="448FC882" w14:textId="44439362" w:rsidR="007E327D" w:rsidRPr="00B91953" w:rsidRDefault="007E327D" w:rsidP="009776B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7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Кількість, </w:t>
            </w:r>
            <w:r w:rsidR="009776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штуки</w:t>
            </w:r>
          </w:p>
        </w:tc>
      </w:tr>
      <w:tr w:rsidR="007E327D" w:rsidRPr="00A2271B" w14:paraId="338339FA" w14:textId="77777777" w:rsidTr="007E327D">
        <w:trPr>
          <w:trHeight w:val="425"/>
          <w:jc w:val="center"/>
        </w:trPr>
        <w:tc>
          <w:tcPr>
            <w:tcW w:w="543" w:type="dxa"/>
            <w:vAlign w:val="center"/>
          </w:tcPr>
          <w:p w14:paraId="74857787" w14:textId="77777777" w:rsidR="007E327D" w:rsidRPr="00A2271B" w:rsidRDefault="007E327D" w:rsidP="007E327D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4" w:type="dxa"/>
            <w:vAlign w:val="center"/>
          </w:tcPr>
          <w:p w14:paraId="3F477054" w14:textId="5072B333" w:rsidR="007E327D" w:rsidRPr="00DB7E3B" w:rsidRDefault="005D3D9A" w:rsidP="009776B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="00DB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DB7E3B" w:rsidRPr="00DB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="00DB7E3B" w:rsidRPr="00DB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</w:t>
            </w:r>
            <w:r w:rsidR="00DB7E3B" w:rsidRPr="00DB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B7E3B" w:rsidRPr="00DB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32AD0AC7" w14:textId="289D96D7" w:rsidR="007E327D" w:rsidRPr="00A2271B" w:rsidRDefault="00DB7E3B" w:rsidP="007E327D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E17E22" w14:textId="77777777" w:rsidR="007E327D" w:rsidRPr="00A2271B" w:rsidRDefault="007E327D" w:rsidP="00563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09BF2" w14:textId="3432BA1F" w:rsidR="007E327D" w:rsidRPr="00A2271B" w:rsidRDefault="007E327D" w:rsidP="007E3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2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Технічні вимоги до </w:t>
      </w:r>
      <w:r w:rsidR="006972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планшета</w:t>
      </w:r>
      <w:r w:rsidRPr="00A22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DC0ECC4" w14:textId="77777777" w:rsidR="007E327D" w:rsidRPr="00A2271B" w:rsidRDefault="007E327D" w:rsidP="007E3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4"/>
        <w:gridCol w:w="5916"/>
      </w:tblGrid>
      <w:tr w:rsidR="00E35948" w:rsidRPr="00A2271B" w14:paraId="4E0F1677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F8D5" w14:textId="77777777" w:rsidR="00E35948" w:rsidRPr="00A2271B" w:rsidRDefault="00E35948" w:rsidP="00E35948">
            <w:pPr>
              <w:suppressAutoHyphens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lang w:eastAsia="zh-CN" w:bidi="hi-IN"/>
                <w14:ligatures w14:val="none"/>
              </w:rPr>
            </w:pPr>
            <w:r w:rsidRPr="00A2271B">
              <w:rPr>
                <w:rFonts w:ascii="Times New Roman" w:eastAsia="TimesNewRomanPS-BoldMT" w:hAnsi="Times New Roman" w:cs="Times New Roman"/>
                <w:b/>
                <w:bCs/>
                <w:color w:val="000000"/>
                <w:lang w:eastAsia="zh-CN" w:bidi="hi-IN"/>
                <w14:ligatures w14:val="none"/>
              </w:rPr>
              <w:t>Найменування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742" w14:textId="77777777" w:rsidR="00E35948" w:rsidRPr="00A2271B" w:rsidRDefault="00E35948" w:rsidP="00E35948">
            <w:pPr>
              <w:suppressAutoHyphens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lang w:eastAsia="zh-CN" w:bidi="hi-IN"/>
                <w14:ligatures w14:val="none"/>
              </w:rPr>
            </w:pPr>
            <w:r w:rsidRPr="00A2271B">
              <w:rPr>
                <w:rFonts w:ascii="Times New Roman" w:eastAsia="TimesNewRomanPS-BoldMT" w:hAnsi="Times New Roman" w:cs="Times New Roman"/>
                <w:b/>
                <w:bCs/>
                <w:color w:val="000000"/>
                <w:lang w:eastAsia="zh-CN" w:bidi="hi-IN"/>
                <w14:ligatures w14:val="none"/>
              </w:rPr>
              <w:t>Технічні вимоги</w:t>
            </w:r>
          </w:p>
        </w:tc>
      </w:tr>
      <w:tr w:rsidR="00EF1069" w:rsidRPr="00A2271B" w14:paraId="5C095E2F" w14:textId="77777777" w:rsidTr="00FE5F75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FD3B" w14:textId="2FC86F53" w:rsidR="00EF1069" w:rsidRPr="00A2271B" w:rsidRDefault="006972D0" w:rsidP="00E35948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Діагональ</w:t>
            </w:r>
            <w:r w:rsid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дисплея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AE80" w14:textId="04467F56" w:rsidR="00EF1069" w:rsidRPr="00A2271B" w:rsidRDefault="006972D0" w:rsidP="00FE5F75">
            <w:pPr>
              <w:spacing w:after="0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Не менше 10,5"</w:t>
            </w:r>
          </w:p>
        </w:tc>
      </w:tr>
      <w:tr w:rsidR="005D3D9A" w:rsidRPr="00A2271B" w14:paraId="78BFDFB8" w14:textId="77777777" w:rsidTr="00FE5F75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282" w14:textId="3796B057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Роздільна здатність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дисплея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673" w14:textId="7BACA75B" w:rsidR="005D3D9A" w:rsidRPr="00A2271B" w:rsidRDefault="005D3D9A" w:rsidP="005D3D9A">
            <w:pPr>
              <w:spacing w:after="0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1920 x 1200 (WUXGA)</w:t>
            </w:r>
          </w:p>
        </w:tc>
      </w:tr>
      <w:tr w:rsidR="005D3D9A" w:rsidRPr="00A2271B" w14:paraId="737F92F5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CCB" w14:textId="0206922C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Глибина кольору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дисплея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67C3" w14:textId="0C6B9E32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16 мільйонів кольорів та відтінків</w:t>
            </w:r>
          </w:p>
        </w:tc>
      </w:tr>
      <w:tr w:rsidR="005D3D9A" w:rsidRPr="00A2271B" w14:paraId="18F35954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A929" w14:textId="6B51EA1C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Р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оздільна здатність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камер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2997" w14:textId="3507A457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8.0 </w:t>
            </w:r>
            <w:proofErr w:type="spellStart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М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п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о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сновна камера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та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5.0 </w:t>
            </w:r>
            <w:proofErr w:type="spellStart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Мп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фронтальна</w:t>
            </w:r>
          </w:p>
        </w:tc>
      </w:tr>
      <w:tr w:rsidR="005D3D9A" w:rsidRPr="00A2271B" w14:paraId="4B4790C9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5463" w14:textId="4D49C4E3" w:rsidR="005D3D9A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Роздільна здатність запису відео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4A49" w14:textId="71C12CB6" w:rsidR="005D3D9A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FHD (1920 x 1080)@30 кадрів/</w:t>
            </w:r>
            <w:proofErr w:type="spellStart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сек</w:t>
            </w:r>
            <w:proofErr w:type="spellEnd"/>
          </w:p>
        </w:tc>
      </w:tr>
      <w:tr w:rsidR="005D3D9A" w:rsidRPr="00A2271B" w14:paraId="2C6BB829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3F7B" w14:textId="7E72AA99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Тактова частота процесора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32B" w14:textId="3E1B25ED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2 </w:t>
            </w:r>
            <w:proofErr w:type="spellStart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ГГц</w:t>
            </w:r>
            <w:proofErr w:type="spellEnd"/>
          </w:p>
        </w:tc>
      </w:tr>
      <w:tr w:rsidR="005D3D9A" w:rsidRPr="00A2271B" w14:paraId="3E0DFF72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561C" w14:textId="5C9793B1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Кількість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ядер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60CB" w14:textId="5B797784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Не менше 8</w:t>
            </w:r>
          </w:p>
        </w:tc>
      </w:tr>
      <w:tr w:rsidR="005D3D9A" w:rsidRPr="00A2271B" w14:paraId="019A5119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4F70" w14:textId="0F4BC2FB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Оперативна пам’ять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2E7C" w14:textId="179A35A9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Не менше 4 ГБ</w:t>
            </w:r>
          </w:p>
        </w:tc>
      </w:tr>
      <w:tr w:rsidR="005D3D9A" w:rsidRPr="00A2271B" w14:paraId="22A7AB44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4948" w14:textId="179003B4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Вбудована пам'ять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BEB" w14:textId="6F77BA90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Не менше 64 ГБ</w:t>
            </w:r>
          </w:p>
        </w:tc>
      </w:tr>
      <w:tr w:rsidR="005D3D9A" w:rsidRPr="00A2271B" w14:paraId="2F9AB196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BAB7" w14:textId="5BB7983C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Підтримка зовнішніх накопичувачів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3D9" w14:textId="392ED307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1 ТБ </w:t>
            </w:r>
            <w:proofErr w:type="spellStart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MicroSD</w:t>
            </w:r>
            <w:proofErr w:type="spellEnd"/>
          </w:p>
        </w:tc>
      </w:tr>
      <w:tr w:rsidR="005D3D9A" w:rsidRPr="00A2271B" w14:paraId="6A67C859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E7E" w14:textId="05734E09" w:rsidR="005D3D9A" w:rsidRPr="00A2271B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Комунікації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2A0" w14:textId="704D8E00" w:rsidR="005D3D9A" w:rsidRPr="00A2271B" w:rsidRDefault="005D3D9A" w:rsidP="004705BE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4G (LTE)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, </w:t>
            </w:r>
            <w:proofErr w:type="spellStart"/>
            <w:r w:rsidR="004705BE" w:rsidRP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Bluetooth</w:t>
            </w:r>
            <w:proofErr w:type="spellEnd"/>
            <w:r w:rsidR="004705BE" w:rsidRP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v5.0</w:t>
            </w:r>
            <w:r w:rsid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, </w:t>
            </w:r>
            <w:proofErr w:type="spellStart"/>
            <w:r w:rsidR="004705BE" w:rsidRP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Wi-Fi</w:t>
            </w:r>
            <w:proofErr w:type="spellEnd"/>
            <w:r w:rsid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</w:t>
            </w:r>
            <w:r w:rsidR="004705BE" w:rsidRP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802.11 a/b/g/n/</w:t>
            </w:r>
            <w:proofErr w:type="spellStart"/>
            <w:r w:rsidR="004705BE" w:rsidRP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ac</w:t>
            </w:r>
            <w:proofErr w:type="spellEnd"/>
            <w:r w:rsidR="004705BE" w:rsidRPr="004705BE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2.4G+5GHz</w:t>
            </w:r>
          </w:p>
        </w:tc>
      </w:tr>
      <w:tr w:rsidR="005D3D9A" w:rsidRPr="00A2271B" w14:paraId="78B58D0A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F16B" w14:textId="3C012B98" w:rsidR="005D3D9A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Інтерфейси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0F1" w14:textId="6D39B119" w:rsidR="005D3D9A" w:rsidRDefault="005D3D9A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1 х 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USB </w:t>
            </w:r>
            <w:proofErr w:type="spellStart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Type</w:t>
            </w:r>
            <w:proofErr w:type="spellEnd"/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-C,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1 х</w:t>
            </w:r>
            <w:r w:rsidRPr="005D3D9A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3.5 мм</w:t>
            </w:r>
          </w:p>
        </w:tc>
      </w:tr>
      <w:tr w:rsidR="005D3D9A" w:rsidRPr="00A2271B" w14:paraId="29BEC4C0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B06" w14:textId="713E9AA3" w:rsidR="005D3D9A" w:rsidRDefault="00702666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Є</w:t>
            </w:r>
            <w:r w:rsidRPr="00702666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мність акумулятора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EDF" w14:textId="4AECFEB4" w:rsidR="005D3D9A" w:rsidRDefault="00702666" w:rsidP="005D3D9A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702666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Не менше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</w:t>
            </w:r>
            <w:r w:rsidRPr="00702666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7040</w:t>
            </w: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мАг</w:t>
            </w:r>
            <w:proofErr w:type="spellEnd"/>
          </w:p>
        </w:tc>
      </w:tr>
      <w:tr w:rsidR="00E35948" w:rsidRPr="00A2271B" w14:paraId="2A50A13C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094" w14:textId="77777777" w:rsidR="00E35948" w:rsidRPr="00A2271B" w:rsidRDefault="00E35948" w:rsidP="00E35948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A2271B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Гарантійний термін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865" w14:textId="3CAE730F" w:rsidR="00E35948" w:rsidRPr="00A2271B" w:rsidRDefault="00E35948" w:rsidP="00E35948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 w:rsidRPr="00A2271B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Не менше </w:t>
            </w:r>
            <w:r w:rsidR="000C470D" w:rsidRPr="00A2271B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12</w:t>
            </w:r>
            <w:r w:rsidRPr="00A2271B"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 xml:space="preserve"> місяців від виробника</w:t>
            </w:r>
          </w:p>
        </w:tc>
      </w:tr>
      <w:tr w:rsidR="009776B4" w:rsidRPr="00A2271B" w14:paraId="06A44A3F" w14:textId="77777777" w:rsidTr="00487500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77F5" w14:textId="7605944C" w:rsidR="009776B4" w:rsidRPr="00A2271B" w:rsidRDefault="009776B4" w:rsidP="00E35948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Комплектація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A999" w14:textId="47B5A101" w:rsidR="009776B4" w:rsidRPr="00A2271B" w:rsidRDefault="009776B4" w:rsidP="00E35948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eastAsia="zh-CN" w:bidi="hi-IN"/>
                <w14:ligatures w14:val="none"/>
              </w:rPr>
              <w:t>Планшет + карта пам’яті</w:t>
            </w:r>
          </w:p>
        </w:tc>
      </w:tr>
    </w:tbl>
    <w:p w14:paraId="616436DE" w14:textId="77777777" w:rsidR="00E70EDC" w:rsidRPr="00B91953" w:rsidRDefault="00E70EDC" w:rsidP="006B0349">
      <w:pPr>
        <w:rPr>
          <w:rFonts w:ascii="Times New Roman" w:hAnsi="Times New Roman" w:cs="Times New Roman"/>
          <w:b/>
          <w:bCs/>
          <w:lang w:val="ru-RU"/>
        </w:rPr>
      </w:pPr>
    </w:p>
    <w:p w14:paraId="726FB76A" w14:textId="77777777" w:rsidR="00B91953" w:rsidRPr="003949F8" w:rsidRDefault="00B91953" w:rsidP="006B0349">
      <w:pPr>
        <w:rPr>
          <w:rFonts w:ascii="Times New Roman" w:hAnsi="Times New Roman" w:cs="Times New Roman"/>
          <w:b/>
          <w:bCs/>
          <w:lang w:val="ru-RU"/>
        </w:rPr>
      </w:pPr>
    </w:p>
    <w:p w14:paraId="7D8444D6" w14:textId="77777777" w:rsidR="00B91953" w:rsidRPr="003949F8" w:rsidRDefault="00B91953" w:rsidP="006B0349">
      <w:pPr>
        <w:rPr>
          <w:rFonts w:ascii="Times New Roman" w:hAnsi="Times New Roman" w:cs="Times New Roman"/>
          <w:b/>
          <w:bCs/>
          <w:lang w:val="ru-RU"/>
        </w:rPr>
      </w:pPr>
    </w:p>
    <w:p w14:paraId="5651C93E" w14:textId="77777777" w:rsidR="00B91953" w:rsidRPr="003949F8" w:rsidRDefault="00B91953" w:rsidP="006B0349">
      <w:pPr>
        <w:rPr>
          <w:rFonts w:ascii="Times New Roman" w:hAnsi="Times New Roman" w:cs="Times New Roman"/>
          <w:b/>
          <w:bCs/>
          <w:lang w:val="ru-RU"/>
        </w:rPr>
      </w:pPr>
    </w:p>
    <w:p w14:paraId="1AA220F9" w14:textId="77777777" w:rsidR="00B91953" w:rsidRPr="003949F8" w:rsidRDefault="00B91953" w:rsidP="006B0349">
      <w:pPr>
        <w:rPr>
          <w:rFonts w:ascii="Times New Roman" w:hAnsi="Times New Roman" w:cs="Times New Roman"/>
          <w:b/>
          <w:bCs/>
          <w:lang w:val="ru-RU"/>
        </w:rPr>
      </w:pPr>
    </w:p>
    <w:p w14:paraId="58D7B4F1" w14:textId="77777777" w:rsidR="00B91953" w:rsidRPr="003949F8" w:rsidRDefault="00B91953" w:rsidP="006B0349">
      <w:pPr>
        <w:rPr>
          <w:rFonts w:ascii="Times New Roman" w:hAnsi="Times New Roman" w:cs="Times New Roman"/>
          <w:b/>
          <w:bCs/>
          <w:lang w:val="ru-RU"/>
        </w:rPr>
      </w:pPr>
    </w:p>
    <w:p w14:paraId="7C9DB68D" w14:textId="77777777" w:rsidR="00B91953" w:rsidRPr="003949F8" w:rsidRDefault="00B91953" w:rsidP="00B919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244"/>
      </w:tblGrid>
      <w:tr w:rsidR="00B91953" w:rsidRPr="00B91953" w14:paraId="05D0DB4D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7D04FF88" w14:textId="6A5A72F9" w:rsidR="00B91953" w:rsidRPr="009776B4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="009776B4" w:rsidRPr="009776B4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карта пам’яті 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3CC0B0D" w14:textId="0E996936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hyperlink r:id="rId5" w:history="1">
              <w:proofErr w:type="spellStart"/>
              <w:r w:rsidRPr="00B91953">
                <w:rPr>
                  <w:rFonts w:ascii="Times New Roman" w:eastAsia="Calibri" w:hAnsi="Times New Roman" w:cs="Times New Roman"/>
                  <w:lang w:eastAsia="uk-UA"/>
                </w:rPr>
                <w:t>microSDXC</w:t>
              </w:r>
              <w:proofErr w:type="spellEnd"/>
            </w:hyperlink>
          </w:p>
        </w:tc>
      </w:tr>
      <w:tr w:rsidR="00B91953" w:rsidRPr="00B91953" w14:paraId="4E937FFE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3879C9D4" w14:textId="6F2710FF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Об'єм пам'яті, ГБ: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3408DFA" w14:textId="2E65FDCE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512</w:t>
            </w:r>
          </w:p>
        </w:tc>
      </w:tr>
      <w:tr w:rsidR="00B91953" w:rsidRPr="00B91953" w14:paraId="5B7189BE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0BA21AC1" w14:textId="48C400B2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Speed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Class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>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4E90BAB" w14:textId="19C6A2BA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hyperlink r:id="rId6" w:tooltip="Подивитися всі Карти пам'яті class 10" w:history="1">
              <w:proofErr w:type="spellStart"/>
              <w:r w:rsidRPr="00B91953">
                <w:rPr>
                  <w:rFonts w:ascii="Times New Roman" w:eastAsia="Calibri" w:hAnsi="Times New Roman" w:cs="Times New Roman"/>
                  <w:lang w:eastAsia="uk-UA"/>
                </w:rPr>
                <w:t>Class</w:t>
              </w:r>
              <w:proofErr w:type="spellEnd"/>
              <w:r w:rsidRPr="00B91953">
                <w:rPr>
                  <w:rFonts w:ascii="Times New Roman" w:eastAsia="Calibri" w:hAnsi="Times New Roman" w:cs="Times New Roman"/>
                  <w:lang w:eastAsia="uk-UA"/>
                </w:rPr>
                <w:t xml:space="preserve"> 10</w:t>
              </w:r>
            </w:hyperlink>
          </w:p>
        </w:tc>
      </w:tr>
      <w:tr w:rsidR="00B91953" w:rsidRPr="00B91953" w14:paraId="636CF5D3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2DBE2A12" w14:textId="225B8276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UHS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Speed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Class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>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360CB87" w14:textId="745D79B5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UHS-I (U3)</w:t>
            </w:r>
          </w:p>
        </w:tc>
      </w:tr>
      <w:tr w:rsidR="00B91953" w:rsidRPr="00B91953" w14:paraId="5E25DADE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661F7C30" w14:textId="2BA89B85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Video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Speed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Class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>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0EC23CA" w14:textId="4113012D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V30</w:t>
            </w:r>
          </w:p>
        </w:tc>
      </w:tr>
      <w:tr w:rsidR="00B91953" w:rsidRPr="00B91953" w14:paraId="45BD5F5C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6D4A525C" w14:textId="7E630F0F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Application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Performance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B91953">
              <w:rPr>
                <w:rFonts w:ascii="Times New Roman" w:eastAsia="Calibri" w:hAnsi="Times New Roman" w:cs="Times New Roman"/>
                <w:lang w:eastAsia="uk-UA"/>
              </w:rPr>
              <w:t>Class</w:t>
            </w:r>
            <w:proofErr w:type="spellEnd"/>
            <w:r w:rsidRPr="00B91953">
              <w:rPr>
                <w:rFonts w:ascii="Times New Roman" w:eastAsia="Calibri" w:hAnsi="Times New Roman" w:cs="Times New Roman"/>
                <w:lang w:eastAsia="uk-UA"/>
              </w:rPr>
              <w:t>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74679D9" w14:textId="1120EEE5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A2</w:t>
            </w:r>
          </w:p>
        </w:tc>
      </w:tr>
      <w:tr w:rsidR="00B91953" w:rsidRPr="00B91953" w14:paraId="25831D98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0D002AFC" w14:textId="3945B92C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91953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Максимальна швидкість читання, МБ/с: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A7DC1DD" w14:textId="37798EF9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949F8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170</w:t>
            </w:r>
          </w:p>
        </w:tc>
      </w:tr>
      <w:tr w:rsidR="00B91953" w:rsidRPr="00B91953" w14:paraId="584D0C23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32130FAF" w14:textId="42DD973D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91953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Максимальна швидкість запису, МБ/с: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04D80A5" w14:textId="4D6EC0BF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949F8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90</w:t>
            </w:r>
          </w:p>
        </w:tc>
      </w:tr>
      <w:tr w:rsidR="00B91953" w:rsidRPr="00B91953" w14:paraId="2492E9D4" w14:textId="77777777" w:rsidTr="00F845BC">
        <w:tc>
          <w:tcPr>
            <w:tcW w:w="453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1ED77E86" w14:textId="49FFD939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91953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Запис відео в роздільній здатності 4K: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C1D8C0F" w14:textId="2CE53482" w:rsidR="00B91953" w:rsidRPr="00B91953" w:rsidRDefault="00B91953" w:rsidP="00B91953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949F8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B91953">
              <w:rPr>
                <w:rFonts w:ascii="Times New Roman" w:eastAsia="Calibri" w:hAnsi="Times New Roman" w:cs="Times New Roman"/>
                <w:lang w:eastAsia="uk-UA"/>
              </w:rPr>
              <w:t>є</w:t>
            </w:r>
          </w:p>
        </w:tc>
      </w:tr>
    </w:tbl>
    <w:p w14:paraId="42DC5D69" w14:textId="77777777" w:rsidR="00B91953" w:rsidRPr="00B91953" w:rsidRDefault="00B91953" w:rsidP="006B0349">
      <w:pPr>
        <w:rPr>
          <w:rFonts w:ascii="Times New Roman" w:hAnsi="Times New Roman" w:cs="Times New Roman"/>
          <w:b/>
          <w:bCs/>
          <w:lang w:val="en-US"/>
        </w:rPr>
      </w:pPr>
    </w:p>
    <w:p w14:paraId="5C23AEB1" w14:textId="27555962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Предмет закупівлі Планшет</w:t>
      </w:r>
      <w:r w:rsidR="009776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Samsung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Galaxy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Tab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8, які постачаються, не перебували в експлуатації, терміни та умови їх зберігання не порушені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5FF1AF3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55DCA96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Місце поставки товару: м. Бердичів, Житомирська область, Площа Центральна, 1.</w:t>
      </w:r>
    </w:p>
    <w:p w14:paraId="0D5C9484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та укомплектованості повинні бути усунені протягом 5 днів за рахунок учасника-переможця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33BA3E3B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Товар повинен поставлятися комплектно відповідно до вимог стандартів, технічних умов та мати не менше одного з наступних документів: декларацію про відповідність, сертифікат якості (паспорт якості) або висновок державної санітарно-епідеміологічної служби оформлені відповідно до вимог законодавства України; інструкцію з експлуатації та гарантійний талон на кожен з комплектів, </w:t>
      </w:r>
      <w:r w:rsidRPr="00292DF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що надаються учасниками закупівлі у складі пропозиції в сканованому вигляді.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0AF232B5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Гарантійний термін експлуатації повинен бути не менш ніж 12 місяців з дня отримання товару.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 гарантує якість товару, безкоштовно здійснює його гарантійне обслуговування протягом встановленого терміну експлуатації за умови дотримання Замовником вимог до зберігання та користування товаром, що є предметом закупівлі. У супровідних документах і гарантійних талонах до товару повинні бути зазначені дата його виготовлення та терміни експлуатації.</w:t>
      </w:r>
    </w:p>
    <w:p w14:paraId="088FF1FE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запропонований товар стосовно технічних і якісних характеристик предмета закупівлі повинні застосовуватися заходи із захисту довкілля, передбачені законодавством України, а саме він повинен бути виготовлений з матеріалів, що не спричиняють забруднення навколишнього середовища у процесі його використання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6F58DFAA" w14:textId="77777777" w:rsidR="006972D0" w:rsidRDefault="006972D0" w:rsidP="006B0349">
      <w:pPr>
        <w:rPr>
          <w:rFonts w:ascii="Times New Roman" w:hAnsi="Times New Roman" w:cs="Times New Roman"/>
          <w:b/>
          <w:bCs/>
        </w:rPr>
      </w:pPr>
    </w:p>
    <w:p w14:paraId="4E20FC50" w14:textId="6A808120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Посилання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ланшет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Samsung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Galaxy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Tab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A8 є необхідним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обгрунтованим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оскільки рішенням Бердичівської міської ради № 1031 від 03.10.2023 року «Про внесення змін до рішення Бердичівської міської ради № 796 від 25.04.2023 року («Про затвердження Програми підтримки та матеріально-технічного забезпечення добровольчого формування 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територіальної громади № 3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м.Бердичева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«БЕРДОС» на 2023 рік» зі змінами), з врахуванням листа військової частини А 7305 щодо забезпечення ДФТГ №3 «БЕРДОС» необхідними матеріальними засобами - від 15.09.2023 № 66,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чітко зазначений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планшет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Samsung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Galaxy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Tab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A8. В свою чергу, рішення Бердичівської міської ради є обов’язковим для виконання, оскільки відповідно до статті 144 Конституції України органи місцевого самоврядування в межах повноважень, визначених законом, приймають рішення, які є обов'язковими до виконання на відповідній території. А також, відповідно до ст. 73 Закону України «Про місцеве самоврядування в Україні» акти ради, сільського, селищного, міського голови, голови районної в місті ради, виконавчого комітету сільської, селищної, міської, районної у місті (у разі її створення) ради, прийняті в межах наданих їм повноважень, є обов'язковими для виконання 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 </w:t>
      </w:r>
    </w:p>
    <w:p w14:paraId="51DDA1E6" w14:textId="77777777" w:rsidR="00116C90" w:rsidRPr="00116C90" w:rsidRDefault="00116C90" w:rsidP="00116C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6C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період дії воєнного стану в Україні - Указ Президента України від 24 лютого 2022 року № 64/2022 «Про введення воєнного стану в Україні» (зі змінами), на сайті міської ради публікуються лише назви Рішень міської ради, які стосуються оборони країни.</w:t>
      </w:r>
    </w:p>
    <w:p w14:paraId="576F9AA9" w14:textId="77777777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Отже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всі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стандартні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характеристики,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ічні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регламенти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умови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вимоги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умовні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позначення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термінологію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пов’язані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з товарами, роботами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послугами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закуповуються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передбачені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існуючими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міжнародними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стандартами,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іншими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спільними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технічними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нормами,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іншими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технічними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еталонними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системами,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визнаними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органами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стандартизації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стандартами, нормами та правилами.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ісля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кожного такого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слід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вважати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наявний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вираз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«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еквівалент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».</w:t>
      </w:r>
    </w:p>
    <w:p w14:paraId="6F8D25AD" w14:textId="77777777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Всі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марку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виробника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процес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характеризує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продукт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послугу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певного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суб’єкта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господарювання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торгові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марки,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патенти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типи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місце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походження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спосіб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виробництва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таке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є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необхідним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обґрунтованим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ісля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кожного такого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слід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вважати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наявний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вираз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«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еквівалент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».</w:t>
      </w:r>
    </w:p>
    <w:p w14:paraId="32BDD465" w14:textId="77777777" w:rsidR="003949F8" w:rsidRPr="003949F8" w:rsidRDefault="003949F8" w:rsidP="006B0349">
      <w:pPr>
        <w:rPr>
          <w:rFonts w:ascii="Times New Roman" w:hAnsi="Times New Roman" w:cs="Times New Roman"/>
          <w:b/>
          <w:bCs/>
          <w:lang w:val="ru-RU"/>
        </w:rPr>
      </w:pPr>
    </w:p>
    <w:sectPr w:rsidR="003949F8" w:rsidRPr="0039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1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B"/>
    <w:rsid w:val="00040580"/>
    <w:rsid w:val="00055F2A"/>
    <w:rsid w:val="00062E22"/>
    <w:rsid w:val="000C470D"/>
    <w:rsid w:val="000D68F7"/>
    <w:rsid w:val="00102904"/>
    <w:rsid w:val="00116C90"/>
    <w:rsid w:val="001776D8"/>
    <w:rsid w:val="001822BA"/>
    <w:rsid w:val="00292DF2"/>
    <w:rsid w:val="002F1B06"/>
    <w:rsid w:val="00310C48"/>
    <w:rsid w:val="003949F8"/>
    <w:rsid w:val="003A7B06"/>
    <w:rsid w:val="003D4144"/>
    <w:rsid w:val="004013B3"/>
    <w:rsid w:val="00467D65"/>
    <w:rsid w:val="004701FA"/>
    <w:rsid w:val="004705BE"/>
    <w:rsid w:val="00487500"/>
    <w:rsid w:val="004A3208"/>
    <w:rsid w:val="004F3839"/>
    <w:rsid w:val="004F4E06"/>
    <w:rsid w:val="005247E1"/>
    <w:rsid w:val="005252ED"/>
    <w:rsid w:val="005B5422"/>
    <w:rsid w:val="005B54E2"/>
    <w:rsid w:val="005C7350"/>
    <w:rsid w:val="005D3D9A"/>
    <w:rsid w:val="00634E13"/>
    <w:rsid w:val="0063609E"/>
    <w:rsid w:val="006972D0"/>
    <w:rsid w:val="006B0349"/>
    <w:rsid w:val="00702666"/>
    <w:rsid w:val="00702E10"/>
    <w:rsid w:val="007D4FD7"/>
    <w:rsid w:val="007E327D"/>
    <w:rsid w:val="007E3982"/>
    <w:rsid w:val="008445EF"/>
    <w:rsid w:val="0085529E"/>
    <w:rsid w:val="00863EB1"/>
    <w:rsid w:val="008C0714"/>
    <w:rsid w:val="008D63C5"/>
    <w:rsid w:val="009500C8"/>
    <w:rsid w:val="009776B4"/>
    <w:rsid w:val="009D3C05"/>
    <w:rsid w:val="009D3DEB"/>
    <w:rsid w:val="00A2271B"/>
    <w:rsid w:val="00A24AF4"/>
    <w:rsid w:val="00A56787"/>
    <w:rsid w:val="00A70878"/>
    <w:rsid w:val="00AA1F90"/>
    <w:rsid w:val="00AE35C7"/>
    <w:rsid w:val="00AF2281"/>
    <w:rsid w:val="00B76105"/>
    <w:rsid w:val="00B91953"/>
    <w:rsid w:val="00BB4C30"/>
    <w:rsid w:val="00C23C75"/>
    <w:rsid w:val="00CC38DE"/>
    <w:rsid w:val="00D04E77"/>
    <w:rsid w:val="00D553D5"/>
    <w:rsid w:val="00D86642"/>
    <w:rsid w:val="00D93340"/>
    <w:rsid w:val="00DB7E3B"/>
    <w:rsid w:val="00DE782B"/>
    <w:rsid w:val="00E35948"/>
    <w:rsid w:val="00E70EDC"/>
    <w:rsid w:val="00EB0E48"/>
    <w:rsid w:val="00ED784E"/>
    <w:rsid w:val="00EF1069"/>
    <w:rsid w:val="00F1625B"/>
    <w:rsid w:val="00F92D53"/>
    <w:rsid w:val="00FC610E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tline.ua/ua/computer/flash-karty/25132/" TargetMode="External"/><Relationship Id="rId5" Type="http://schemas.openxmlformats.org/officeDocument/2006/relationships/hyperlink" Target="https://hotline.ua/ua/computer/flash-karty/2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2023-10-10T12:37:00Z</dcterms:created>
  <dcterms:modified xsi:type="dcterms:W3CDTF">2023-10-11T14:35:00Z</dcterms:modified>
</cp:coreProperties>
</file>