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9A" w:rsidRPr="004F2390" w:rsidRDefault="00CC209A" w:rsidP="00CC209A">
      <w:pPr>
        <w:jc w:val="right"/>
      </w:pPr>
      <w:r w:rsidRPr="004F2390">
        <w:rPr>
          <w:rFonts w:ascii="Times New Roman" w:hAnsi="Times New Roman"/>
          <w:b/>
          <w:color w:val="000000"/>
          <w:sz w:val="24"/>
          <w:szCs w:val="24"/>
        </w:rPr>
        <w:t>ДОДАТОК 1</w:t>
      </w:r>
    </w:p>
    <w:p w:rsidR="00CC209A" w:rsidRPr="004F2390" w:rsidRDefault="00CC209A" w:rsidP="00CC209A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C209A" w:rsidRPr="004F2390" w:rsidRDefault="00CC209A" w:rsidP="00CC209A">
      <w:pPr>
        <w:tabs>
          <w:tab w:val="left" w:pos="900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2390">
        <w:rPr>
          <w:rFonts w:ascii="Times New Roman" w:hAnsi="Times New Roman"/>
          <w:b/>
          <w:color w:val="000000"/>
          <w:sz w:val="24"/>
          <w:szCs w:val="24"/>
        </w:rPr>
        <w:t>ТЕХНІЧНЕ ЗАВДАННЯ</w:t>
      </w:r>
    </w:p>
    <w:p w:rsidR="00CC209A" w:rsidRPr="004F2390" w:rsidRDefault="00CC209A" w:rsidP="00CC209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1474"/>
        <w:gridCol w:w="1356"/>
        <w:gridCol w:w="1646"/>
        <w:gridCol w:w="1215"/>
        <w:gridCol w:w="1507"/>
        <w:gridCol w:w="1355"/>
        <w:gridCol w:w="1489"/>
      </w:tblGrid>
      <w:tr w:rsidR="00AF2F8E" w:rsidRPr="00E71C58" w:rsidTr="00F97F65">
        <w:trPr>
          <w:trHeight w:val="566"/>
        </w:trPr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Конкретна назва предмету закупівлі</w:t>
            </w:r>
          </w:p>
        </w:tc>
        <w:tc>
          <w:tcPr>
            <w:tcW w:w="8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 w:rsidP="0068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Очікувана кількість, </w:t>
            </w:r>
            <w:proofErr w:type="spellStart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діто</w:t>
            </w:r>
            <w:proofErr w:type="spellEnd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-днів (</w:t>
            </w:r>
            <w:proofErr w:type="spellStart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8E" w:rsidRPr="00E71C58" w:rsidRDefault="00AF2F8E" w:rsidP="00504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Загальна очікувана кількість, </w:t>
            </w:r>
          </w:p>
          <w:p w:rsidR="00AF2F8E" w:rsidRPr="00E71C58" w:rsidRDefault="00AF2F8E" w:rsidP="00504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діто</w:t>
            </w:r>
            <w:proofErr w:type="spellEnd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-днів (</w:t>
            </w:r>
            <w:proofErr w:type="spellStart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2F8E" w:rsidRPr="00E71C58" w:rsidTr="00F97F65">
        <w:trPr>
          <w:trHeight w:val="566"/>
        </w:trPr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E20B89" w:rsidP="00CC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Зимовий</w:t>
            </w:r>
            <w:r w:rsidR="00AF2F8E"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період:</w:t>
            </w:r>
          </w:p>
          <w:p w:rsidR="00AF2F8E" w:rsidRPr="00E71C58" w:rsidRDefault="00E20B89" w:rsidP="00CC2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січень, лютий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E20B89" w:rsidP="0068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Весняний</w:t>
            </w:r>
            <w:r w:rsidR="00AF2F8E"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період:</w:t>
            </w:r>
          </w:p>
          <w:p w:rsidR="00AF2F8E" w:rsidRPr="00E71C58" w:rsidRDefault="00AF2F8E" w:rsidP="00E2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0B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Березень, квітень, травень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F8E" w:rsidRPr="00E71C58" w:rsidRDefault="00AF2F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F2F8E" w:rsidRPr="00E71C58" w:rsidTr="00AF2F8E">
        <w:trPr>
          <w:trHeight w:val="1063"/>
        </w:trPr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1-4</w:t>
            </w:r>
            <w:r w:rsidR="006371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1-4кл.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обіди</w:t>
            </w:r>
          </w:p>
          <w:p w:rsidR="00AF2F8E" w:rsidRPr="00E71C58" w:rsidRDefault="00AF2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1C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8E" w:rsidRPr="00E71C58" w:rsidRDefault="00AF2F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97F65" w:rsidRPr="00E71C58" w:rsidTr="00F97F65">
        <w:trPr>
          <w:trHeight w:val="792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65" w:rsidRPr="00E71C58" w:rsidRDefault="00F97F6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C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Послуги з організації  шкільного харчування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5" w:rsidRPr="00F97F65" w:rsidRDefault="00CE1B22" w:rsidP="00F97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5" w:rsidRPr="00F97F65" w:rsidRDefault="00CE1B22" w:rsidP="00CE1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5" w:rsidRPr="00F97F65" w:rsidRDefault="00CE1B22" w:rsidP="00F97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5" w:rsidRPr="00F97F65" w:rsidRDefault="00CE1B22" w:rsidP="00F97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5" w:rsidRPr="00F97F65" w:rsidRDefault="00CE1B22" w:rsidP="00F97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65" w:rsidRPr="00F97F65" w:rsidRDefault="00CE1B22" w:rsidP="00F97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D75" w:rsidRPr="00F97F65" w:rsidRDefault="00590D75" w:rsidP="00590D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2592</w:t>
            </w:r>
          </w:p>
        </w:tc>
      </w:tr>
    </w:tbl>
    <w:p w:rsidR="00CC209A" w:rsidRPr="004F2390" w:rsidRDefault="00CC209A" w:rsidP="00CC20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87CA3" w:rsidRPr="004F2390" w:rsidRDefault="00687CA3" w:rsidP="00687C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7CA3" w:rsidRPr="004F2390" w:rsidRDefault="00687CA3" w:rsidP="00687C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7CA3" w:rsidRPr="004F2390" w:rsidRDefault="00687CA3" w:rsidP="00687C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F23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Інформація про  загальну кількість дітей по закладах освіти  та кількість дітей пільгових категорій</w:t>
      </w:r>
    </w:p>
    <w:p w:rsidR="00687CA3" w:rsidRPr="004F2390" w:rsidRDefault="00687CA3" w:rsidP="00687CA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301"/>
        <w:gridCol w:w="3368"/>
        <w:gridCol w:w="3115"/>
        <w:gridCol w:w="2992"/>
      </w:tblGrid>
      <w:tr w:rsidR="00F27329" w:rsidRPr="004F2390" w:rsidTr="00A45F3E">
        <w:trPr>
          <w:trHeight w:val="74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29" w:rsidRPr="004F2390" w:rsidRDefault="00F27329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№ з/п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29" w:rsidRPr="004F2390" w:rsidRDefault="00F27329" w:rsidP="004F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Навчальн</w:t>
            </w:r>
            <w:r w:rsidR="004F2390" w:rsidRPr="004F239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ий</w:t>
            </w: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 xml:space="preserve"> закл</w:t>
            </w:r>
            <w:r w:rsidR="004F2390" w:rsidRPr="004F2390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ru-RU"/>
              </w:rPr>
              <w:t>ад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29" w:rsidRPr="004F2390" w:rsidRDefault="00F27329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Загальна кількість</w:t>
            </w:r>
          </w:p>
          <w:p w:rsidR="00F27329" w:rsidRPr="004F2390" w:rsidRDefault="00F27329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дітей по закладу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29" w:rsidRPr="004F2390" w:rsidRDefault="00F27329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Кількість дітей</w:t>
            </w:r>
          </w:p>
          <w:p w:rsidR="00F27329" w:rsidRPr="004F2390" w:rsidRDefault="00F27329" w:rsidP="0068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пільгових категорій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29" w:rsidRPr="004F2390" w:rsidRDefault="00F27329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F239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Графік надання послуг</w:t>
            </w:r>
          </w:p>
        </w:tc>
      </w:tr>
      <w:tr w:rsidR="00F27329" w:rsidRPr="004F2390" w:rsidTr="00E904F6">
        <w:trPr>
          <w:trHeight w:val="41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29" w:rsidRPr="004F2390" w:rsidRDefault="00F27329" w:rsidP="003A658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239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29" w:rsidRPr="00F97F65" w:rsidRDefault="0010160C" w:rsidP="005A3A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ЧЕРНІВЕЦЬКА </w:t>
            </w:r>
            <w:r w:rsidR="005A3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ГІМНАЗІЯ №</w:t>
            </w:r>
            <w:r w:rsidR="00E37D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5A3A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27329" w:rsidRPr="00F97F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ЧЕРНІВЕЦЬКОЇ МІСЬКОЇ РАДИ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29" w:rsidRPr="00F97F65" w:rsidRDefault="00590D75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329" w:rsidRPr="00F97F65" w:rsidRDefault="00590D75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29" w:rsidRPr="00F97F65" w:rsidRDefault="004F2390" w:rsidP="003A6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заявками  Замовника</w:t>
            </w:r>
            <w:r w:rsidR="00F27329" w:rsidRPr="00F9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27329" w:rsidRPr="00F97F65" w:rsidRDefault="00F27329" w:rsidP="00F27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9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12</w:t>
            </w:r>
            <w:r w:rsidRPr="00F97F6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97F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14</w:t>
            </w:r>
            <w:r w:rsidRPr="00F97F65">
              <w:rPr>
                <w:rFonts w:ascii="Times New Roman" w:eastAsia="Times New Roman" w:hAnsi="Times New Roman"/>
                <w:color w:val="000000"/>
                <w:sz w:val="28"/>
                <w:szCs w:val="24"/>
                <w:vertAlign w:val="superscript"/>
                <w:lang w:eastAsia="ru-RU"/>
              </w:rPr>
              <w:t>00</w:t>
            </w:r>
            <w:r w:rsidRPr="00F97F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</w:t>
            </w:r>
          </w:p>
        </w:tc>
      </w:tr>
    </w:tbl>
    <w:p w:rsidR="00A45F3E" w:rsidRPr="004F2390" w:rsidRDefault="00A45F3E" w:rsidP="00687C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45F3E" w:rsidRPr="004F2390" w:rsidRDefault="00A45F3E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F23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687CA3" w:rsidRPr="004F2390" w:rsidRDefault="00687CA3" w:rsidP="00687CA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ectPr w:rsidR="00687CA3" w:rsidRPr="004F2390" w:rsidSect="00CC209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27329" w:rsidRPr="004F2390" w:rsidRDefault="00F27329" w:rsidP="00A45F3E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F2390">
        <w:rPr>
          <w:rFonts w:ascii="Times New Roman" w:hAnsi="Times New Roman"/>
          <w:b/>
          <w:color w:val="000000"/>
          <w:sz w:val="26"/>
          <w:szCs w:val="26"/>
        </w:rPr>
        <w:lastRenderedPageBreak/>
        <w:t>Особливі вимоги (умови)</w:t>
      </w:r>
    </w:p>
    <w:p w:rsidR="00F27329" w:rsidRPr="004F2390" w:rsidRDefault="00F27329" w:rsidP="00C962C7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1. Вартість харчування не повинна перевищувати  для учнів пільгових категорій:  дітей-сиріт, дітей, позбавлених батьківського піклування; дітей з особливими освітніми потребами, які навчаються у спеціальних і інклюзивних класах (групах); дітей із сімей, які отримують допомогу відповідно до Закону України «Про державну соціальну допомогу малозабезпеченим сім'ям»; дітей з числа внутрішньо переміщених осіб, дітей, які мають статус дитини, яка постраждала внаслідок воєнних дій і збройних конфліктів; дітей з числа осіб, визначених у статті 10 Закону України «Про статус ветеранів війни, гарантії їх соціального захисту», які мають відповідні підтверджуючі документи, а саме:</w:t>
      </w:r>
    </w:p>
    <w:p w:rsidR="00F27329" w:rsidRPr="00FF52FB" w:rsidRDefault="00F27329" w:rsidP="00C962C7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- обід на 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зимній</w:t>
      </w:r>
      <w:r w:rsidR="00E904F6"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період (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січень-лютий </w:t>
      </w:r>
      <w:r w:rsidR="00E904F6"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>202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3</w:t>
      </w:r>
      <w:r w:rsidR="00E904F6"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року) для учнів 1-4 класів – 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43,79</w:t>
      </w:r>
      <w:r w:rsidR="00E904F6"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грн; для учнів 5-9 класів – 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52,34</w:t>
      </w:r>
      <w:r w:rsidR="00E904F6"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грн; для учнів 10-11 класів –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58,5</w:t>
      </w:r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грн закладів загальної середньої освіти Чернівецької міської територіальної громади; </w:t>
      </w:r>
    </w:p>
    <w:p w:rsidR="00F27329" w:rsidRDefault="00F27329" w:rsidP="00C962C7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- обід на 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весняний</w:t>
      </w:r>
      <w:r w:rsidR="00E904F6"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період (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березень-травень</w:t>
      </w:r>
      <w:r w:rsidR="00E904F6"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202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3</w:t>
      </w:r>
      <w:r w:rsidR="00E904F6"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року;) для учнів 1-4 класів – 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46,79 </w:t>
      </w:r>
      <w:r w:rsidR="00E904F6"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грн; для учнів 5-9 класів – 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55,97</w:t>
      </w:r>
      <w:r w:rsidR="00E904F6"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грн; для учнів 10-11 класів – 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62,85 </w:t>
      </w:r>
      <w:r w:rsidR="00E904F6"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грн </w:t>
      </w:r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закладів загальної середньої освіти Чернівецької міської територіальної громади.</w:t>
      </w:r>
    </w:p>
    <w:p w:rsidR="00FF52FB" w:rsidRPr="004F2390" w:rsidRDefault="00FF52FB" w:rsidP="00C962C7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Гранична вартість гарячого харчування для учнів пільгових категорій встановлена згідно рішення виконавчого комітету Чернівецької міської ради № 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>617/32  від 25.10</w:t>
      </w:r>
      <w:r w:rsidR="00E904F6"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>.2022</w:t>
      </w:r>
      <w:r w:rsidR="00E904F6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E904F6" w:rsidRP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>р.</w:t>
      </w:r>
    </w:p>
    <w:p w:rsidR="00F27329" w:rsidRPr="004F2390" w:rsidRDefault="00F27329" w:rsidP="00C962C7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2. Доставка гарячого харчування до буфетів-роздаткових здійснюється транспортом Виконавця, за власний рахунок.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3.  Виконавець(Учасник-переможець)  повинен забезпечити організацію гарячого харчування в навчальних закладах освіти м. Чернівці: обіди  для учнів пільгових категорій: дітей-сиріт, дітей, позбавлених батьківського піклування;  дітей з особливими освітніми потребами, які навчаються у спеціальних і інклюзивних класах (групах); дітей  із сімей, які отримують допомогу відповідно до Закону України «Про державну соціальну допомогу малозабезпеченим сім'ям»; дітей з числа внутрішньо переміщених осіб, дітей, які мають статус дитини, яка постраждала внаслідок воєнних дій і збройних конфліктів;  дітей з числа осіб, визначених у статті 10 Закону України «Про статус ветеранів війни, гарантії їх соціального захисту», які мають відповідні підтверджуючі документи  - обіди для учнів 1-4 класів, обіди для учнів 5-9 класів; обіди для учнів 10-11 класів за списком, наданим дирекцією школи, відповідно до меню, погодженого із начальником управління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Держпродспоживслужби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м. Чернівцях та затвердженого начальником управління освіти</w:t>
      </w:r>
      <w:r w:rsidR="00964A23"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Чернівецької міської ради</w:t>
      </w: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(надається)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Виконавець (Учасник-переможець) зобов’язаний разом з пільговою категорією учнів надавати послуги з харчування всім бажаючим учням закладів освіти.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4. У закладах, де використовується або будуть використовуватися під час дії Договору «шведські столи» (лінія самообслуговування) забезпечити:</w:t>
      </w:r>
    </w:p>
    <w:p w:rsidR="00F27329" w:rsidRPr="004F2390" w:rsidRDefault="00F27329" w:rsidP="00F2732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- не менше трьох видів страв з меню обіду для можливості вибору учнями страв.</w:t>
      </w:r>
    </w:p>
    <w:p w:rsidR="00F27329" w:rsidRPr="004F2390" w:rsidRDefault="00F27329" w:rsidP="00F2732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- під час надання послуг підігрів їжі гарячих страв до + 60;</w:t>
      </w:r>
    </w:p>
    <w:p w:rsidR="00F27329" w:rsidRPr="004F2390" w:rsidRDefault="00F27329" w:rsidP="00F2732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- оновлення страв після кожної перерви.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5.  Виконавець(Учасник-переможець)  зобов’язаний взяти участь в аукціоні щодо передачі в оренду приміщення харчоблоку після підписання Договору  відповідно до Закону України «Про оренду державного та комунального майна» </w:t>
      </w: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lastRenderedPageBreak/>
        <w:t>від 03.10.2019 № 157-IX та має переважне право на укладення договору оренди нерухомого майна харчоблоку.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6.</w:t>
      </w:r>
      <w:r w:rsidR="00964A23"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Виконавець(Учасник-переможець) зобов’язується забезпечувати харчоблоки шкіл необхідним технологічним та холодильним обладнанням, кухонним інвентарем, спецодягом, миючими та дезінфікуючими  засобами; забезпечити належне санітарне утримання приміщень харчоблоків, технологічного обладнання та інвентарю; забезпечити наявність технологічної документації кожної страви, що буде готуватись у шкільній їдальні; дотримуватись затвердженого меню; суворо дотримуватись правил приймання продуктів, що отримує їдальня,  а також умов і строків зберігання і реалізації продуктів, що швидко псуються; забезпечувати приготування їжі високої якості, проведення щоденного бракеражу страв за участю працівників Замовника; забезпечувати наявність у працівників, що здійснюватимуть харчування учнів, медичних довідок (книжок) відповідно до вимог чинного законодавства; забезпечувати відповідність ваги готової порції фізіологічним та натуральним нормам згідно з Постановою Кабінету Міністрів Украї</w:t>
      </w:r>
      <w:r w:rsidR="00FF52FB">
        <w:rPr>
          <w:rFonts w:ascii="Times New Roman" w:hAnsi="Times New Roman" w:cs="Times New Roman"/>
          <w:color w:val="000000"/>
          <w:sz w:val="26"/>
          <w:szCs w:val="26"/>
          <w:lang w:val="uk-UA"/>
        </w:rPr>
        <w:t>ни від 24 березня 2021 р. № 305</w:t>
      </w: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«Про затвердження норм та Порядку організації харчування у закладах освіти та дитячих закладах оздоровлення та відпочинку», забезпечувати термін зберігання товару відповідно до санітарних норм зберігання. 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Виконавець (Учасник-переможець) повинен забезпечити достатню кількість працівників відповідної кваліфікації згідно наказу Міністерства освіти і науки України від 06.12.2010р. № 1205 «Про затвердження Типових штатних нормативів закладів загальної середньої освіти»</w:t>
      </w:r>
      <w:r w:rsidR="00114003"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A45F3E" w:rsidRPr="004F2390" w:rsidRDefault="00A45F3E" w:rsidP="0011400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F2390">
        <w:rPr>
          <w:rFonts w:ascii="Times New Roman" w:eastAsiaTheme="minorHAnsi" w:hAnsi="Times New Roman"/>
          <w:color w:val="000000"/>
          <w:sz w:val="26"/>
          <w:szCs w:val="26"/>
          <w:lang w:eastAsia="x-none"/>
        </w:rPr>
        <w:t xml:space="preserve">Учасник (виконавець) повинен використовувати наступні документи та враховувати законодавчі акти: Закон України «Про дитяче харчування»; Закон України «Про основні принципи та вимоги до безпечності та якості харчових продуктів»; Постанова Кабінету Міністрів України від 24.03.2021 № 305 «Про затвердження норм та Порядку організації харчування у закладах освіти та дитячих закладах оздоровлення та відпочинку»; Постанова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 Санітарний регламент для закладів загальної середньої освіти, затверджений Наказом Міністерства охорони здоров’я України від 25.09.2020 № 2205; Наказ Міністерства освіти і науки України та Міністерства охорони здоров’я України від 15.08.2006 № 620/563 «Щодо невідкладних заходів з організації харчування дітей у дошкільних, загальноосвітніх, позашкільних навчальних закладах», в тому числі щодо заборони м’яса та яєць </w:t>
      </w:r>
      <w:proofErr w:type="spellStart"/>
      <w:r w:rsidRPr="004F2390">
        <w:rPr>
          <w:rFonts w:ascii="Times New Roman" w:eastAsiaTheme="minorHAnsi" w:hAnsi="Times New Roman"/>
          <w:color w:val="000000"/>
          <w:sz w:val="26"/>
          <w:szCs w:val="26"/>
          <w:lang w:eastAsia="x-none"/>
        </w:rPr>
        <w:t>водоплаваючої</w:t>
      </w:r>
      <w:proofErr w:type="spellEnd"/>
      <w:r w:rsidRPr="004F2390">
        <w:rPr>
          <w:rFonts w:ascii="Times New Roman" w:eastAsiaTheme="minorHAnsi" w:hAnsi="Times New Roman"/>
          <w:color w:val="000000"/>
          <w:sz w:val="26"/>
          <w:szCs w:val="26"/>
          <w:lang w:eastAsia="x-none"/>
        </w:rPr>
        <w:t xml:space="preserve"> птиці, субпродуктів, що містять синтетичні барвники; Наказ Міністерства охорони здоров’я України від 20.02.2013 № 144 «Про затвердження Державних санітарних норм та правил»; Наказ Міністерства охорони здоров’я України від 23.07.2002 № 280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хвороб».</w:t>
      </w:r>
    </w:p>
    <w:p w:rsidR="00F27329" w:rsidRPr="004F2390" w:rsidRDefault="00F27329" w:rsidP="00114003">
      <w:pPr>
        <w:pStyle w:val="a4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7. Відповідно до ст.197.1.7. Податкового Кодексу України та Постанови КМУ від 02.02.2011р. №116 зі змінами, операції з постачання послуг з харчування дітей у загальноосвітніх навчальних закладах звільняються від оподаткування.</w:t>
      </w:r>
    </w:p>
    <w:p w:rsidR="00F27329" w:rsidRPr="004F2390" w:rsidRDefault="00F27329" w:rsidP="00114003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lastRenderedPageBreak/>
        <w:t xml:space="preserve">8. В ціну послуг учасники процедури закупівлі повинні врахувати всі витрати на сплату комунальних послуг, використаних в їдальні. Виконавець (Учасник-переможець) зобов’язаний укласти відповідні договори та своєчасно відшкодовувати спожиті комунальні послуги, в тому числі за спожиту електроенергію, тепло- і </w:t>
      </w:r>
      <w:r w:rsidR="00202469">
        <w:rPr>
          <w:rFonts w:ascii="Times New Roman" w:hAnsi="Times New Roman" w:cs="Times New Roman"/>
          <w:color w:val="000000"/>
          <w:sz w:val="26"/>
          <w:szCs w:val="26"/>
          <w:lang w:val="uk-UA"/>
        </w:rPr>
        <w:t>водопостачання, водовідведення</w:t>
      </w: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тощо відповідно до виставлених </w:t>
      </w:r>
      <w:r w:rsidR="00202469">
        <w:rPr>
          <w:rFonts w:ascii="Times New Roman" w:hAnsi="Times New Roman" w:cs="Times New Roman"/>
          <w:color w:val="000000"/>
          <w:sz w:val="26"/>
          <w:szCs w:val="26"/>
          <w:lang w:val="uk-UA"/>
        </w:rPr>
        <w:t>Чернівецькою загальноосвітньою школою І-ІІІ ступенів №4 Чернівецької міської ради</w:t>
      </w: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рахунків. За відсутності приладів обліку (лічильників) вартість комунальних послуг обчислюється розрахунково залежно від наявності, кількості, потужності, часу роботи електроприладів, систем тепло-,  водопостачання, водовідведення за спеціальними рахунками, а в неподільній частині — пропорційно розміру загальної площі, яка орендується.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9. Виконавець (Учасник-переможець) забезпечує приміщення харчоблоку засобами пожежогасіння; гарячою проточною водою. Виконавець повинен здійснювати лабораторні дослідження води на санітарно-хімічні та бактеріологічні показники відповідно до вимог законодавства (перед початком навчального року/або перед початком надання послуг з організації харчування).</w:t>
      </w:r>
    </w:p>
    <w:p w:rsidR="00F27329" w:rsidRPr="004F2390" w:rsidRDefault="00F27329" w:rsidP="00F2732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10. Продукти харчування, з яких готуються страви, не повинні містити синтетичних барвників, ароматизаторів,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підсолоджувачів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смаку, штучних консервантів. Продукти харчування та продовольча сировина повинні супроводжуватися документами, які свідчать про їх походження та якість. Страви та продукти харчування, що реалізуються у шкільних буфетах, повинні відповідати асортименту буфетної продукції, погодженого управлінням </w:t>
      </w:r>
      <w:proofErr w:type="spellStart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Держпродспоживслужби</w:t>
      </w:r>
      <w:proofErr w:type="spellEnd"/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 м. Чернівці. Відповідальність за виконання норм харчування і якість продуктів харчування та продовольчої сировини, готової продукції покладається на Виконавця.</w:t>
      </w:r>
    </w:p>
    <w:p w:rsidR="00A45F3E" w:rsidRPr="004F2390" w:rsidRDefault="00A45F3E" w:rsidP="00F2732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11. Кількість учнів може змінюватись відповідно до фактичного відвідування.</w:t>
      </w:r>
    </w:p>
    <w:p w:rsidR="00202469" w:rsidRDefault="00F27329" w:rsidP="00C962C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1</w:t>
      </w:r>
      <w:r w:rsidR="00A45F3E"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>2</w:t>
      </w: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.Виконавець (Учасник-переможець) зобов’язаний забезпечити своєчасне проходження періодичного профілактичного медичного огляду працівників, які будуть залучені для надання послуг.      </w:t>
      </w:r>
    </w:p>
    <w:p w:rsidR="00687CA3" w:rsidRPr="004F2390" w:rsidRDefault="00F27329" w:rsidP="00C962C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F239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sectPr w:rsidR="00687CA3" w:rsidRPr="004F2390" w:rsidSect="00CC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267C4"/>
    <w:multiLevelType w:val="multilevel"/>
    <w:tmpl w:val="2C9824D2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C2"/>
    <w:rsid w:val="0010160C"/>
    <w:rsid w:val="00111CA7"/>
    <w:rsid w:val="00114003"/>
    <w:rsid w:val="00202469"/>
    <w:rsid w:val="00285ACE"/>
    <w:rsid w:val="00320744"/>
    <w:rsid w:val="004847C2"/>
    <w:rsid w:val="004A13B0"/>
    <w:rsid w:val="004F2390"/>
    <w:rsid w:val="005048C2"/>
    <w:rsid w:val="00590D75"/>
    <w:rsid w:val="005A3AD8"/>
    <w:rsid w:val="00637199"/>
    <w:rsid w:val="00687CA3"/>
    <w:rsid w:val="006C34F3"/>
    <w:rsid w:val="00964A23"/>
    <w:rsid w:val="009D7B56"/>
    <w:rsid w:val="00A45F3E"/>
    <w:rsid w:val="00AF2F8E"/>
    <w:rsid w:val="00C962C7"/>
    <w:rsid w:val="00CC209A"/>
    <w:rsid w:val="00CE1B22"/>
    <w:rsid w:val="00E20B89"/>
    <w:rsid w:val="00E37D04"/>
    <w:rsid w:val="00E71C58"/>
    <w:rsid w:val="00E904F6"/>
    <w:rsid w:val="00F27329"/>
    <w:rsid w:val="00F97F65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9CDA"/>
  <w15:docId w15:val="{BFF9F4B8-319E-404F-8F7E-1BF6D8DF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9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F27329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uiPriority w:val="99"/>
    <w:unhideWhenUsed/>
    <w:rsid w:val="00F27329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9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C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5954</Words>
  <Characters>3395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2022-06-21T08:24:00Z</cp:lastPrinted>
  <dcterms:created xsi:type="dcterms:W3CDTF">2022-07-06T09:45:00Z</dcterms:created>
  <dcterms:modified xsi:type="dcterms:W3CDTF">2022-12-30T11:50:00Z</dcterms:modified>
</cp:coreProperties>
</file>