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2F4B29" w:rsidRDefault="00A402EF" w:rsidP="00A402EF">
            <w:pPr>
              <w:spacing w:after="0" w:line="240" w:lineRule="auto"/>
              <w:rPr>
                <w:rFonts w:ascii="Times New Roman" w:hAnsi="Times New Roman"/>
                <w:sz w:val="24"/>
                <w:szCs w:val="24"/>
              </w:rPr>
            </w:pPr>
            <w:r w:rsidRPr="002F4B29">
              <w:rPr>
                <w:rFonts w:ascii="Times New Roman" w:hAnsi="Times New Roman"/>
                <w:sz w:val="24"/>
                <w:szCs w:val="24"/>
              </w:rPr>
              <w:t>ЗАТВЕРДЖЕНО</w:t>
            </w:r>
          </w:p>
          <w:p w:rsidR="00A402EF" w:rsidRPr="002F4B29" w:rsidRDefault="00A402EF" w:rsidP="00A402EF">
            <w:pPr>
              <w:spacing w:after="0" w:line="240" w:lineRule="auto"/>
              <w:rPr>
                <w:rFonts w:ascii="Times New Roman" w:hAnsi="Times New Roman"/>
                <w:sz w:val="24"/>
                <w:szCs w:val="24"/>
              </w:rPr>
            </w:pPr>
            <w:r w:rsidRPr="002F4B29">
              <w:rPr>
                <w:rFonts w:ascii="Times New Roman" w:hAnsi="Times New Roman"/>
                <w:sz w:val="24"/>
                <w:szCs w:val="24"/>
              </w:rPr>
              <w:t>Протокол уповноваженої особи</w:t>
            </w:r>
          </w:p>
          <w:p w:rsidR="00A402EF" w:rsidRPr="002F4B29" w:rsidRDefault="00A402EF" w:rsidP="00A402EF">
            <w:pPr>
              <w:spacing w:after="0" w:line="240" w:lineRule="auto"/>
              <w:rPr>
                <w:rFonts w:ascii="Times New Roman" w:hAnsi="Times New Roman"/>
                <w:sz w:val="24"/>
                <w:szCs w:val="24"/>
              </w:rPr>
            </w:pPr>
            <w:r w:rsidRPr="002F4B29">
              <w:rPr>
                <w:rFonts w:ascii="Times New Roman" w:hAnsi="Times New Roman"/>
                <w:sz w:val="24"/>
                <w:szCs w:val="24"/>
              </w:rPr>
              <w:t>КП «Черкасиводоканал»</w:t>
            </w:r>
          </w:p>
          <w:p w:rsidR="00175645" w:rsidRPr="00715C05" w:rsidRDefault="00DA39E4" w:rsidP="002651B4">
            <w:pPr>
              <w:spacing w:after="0" w:line="240" w:lineRule="auto"/>
              <w:rPr>
                <w:rFonts w:ascii="Times New Roman" w:hAnsi="Times New Roman"/>
                <w:sz w:val="24"/>
                <w:szCs w:val="24"/>
                <w:lang w:val="en-US"/>
              </w:rPr>
            </w:pPr>
            <w:r w:rsidRPr="00DA39E4">
              <w:rPr>
                <w:rFonts w:ascii="Times New Roman" w:hAnsi="Times New Roman"/>
                <w:sz w:val="24"/>
                <w:szCs w:val="24"/>
              </w:rPr>
              <w:t>04</w:t>
            </w:r>
            <w:r w:rsidR="00EC5B5E" w:rsidRPr="00DA39E4">
              <w:rPr>
                <w:rFonts w:ascii="Times New Roman" w:hAnsi="Times New Roman"/>
                <w:sz w:val="24"/>
                <w:szCs w:val="24"/>
              </w:rPr>
              <w:t>.</w:t>
            </w:r>
            <w:r w:rsidR="00491A65" w:rsidRPr="00DA39E4">
              <w:rPr>
                <w:rFonts w:ascii="Times New Roman" w:hAnsi="Times New Roman"/>
                <w:sz w:val="24"/>
                <w:szCs w:val="24"/>
              </w:rPr>
              <w:t>0</w:t>
            </w:r>
            <w:r w:rsidRPr="00DA39E4">
              <w:rPr>
                <w:rFonts w:ascii="Times New Roman" w:hAnsi="Times New Roman"/>
                <w:sz w:val="24"/>
                <w:szCs w:val="24"/>
              </w:rPr>
              <w:t>4</w:t>
            </w:r>
            <w:r w:rsidR="00721644" w:rsidRPr="00DA39E4">
              <w:rPr>
                <w:rFonts w:ascii="Times New Roman" w:hAnsi="Times New Roman"/>
                <w:sz w:val="24"/>
                <w:szCs w:val="24"/>
              </w:rPr>
              <w:t>.</w:t>
            </w:r>
            <w:r w:rsidR="00D50C2C" w:rsidRPr="00DA39E4">
              <w:rPr>
                <w:rFonts w:ascii="Times New Roman" w:hAnsi="Times New Roman"/>
                <w:sz w:val="24"/>
                <w:szCs w:val="24"/>
              </w:rPr>
              <w:t>202</w:t>
            </w:r>
            <w:r w:rsidR="00491A65" w:rsidRPr="00DA39E4">
              <w:rPr>
                <w:rFonts w:ascii="Times New Roman" w:hAnsi="Times New Roman"/>
                <w:sz w:val="24"/>
                <w:szCs w:val="24"/>
              </w:rPr>
              <w:t>4</w:t>
            </w:r>
            <w:r w:rsidR="00D50C2C" w:rsidRPr="00DA39E4">
              <w:rPr>
                <w:rFonts w:ascii="Times New Roman" w:hAnsi="Times New Roman"/>
                <w:sz w:val="24"/>
                <w:szCs w:val="24"/>
              </w:rPr>
              <w:t>р.  №</w:t>
            </w:r>
            <w:r w:rsidR="00BC7D52" w:rsidRPr="00DA39E4">
              <w:rPr>
                <w:rFonts w:ascii="Times New Roman" w:hAnsi="Times New Roman"/>
                <w:sz w:val="24"/>
                <w:szCs w:val="24"/>
              </w:rPr>
              <w:t xml:space="preserve"> </w:t>
            </w:r>
            <w:r w:rsidRPr="00DA39E4">
              <w:rPr>
                <w:rFonts w:ascii="Times New Roman" w:hAnsi="Times New Roman"/>
                <w:sz w:val="24"/>
                <w:szCs w:val="24"/>
                <w:lang w:val="ru-RU"/>
              </w:rPr>
              <w:t>296</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B049E7" w:rsidRPr="00F432BE" w:rsidRDefault="005E58C2" w:rsidP="00B049E7">
      <w:pPr>
        <w:spacing w:after="0" w:line="240" w:lineRule="auto"/>
        <w:jc w:val="center"/>
        <w:rPr>
          <w:rFonts w:ascii="Times New Roman" w:hAnsi="Times New Roman"/>
          <w:b/>
          <w:i/>
          <w:sz w:val="28"/>
          <w:szCs w:val="28"/>
        </w:rPr>
      </w:pPr>
      <w:r>
        <w:rPr>
          <w:rFonts w:ascii="Times New Roman" w:hAnsi="Times New Roman"/>
          <w:b/>
          <w:i/>
          <w:sz w:val="28"/>
          <w:szCs w:val="28"/>
        </w:rPr>
        <w:t>Автомобільний генератор</w:t>
      </w:r>
    </w:p>
    <w:p w:rsidR="00B049E7" w:rsidRPr="0091550F" w:rsidRDefault="00B049E7" w:rsidP="00B049E7">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5E58C2">
        <w:rPr>
          <w:rFonts w:ascii="Times New Roman" w:hAnsi="Times New Roman"/>
          <w:b/>
          <w:i/>
          <w:sz w:val="28"/>
          <w:szCs w:val="28"/>
        </w:rPr>
        <w:t>31610000-5 Електричне обладнання для двигунів і транспортних засобів</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406FE">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A97EFB"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E406FE">
          <w:rPr>
            <w:noProof/>
            <w:webHidden/>
          </w:rPr>
          <w:t>3</w:t>
        </w:r>
        <w:r w:rsidR="006A22DD" w:rsidRPr="005C7A34">
          <w:rPr>
            <w:noProof/>
            <w:webHidden/>
          </w:rPr>
          <w:fldChar w:fldCharType="end"/>
        </w:r>
      </w:hyperlink>
    </w:p>
    <w:p w:rsidR="006A22DD" w:rsidRPr="005C7A34" w:rsidRDefault="00A97EFB"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E406FE">
          <w:rPr>
            <w:noProof/>
            <w:webHidden/>
          </w:rPr>
          <w:t>3</w:t>
        </w:r>
        <w:r w:rsidR="006A22DD" w:rsidRPr="005C7A34">
          <w:rPr>
            <w:noProof/>
            <w:webHidden/>
          </w:rPr>
          <w:fldChar w:fldCharType="end"/>
        </w:r>
      </w:hyperlink>
    </w:p>
    <w:p w:rsidR="006A22DD" w:rsidRPr="005C7A34" w:rsidRDefault="00A97EFB"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E406FE">
          <w:rPr>
            <w:noProof/>
            <w:webHidden/>
          </w:rPr>
          <w:t>3</w:t>
        </w:r>
        <w:r w:rsidR="006A22DD" w:rsidRPr="005C7A34">
          <w:rPr>
            <w:noProof/>
            <w:webHidden/>
          </w:rPr>
          <w:fldChar w:fldCharType="end"/>
        </w:r>
      </w:hyperlink>
    </w:p>
    <w:p w:rsidR="006A22DD" w:rsidRPr="005C7A34" w:rsidRDefault="00A97EFB"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A97EFB"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E406FE">
          <w:rPr>
            <w:noProof/>
            <w:webHidden/>
          </w:rPr>
          <w:t>3</w:t>
        </w:r>
        <w:r w:rsidR="006A22DD" w:rsidRPr="005C7A34">
          <w:rPr>
            <w:noProof/>
            <w:webHidden/>
          </w:rPr>
          <w:fldChar w:fldCharType="end"/>
        </w:r>
      </w:hyperlink>
    </w:p>
    <w:p w:rsidR="006A22DD" w:rsidRPr="005C7A34" w:rsidRDefault="00A97EFB"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A97EFB"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E406FE">
          <w:rPr>
            <w:noProof/>
            <w:webHidden/>
          </w:rPr>
          <w:t>4</w:t>
        </w:r>
        <w:r w:rsidR="006A22DD" w:rsidRPr="005C7A34">
          <w:rPr>
            <w:noProof/>
            <w:webHidden/>
          </w:rPr>
          <w:fldChar w:fldCharType="end"/>
        </w:r>
      </w:hyperlink>
    </w:p>
    <w:p w:rsidR="006A22DD" w:rsidRPr="005C7A34" w:rsidRDefault="00A97EFB"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E406FE">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A97EFB"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E406FE">
          <w:rPr>
            <w:noProof/>
            <w:webHidden/>
          </w:rPr>
          <w:t>4</w:t>
        </w:r>
        <w:r w:rsidR="006A22DD" w:rsidRPr="005C7A34">
          <w:rPr>
            <w:noProof/>
            <w:webHidden/>
          </w:rPr>
          <w:fldChar w:fldCharType="end"/>
        </w:r>
      </w:hyperlink>
    </w:p>
    <w:p w:rsidR="005C7A34" w:rsidRPr="00E85312" w:rsidRDefault="00A97EFB"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A97EFB"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A97EFB"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A97EFB"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A97EFB"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A97EFB"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A97EFB"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A97EFB"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A97EFB"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A97EFB"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A97EFB"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A97EFB"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A97EFB"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A97EFB"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E406FE">
          <w:rPr>
            <w:noProof/>
            <w:webHidden/>
          </w:rPr>
          <w:t>16</w:t>
        </w:r>
        <w:r w:rsidR="006A22DD" w:rsidRPr="005C7A34">
          <w:rPr>
            <w:noProof/>
            <w:webHidden/>
          </w:rPr>
          <w:fldChar w:fldCharType="end"/>
        </w:r>
      </w:hyperlink>
    </w:p>
    <w:p w:rsidR="006A22DD" w:rsidRPr="000C317C" w:rsidRDefault="00A97EFB"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A97EFB"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A97EF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A97EF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A97EFB"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A97EFB"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A97EFB"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049E7" w:rsidRPr="00854F26"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B049E7" w:rsidRPr="00E4380A" w:rsidRDefault="00B91EC6" w:rsidP="00B049E7">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В.М.</w:t>
            </w:r>
          </w:p>
          <w:p w:rsidR="00B049E7" w:rsidRPr="007A2085" w:rsidRDefault="00B049E7" w:rsidP="00B049E7">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Pr>
                <w:rFonts w:ascii="Times New Roman" w:hAnsi="Times New Roman" w:cs="Times New Roman"/>
                <w:color w:val="000000"/>
                <w:shd w:val="clear" w:color="auto" w:fill="DDDDDD"/>
                <w:lang w:val="uk-UA"/>
              </w:rPr>
              <w:t xml:space="preserve">начальник </w:t>
            </w:r>
            <w:r w:rsidR="00B91EC6">
              <w:rPr>
                <w:rFonts w:ascii="Times New Roman" w:hAnsi="Times New Roman" w:cs="Times New Roman"/>
                <w:color w:val="000000"/>
                <w:shd w:val="clear" w:color="auto" w:fill="DDDDDD"/>
                <w:lang w:val="uk-UA"/>
              </w:rPr>
              <w:t>АТЦ</w:t>
            </w:r>
          </w:p>
          <w:p w:rsidR="00B04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Pr>
                <w:rFonts w:ascii="Helvetica" w:hAnsi="Helvetica" w:cs="Helvetica"/>
                <w:color w:val="000000"/>
                <w:shd w:val="clear" w:color="auto" w:fill="DDDDDD"/>
                <w:lang w:val="uk-UA" w:eastAsia="uk-UA"/>
              </w:rPr>
              <w:t>0975728797</w:t>
            </w:r>
          </w:p>
          <w:p w:rsidR="009263A0" w:rsidRPr="00854F26"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6E40B9">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6E40B9">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6E40B9">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9E74E0" w:rsidRPr="009E74E0" w:rsidRDefault="009E74E0" w:rsidP="009E74E0">
            <w:pPr>
              <w:jc w:val="center"/>
              <w:rPr>
                <w:rFonts w:ascii="Times New Roman" w:hAnsi="Times New Roman"/>
                <w:b/>
                <w:i/>
              </w:rPr>
            </w:pPr>
            <w:r w:rsidRPr="009E74E0">
              <w:rPr>
                <w:rFonts w:ascii="Times New Roman" w:hAnsi="Times New Roman"/>
                <w:b/>
                <w:i/>
              </w:rPr>
              <w:t>Автомобільний генератор</w:t>
            </w:r>
          </w:p>
          <w:p w:rsidR="009263A0" w:rsidRPr="00F67917" w:rsidRDefault="009E74E0" w:rsidP="009E74E0">
            <w:pPr>
              <w:tabs>
                <w:tab w:val="left" w:pos="4020"/>
              </w:tabs>
              <w:jc w:val="center"/>
              <w:rPr>
                <w:rFonts w:ascii="Times New Roman" w:hAnsi="Times New Roman"/>
                <w:b/>
                <w:i/>
                <w:sz w:val="28"/>
                <w:szCs w:val="28"/>
                <w:lang w:eastAsia="ar-SA"/>
              </w:rPr>
            </w:pPr>
            <w:r w:rsidRPr="009E74E0">
              <w:rPr>
                <w:rFonts w:ascii="Times New Roman" w:hAnsi="Times New Roman"/>
                <w:b/>
                <w:i/>
              </w:rPr>
              <w:t>за кодом CPV за ДК 021:2015 31610000-5 Електричне обладнання для двигунів і транспортних засобів</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DA016E">
              <w:rPr>
                <w:rFonts w:ascii="Times New Roman" w:eastAsia="Calibri" w:hAnsi="Times New Roman" w:cs="Times New Roman"/>
                <w:sz w:val="22"/>
                <w:szCs w:val="22"/>
                <w:highlight w:val="yellow"/>
                <w:lang w:val="uk-UA"/>
              </w:rPr>
              <w:t>31</w:t>
            </w:r>
            <w:r w:rsidR="00A16DED" w:rsidRPr="00F1295C">
              <w:rPr>
                <w:rFonts w:ascii="Times New Roman" w:eastAsia="Calibri" w:hAnsi="Times New Roman" w:cs="Times New Roman"/>
                <w:sz w:val="22"/>
                <w:szCs w:val="22"/>
                <w:highlight w:val="yellow"/>
                <w:lang w:val="uk-UA"/>
              </w:rPr>
              <w:t>.</w:t>
            </w:r>
            <w:r w:rsidR="00DA016E">
              <w:rPr>
                <w:rFonts w:ascii="Times New Roman" w:eastAsia="Calibri" w:hAnsi="Times New Roman" w:cs="Times New Roman"/>
                <w:sz w:val="22"/>
                <w:szCs w:val="22"/>
                <w:highlight w:val="yellow"/>
                <w:lang w:val="uk-UA"/>
              </w:rPr>
              <w:t>12</w:t>
            </w:r>
            <w:r w:rsidR="00DC5289" w:rsidRPr="00F1295C">
              <w:rPr>
                <w:rFonts w:ascii="Times New Roman" w:eastAsia="Calibri" w:hAnsi="Times New Roman" w:cs="Times New Roman"/>
                <w:sz w:val="22"/>
                <w:szCs w:val="22"/>
                <w:highlight w:val="yellow"/>
                <w:lang w:val="uk-UA"/>
              </w:rPr>
              <w:t>.</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w:t>
            </w:r>
            <w:r w:rsidRPr="00DD2FA1">
              <w:rPr>
                <w:rFonts w:ascii="Times New Roman" w:hAnsi="Times New Roman"/>
                <w:i/>
                <w:color w:val="000000"/>
                <w:lang w:eastAsia="ru-RU"/>
              </w:rPr>
              <w:lastRenderedPageBreak/>
              <w:t>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w:t>
            </w:r>
            <w:r w:rsidR="009263A0" w:rsidRPr="003E6AB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BF9">
              <w:rPr>
                <w:rFonts w:ascii="Times New Roman" w:hAnsi="Times New Roman"/>
                <w:sz w:val="24"/>
                <w:szCs w:val="24"/>
              </w:rPr>
              <w:lastRenderedPageBreak/>
              <w:t>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3A17F4">
              <w:rPr>
                <w:rFonts w:ascii="Times New Roman" w:hAnsi="Times New Roman"/>
                <w:b/>
                <w:i/>
                <w:color w:val="FF0000"/>
                <w:sz w:val="24"/>
                <w:szCs w:val="24"/>
                <w:highlight w:val="yellow"/>
                <w:lang w:val="ru-RU"/>
              </w:rPr>
              <w:t>12</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3A17F4">
              <w:rPr>
                <w:rFonts w:ascii="Times New Roman" w:hAnsi="Times New Roman"/>
                <w:b/>
                <w:i/>
                <w:color w:val="FF0000"/>
                <w:sz w:val="24"/>
                <w:szCs w:val="24"/>
                <w:highlight w:val="yellow"/>
                <w:lang w:val="ru-RU"/>
              </w:rPr>
              <w:t>4</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09</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w:t>
            </w:r>
            <w:r w:rsidR="00403A4A" w:rsidRPr="00403A4A">
              <w:rPr>
                <w:rFonts w:ascii="Times New Roman" w:hAnsi="Times New Roman"/>
                <w:u w:val="single"/>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lastRenderedPageBreak/>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B13242" w:rsidRPr="00B13242" w:rsidRDefault="00B13242" w:rsidP="00B13242">
      <w:pPr>
        <w:spacing w:after="0" w:line="240" w:lineRule="auto"/>
        <w:jc w:val="center"/>
        <w:rPr>
          <w:rFonts w:ascii="Times New Roman" w:hAnsi="Times New Roman"/>
          <w:b/>
          <w:i/>
          <w:sz w:val="28"/>
          <w:szCs w:val="28"/>
        </w:rPr>
      </w:pPr>
      <w:r w:rsidRPr="00B13242">
        <w:rPr>
          <w:rFonts w:ascii="Times New Roman" w:hAnsi="Times New Roman"/>
          <w:b/>
          <w:i/>
          <w:sz w:val="28"/>
          <w:szCs w:val="28"/>
        </w:rPr>
        <w:t>Автомобільний генератор</w:t>
      </w:r>
    </w:p>
    <w:p w:rsidR="00F93E24" w:rsidRPr="00B13242" w:rsidRDefault="00B13242" w:rsidP="00B13242">
      <w:pPr>
        <w:spacing w:after="0" w:line="240" w:lineRule="auto"/>
        <w:jc w:val="center"/>
        <w:rPr>
          <w:sz w:val="28"/>
          <w:szCs w:val="28"/>
        </w:rPr>
      </w:pPr>
      <w:r w:rsidRPr="00B13242">
        <w:rPr>
          <w:rFonts w:ascii="Times New Roman" w:hAnsi="Times New Roman"/>
          <w:b/>
          <w:i/>
          <w:sz w:val="28"/>
          <w:szCs w:val="28"/>
        </w:rPr>
        <w:t>за кодом CPV за ДК 021:2015 31610000-5 Електричне обладнання для двигунів і транспортних засобів</w:t>
      </w:r>
    </w:p>
    <w:p w:rsidR="00B13242" w:rsidRDefault="00B13242" w:rsidP="00F93E24">
      <w:pPr>
        <w:spacing w:after="0"/>
      </w:pPr>
    </w:p>
    <w:tbl>
      <w:tblPr>
        <w:tblW w:w="11163" w:type="dxa"/>
        <w:tblInd w:w="-1310" w:type="dxa"/>
        <w:tblLayout w:type="fixed"/>
        <w:tblLook w:val="04A0" w:firstRow="1" w:lastRow="0" w:firstColumn="1" w:lastColumn="0" w:noHBand="0" w:noVBand="1"/>
      </w:tblPr>
      <w:tblGrid>
        <w:gridCol w:w="814"/>
        <w:gridCol w:w="6558"/>
        <w:gridCol w:w="1984"/>
        <w:gridCol w:w="993"/>
        <w:gridCol w:w="814"/>
      </w:tblGrid>
      <w:tr w:rsidR="00B13242" w:rsidRPr="001938E5" w:rsidTr="00E10671">
        <w:trPr>
          <w:trHeight w:hRule="exact" w:val="534"/>
        </w:trPr>
        <w:tc>
          <w:tcPr>
            <w:tcW w:w="814" w:type="dxa"/>
            <w:tcBorders>
              <w:top w:val="single" w:sz="4" w:space="0" w:color="auto"/>
              <w:left w:val="single" w:sz="4" w:space="0" w:color="auto"/>
              <w:bottom w:val="single" w:sz="4" w:space="0" w:color="auto"/>
              <w:right w:val="single" w:sz="4" w:space="0" w:color="auto"/>
            </w:tcBorders>
            <w:vAlign w:val="center"/>
            <w:hideMark/>
          </w:tcPr>
          <w:p w:rsidR="00B13242" w:rsidRPr="001938E5" w:rsidRDefault="00B13242" w:rsidP="00E10671">
            <w:pPr>
              <w:autoSpaceDN w:val="0"/>
              <w:spacing w:before="100" w:beforeAutospacing="1" w:after="100" w:afterAutospacing="1" w:line="240" w:lineRule="atLeast"/>
              <w:jc w:val="center"/>
              <w:rPr>
                <w:b/>
                <w:color w:val="000000"/>
                <w:lang w:eastAsia="ru-RU"/>
              </w:rPr>
            </w:pPr>
            <w:r w:rsidRPr="001938E5">
              <w:rPr>
                <w:b/>
                <w:color w:val="000000"/>
                <w:lang w:eastAsia="ru-RU"/>
              </w:rPr>
              <w:t>№ з/п</w:t>
            </w:r>
          </w:p>
        </w:tc>
        <w:tc>
          <w:tcPr>
            <w:tcW w:w="6558" w:type="dxa"/>
            <w:tcBorders>
              <w:top w:val="single" w:sz="4" w:space="0" w:color="auto"/>
              <w:left w:val="nil"/>
              <w:bottom w:val="single" w:sz="4" w:space="0" w:color="auto"/>
              <w:right w:val="single" w:sz="4" w:space="0" w:color="auto"/>
            </w:tcBorders>
            <w:vAlign w:val="center"/>
            <w:hideMark/>
          </w:tcPr>
          <w:p w:rsidR="00B13242" w:rsidRPr="001938E5" w:rsidRDefault="00B13242" w:rsidP="00B13242">
            <w:pPr>
              <w:autoSpaceDN w:val="0"/>
              <w:spacing w:before="100" w:beforeAutospacing="1" w:after="100" w:afterAutospacing="1" w:line="240" w:lineRule="atLeast"/>
              <w:jc w:val="center"/>
              <w:rPr>
                <w:b/>
                <w:color w:val="000000"/>
                <w:lang w:eastAsia="ru-RU"/>
              </w:rPr>
            </w:pPr>
            <w:r>
              <w:rPr>
                <w:b/>
                <w:color w:val="000000"/>
                <w:lang w:eastAsia="ru-RU"/>
              </w:rPr>
              <w:t>Найменування товару</w:t>
            </w:r>
          </w:p>
        </w:tc>
        <w:tc>
          <w:tcPr>
            <w:tcW w:w="1984" w:type="dxa"/>
            <w:tcBorders>
              <w:top w:val="single" w:sz="4" w:space="0" w:color="auto"/>
              <w:left w:val="nil"/>
              <w:bottom w:val="single" w:sz="4" w:space="0" w:color="auto"/>
              <w:right w:val="single" w:sz="4" w:space="0" w:color="auto"/>
            </w:tcBorders>
            <w:noWrap/>
            <w:vAlign w:val="center"/>
            <w:hideMark/>
          </w:tcPr>
          <w:p w:rsidR="00B13242" w:rsidRPr="001938E5" w:rsidRDefault="00B13242" w:rsidP="00E10671">
            <w:pPr>
              <w:autoSpaceDN w:val="0"/>
              <w:spacing w:before="100" w:beforeAutospacing="1" w:after="100" w:afterAutospacing="1" w:line="240" w:lineRule="atLeast"/>
              <w:jc w:val="center"/>
              <w:rPr>
                <w:b/>
                <w:color w:val="000000"/>
                <w:lang w:eastAsia="ru-RU"/>
              </w:rPr>
            </w:pPr>
            <w:r w:rsidRPr="001938E5">
              <w:rPr>
                <w:b/>
                <w:color w:val="000000"/>
                <w:lang w:eastAsia="ru-RU"/>
              </w:rPr>
              <w:t>Каталожний номер</w:t>
            </w:r>
          </w:p>
        </w:tc>
        <w:tc>
          <w:tcPr>
            <w:tcW w:w="993" w:type="dxa"/>
            <w:tcBorders>
              <w:top w:val="single" w:sz="4" w:space="0" w:color="auto"/>
              <w:left w:val="nil"/>
              <w:bottom w:val="single" w:sz="4" w:space="0" w:color="auto"/>
              <w:right w:val="single" w:sz="4" w:space="0" w:color="auto"/>
            </w:tcBorders>
            <w:vAlign w:val="center"/>
            <w:hideMark/>
          </w:tcPr>
          <w:p w:rsidR="00B13242" w:rsidRPr="001938E5" w:rsidRDefault="00B13242" w:rsidP="00E10671">
            <w:pPr>
              <w:autoSpaceDN w:val="0"/>
              <w:spacing w:before="100" w:beforeAutospacing="1" w:after="100" w:afterAutospacing="1" w:line="240" w:lineRule="atLeast"/>
              <w:jc w:val="center"/>
              <w:rPr>
                <w:b/>
                <w:color w:val="000000"/>
                <w:lang w:eastAsia="ru-RU"/>
              </w:rPr>
            </w:pPr>
            <w:r w:rsidRPr="001938E5">
              <w:rPr>
                <w:b/>
                <w:color w:val="000000"/>
                <w:lang w:eastAsia="ru-RU"/>
              </w:rPr>
              <w:t xml:space="preserve">Од. </w:t>
            </w:r>
            <w:proofErr w:type="spellStart"/>
            <w:r w:rsidRPr="001938E5">
              <w:rPr>
                <w:b/>
                <w:color w:val="000000"/>
                <w:lang w:eastAsia="ru-RU"/>
              </w:rPr>
              <w:t>вим</w:t>
            </w:r>
            <w:proofErr w:type="spellEnd"/>
            <w:r w:rsidRPr="001938E5">
              <w:rPr>
                <w:b/>
                <w:color w:val="000000"/>
                <w:lang w:eastAsia="ru-RU"/>
              </w:rPr>
              <w:t>.</w:t>
            </w:r>
          </w:p>
        </w:tc>
        <w:tc>
          <w:tcPr>
            <w:tcW w:w="814" w:type="dxa"/>
            <w:tcBorders>
              <w:top w:val="single" w:sz="4" w:space="0" w:color="auto"/>
              <w:left w:val="nil"/>
              <w:bottom w:val="single" w:sz="4" w:space="0" w:color="auto"/>
              <w:right w:val="single" w:sz="4" w:space="0" w:color="auto"/>
            </w:tcBorders>
          </w:tcPr>
          <w:p w:rsidR="00B13242" w:rsidRPr="001938E5" w:rsidRDefault="00B13242" w:rsidP="00E10671">
            <w:pPr>
              <w:autoSpaceDN w:val="0"/>
              <w:spacing w:before="100" w:beforeAutospacing="1" w:after="100" w:afterAutospacing="1" w:line="240" w:lineRule="atLeast"/>
              <w:jc w:val="center"/>
              <w:rPr>
                <w:b/>
                <w:color w:val="000000"/>
                <w:lang w:eastAsia="ru-RU"/>
              </w:rPr>
            </w:pPr>
            <w:r w:rsidRPr="001938E5">
              <w:rPr>
                <w:b/>
                <w:color w:val="000000"/>
                <w:lang w:eastAsia="ru-RU"/>
              </w:rPr>
              <w:t>К-сть</w:t>
            </w:r>
          </w:p>
        </w:tc>
      </w:tr>
      <w:tr w:rsidR="00B13242" w:rsidRPr="002D0F31" w:rsidTr="00E10671">
        <w:trPr>
          <w:trHeight w:hRule="exact" w:val="284"/>
        </w:trPr>
        <w:tc>
          <w:tcPr>
            <w:tcW w:w="11163" w:type="dxa"/>
            <w:gridSpan w:val="5"/>
            <w:tcBorders>
              <w:top w:val="single" w:sz="4" w:space="0" w:color="auto"/>
              <w:left w:val="single" w:sz="4" w:space="0" w:color="auto"/>
              <w:bottom w:val="single" w:sz="4" w:space="0" w:color="auto"/>
              <w:right w:val="single" w:sz="4" w:space="0" w:color="auto"/>
            </w:tcBorders>
            <w:vAlign w:val="center"/>
            <w:hideMark/>
          </w:tcPr>
          <w:p w:rsidR="00B13242" w:rsidRPr="001938E5" w:rsidRDefault="00B13242" w:rsidP="00E10671">
            <w:pPr>
              <w:autoSpaceDN w:val="0"/>
              <w:spacing w:before="100" w:beforeAutospacing="1" w:after="100" w:afterAutospacing="1" w:line="240" w:lineRule="atLeast"/>
              <w:jc w:val="center"/>
              <w:rPr>
                <w:b/>
                <w:bCs/>
                <w:color w:val="000000"/>
                <w:lang w:eastAsia="ru-RU"/>
              </w:rPr>
            </w:pPr>
            <w:r w:rsidRPr="002D0F31">
              <w:rPr>
                <w:b/>
                <w:bCs/>
                <w:color w:val="000000"/>
                <w:lang w:val="en-US" w:eastAsia="ru-RU"/>
              </w:rPr>
              <w:t>FIAT</w:t>
            </w:r>
            <w:r w:rsidRPr="0064379B">
              <w:rPr>
                <w:b/>
                <w:bCs/>
                <w:color w:val="000000"/>
                <w:lang w:val="ru-RU" w:eastAsia="ru-RU"/>
              </w:rPr>
              <w:t xml:space="preserve"> </w:t>
            </w:r>
            <w:r w:rsidRPr="002D0F31">
              <w:rPr>
                <w:b/>
                <w:bCs/>
                <w:color w:val="000000"/>
                <w:lang w:val="en-US" w:eastAsia="ru-RU"/>
              </w:rPr>
              <w:t>DOBLO</w:t>
            </w:r>
            <w:r>
              <w:rPr>
                <w:b/>
                <w:bCs/>
                <w:color w:val="000000"/>
                <w:lang w:eastAsia="ru-RU"/>
              </w:rPr>
              <w:t xml:space="preserve"> СА8391СА СА8392СА</w:t>
            </w:r>
            <w:r w:rsidRPr="0064379B">
              <w:rPr>
                <w:b/>
                <w:bCs/>
                <w:color w:val="000000"/>
                <w:lang w:val="ru-RU" w:eastAsia="ru-RU"/>
              </w:rPr>
              <w:t xml:space="preserve"> 2017</w:t>
            </w:r>
            <w:r>
              <w:rPr>
                <w:b/>
                <w:bCs/>
                <w:color w:val="000000"/>
                <w:lang w:val="ru-RU" w:eastAsia="ru-RU"/>
              </w:rPr>
              <w:t>р</w:t>
            </w:r>
            <w:r w:rsidRPr="0064379B">
              <w:rPr>
                <w:b/>
                <w:bCs/>
                <w:color w:val="000000"/>
                <w:lang w:val="ru-RU" w:eastAsia="ru-RU"/>
              </w:rPr>
              <w:t xml:space="preserve">. </w:t>
            </w:r>
            <w:r w:rsidRPr="002D0F31">
              <w:rPr>
                <w:b/>
                <w:bCs/>
                <w:color w:val="000000"/>
                <w:lang w:val="en-US" w:eastAsia="ru-RU"/>
              </w:rPr>
              <w:t xml:space="preserve">VIN: </w:t>
            </w:r>
            <w:r>
              <w:rPr>
                <w:b/>
                <w:bCs/>
                <w:color w:val="000000"/>
                <w:lang w:val="en-US" w:eastAsia="ru-RU"/>
              </w:rPr>
              <w:t>ZFA26300006H77994</w:t>
            </w:r>
            <w:r w:rsidRPr="001938E5">
              <w:rPr>
                <w:b/>
                <w:bCs/>
                <w:color w:val="000000"/>
                <w:lang w:eastAsia="ru-RU"/>
              </w:rPr>
              <w:t> </w:t>
            </w:r>
          </w:p>
        </w:tc>
      </w:tr>
      <w:tr w:rsidR="00B13242" w:rsidRPr="002D0F31" w:rsidTr="00E10671">
        <w:trPr>
          <w:trHeight w:hRule="exact" w:val="748"/>
        </w:trPr>
        <w:tc>
          <w:tcPr>
            <w:tcW w:w="814" w:type="dxa"/>
            <w:tcBorders>
              <w:top w:val="nil"/>
              <w:left w:val="single" w:sz="4" w:space="0" w:color="auto"/>
              <w:bottom w:val="single" w:sz="4" w:space="0" w:color="auto"/>
              <w:right w:val="single" w:sz="4" w:space="0" w:color="auto"/>
            </w:tcBorders>
            <w:vAlign w:val="center"/>
            <w:hideMark/>
          </w:tcPr>
          <w:p w:rsidR="00B13242" w:rsidRPr="001938E5" w:rsidRDefault="00B13242" w:rsidP="00B13242">
            <w:pPr>
              <w:pStyle w:val="af"/>
              <w:numPr>
                <w:ilvl w:val="0"/>
                <w:numId w:val="20"/>
              </w:numPr>
              <w:autoSpaceDN w:val="0"/>
              <w:spacing w:before="100" w:beforeAutospacing="1" w:after="100" w:afterAutospacing="1" w:line="40" w:lineRule="atLeast"/>
              <w:jc w:val="center"/>
              <w:rPr>
                <w:color w:val="000000"/>
                <w:lang w:eastAsia="ru-RU"/>
              </w:rPr>
            </w:pPr>
          </w:p>
        </w:tc>
        <w:tc>
          <w:tcPr>
            <w:tcW w:w="6558" w:type="dxa"/>
            <w:tcBorders>
              <w:top w:val="nil"/>
              <w:left w:val="nil"/>
              <w:bottom w:val="single" w:sz="4" w:space="0" w:color="auto"/>
              <w:right w:val="single" w:sz="4" w:space="0" w:color="auto"/>
            </w:tcBorders>
            <w:vAlign w:val="center"/>
            <w:hideMark/>
          </w:tcPr>
          <w:p w:rsidR="00B13242" w:rsidRPr="00881AA9" w:rsidRDefault="00B13242" w:rsidP="00E10671">
            <w:pPr>
              <w:autoSpaceDN w:val="0"/>
              <w:spacing w:before="100" w:beforeAutospacing="1" w:after="100" w:afterAutospacing="1" w:line="40" w:lineRule="atLeast"/>
              <w:contextualSpacing/>
              <w:rPr>
                <w:color w:val="000000"/>
                <w:lang w:val="en-US" w:eastAsia="ru-RU"/>
              </w:rPr>
            </w:pPr>
            <w:r>
              <w:rPr>
                <w:color w:val="000000"/>
                <w:lang w:eastAsia="ru-RU"/>
              </w:rPr>
              <w:t xml:space="preserve">Автомобільний генератор </w:t>
            </w:r>
            <w:r>
              <w:rPr>
                <w:color w:val="000000"/>
                <w:lang w:val="en-US" w:eastAsia="ru-RU"/>
              </w:rPr>
              <w:t>105A  14V</w:t>
            </w:r>
          </w:p>
        </w:tc>
        <w:tc>
          <w:tcPr>
            <w:tcW w:w="1984" w:type="dxa"/>
            <w:tcBorders>
              <w:top w:val="nil"/>
              <w:left w:val="nil"/>
              <w:bottom w:val="single" w:sz="4" w:space="0" w:color="auto"/>
              <w:right w:val="single" w:sz="4" w:space="0" w:color="auto"/>
            </w:tcBorders>
            <w:vAlign w:val="center"/>
            <w:hideMark/>
          </w:tcPr>
          <w:p w:rsidR="00B13242" w:rsidRPr="00104511" w:rsidRDefault="00B13242" w:rsidP="00E10671">
            <w:pPr>
              <w:autoSpaceDN w:val="0"/>
              <w:spacing w:before="100" w:beforeAutospacing="1" w:after="100" w:afterAutospacing="1" w:line="40" w:lineRule="atLeast"/>
              <w:contextualSpacing/>
              <w:jc w:val="center"/>
              <w:rPr>
                <w:color w:val="000000"/>
                <w:lang w:eastAsia="ru-RU"/>
              </w:rPr>
            </w:pPr>
            <w:r>
              <w:rPr>
                <w:color w:val="000000"/>
                <w:lang w:val="en-US" w:eastAsia="ru-RU"/>
              </w:rPr>
              <w:t>A115IM</w:t>
            </w:r>
            <w:r>
              <w:rPr>
                <w:color w:val="000000"/>
                <w:lang w:eastAsia="ru-RU"/>
              </w:rPr>
              <w:t xml:space="preserve"> </w:t>
            </w:r>
            <w:r w:rsidRPr="000E2F22">
              <w:t>або еквівалент</w:t>
            </w:r>
          </w:p>
        </w:tc>
        <w:tc>
          <w:tcPr>
            <w:tcW w:w="993" w:type="dxa"/>
            <w:tcBorders>
              <w:top w:val="nil"/>
              <w:left w:val="nil"/>
              <w:bottom w:val="single" w:sz="4" w:space="0" w:color="auto"/>
              <w:right w:val="single" w:sz="4" w:space="0" w:color="auto"/>
            </w:tcBorders>
            <w:vAlign w:val="center"/>
            <w:hideMark/>
          </w:tcPr>
          <w:p w:rsidR="00B13242" w:rsidRPr="00881AA9" w:rsidRDefault="00B13242" w:rsidP="00E10671">
            <w:pPr>
              <w:autoSpaceDN w:val="0"/>
              <w:spacing w:before="100" w:beforeAutospacing="1" w:after="100" w:afterAutospacing="1" w:line="40" w:lineRule="atLeast"/>
              <w:contextualSpacing/>
              <w:jc w:val="center"/>
              <w:rPr>
                <w:color w:val="000000"/>
                <w:lang w:eastAsia="ru-RU"/>
              </w:rPr>
            </w:pPr>
            <w:r>
              <w:rPr>
                <w:color w:val="000000"/>
                <w:lang w:eastAsia="ru-RU"/>
              </w:rPr>
              <w:t>Шт.</w:t>
            </w:r>
          </w:p>
        </w:tc>
        <w:tc>
          <w:tcPr>
            <w:tcW w:w="814" w:type="dxa"/>
            <w:tcBorders>
              <w:top w:val="nil"/>
              <w:left w:val="nil"/>
              <w:bottom w:val="single" w:sz="4" w:space="0" w:color="auto"/>
              <w:right w:val="single" w:sz="4" w:space="0" w:color="auto"/>
            </w:tcBorders>
            <w:vAlign w:val="center"/>
          </w:tcPr>
          <w:p w:rsidR="00B13242" w:rsidRPr="001938E5" w:rsidRDefault="00B13242" w:rsidP="00E10671">
            <w:pPr>
              <w:autoSpaceDN w:val="0"/>
              <w:spacing w:before="100" w:beforeAutospacing="1" w:after="100" w:afterAutospacing="1" w:line="40" w:lineRule="atLeast"/>
              <w:contextualSpacing/>
              <w:jc w:val="center"/>
              <w:rPr>
                <w:color w:val="000000"/>
                <w:lang w:eastAsia="ru-RU"/>
              </w:rPr>
            </w:pPr>
            <w:r>
              <w:rPr>
                <w:color w:val="000000"/>
                <w:lang w:eastAsia="ru-RU"/>
              </w:rPr>
              <w:t>2</w:t>
            </w:r>
          </w:p>
        </w:tc>
      </w:tr>
    </w:tbl>
    <w:p w:rsidR="00B13242" w:rsidRPr="00AE6E73" w:rsidRDefault="00B13242" w:rsidP="00B13242">
      <w:pPr>
        <w:spacing w:line="240" w:lineRule="atLeast"/>
        <w:jc w:val="both"/>
        <w:rPr>
          <w:i/>
          <w:sz w:val="16"/>
          <w:szCs w:val="16"/>
        </w:rPr>
      </w:pPr>
      <w:r w:rsidRPr="00AE6E73">
        <w:rPr>
          <w:lang w:val="ru-RU"/>
        </w:rPr>
        <w:t xml:space="preserve">       </w:t>
      </w:r>
      <w:r>
        <w:t xml:space="preserve">***** </w:t>
      </w:r>
      <w:r w:rsidRPr="00AE6E73">
        <w:rPr>
          <w:i/>
          <w:sz w:val="16"/>
          <w:szCs w:val="16"/>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B13242" w:rsidRPr="00B13242" w:rsidRDefault="00B13242" w:rsidP="00B13242">
      <w:pPr>
        <w:spacing w:line="240" w:lineRule="atLeast"/>
        <w:ind w:firstLine="708"/>
        <w:jc w:val="both"/>
        <w:rPr>
          <w:rFonts w:ascii="Times New Roman" w:hAnsi="Times New Roman"/>
          <w:sz w:val="24"/>
          <w:szCs w:val="24"/>
          <w:lang w:eastAsia="zh-CN"/>
        </w:rPr>
      </w:pPr>
      <w:r w:rsidRPr="00B13242">
        <w:rPr>
          <w:rFonts w:ascii="Times New Roman" w:hAnsi="Times New Roman"/>
          <w:sz w:val="24"/>
          <w:szCs w:val="24"/>
          <w:lang w:eastAsia="zh-CN"/>
        </w:rPr>
        <w:t>Якість товару повинна відповідати державним стандартам.</w:t>
      </w:r>
    </w:p>
    <w:p w:rsidR="00B13242" w:rsidRPr="00B13242" w:rsidRDefault="00B13242" w:rsidP="00B13242">
      <w:pPr>
        <w:spacing w:line="240" w:lineRule="atLeast"/>
        <w:ind w:firstLine="708"/>
        <w:jc w:val="both"/>
        <w:rPr>
          <w:rFonts w:ascii="Times New Roman" w:hAnsi="Times New Roman"/>
          <w:sz w:val="24"/>
          <w:szCs w:val="24"/>
          <w:lang w:eastAsia="zh-CN"/>
        </w:rPr>
      </w:pPr>
      <w:r w:rsidRPr="00B13242">
        <w:rPr>
          <w:rFonts w:ascii="Times New Roman" w:hAnsi="Times New Roman"/>
          <w:sz w:val="24"/>
          <w:szCs w:val="24"/>
        </w:rPr>
        <w:t>Доставка товару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B13242" w:rsidRPr="00B13242" w:rsidRDefault="00B13242" w:rsidP="00B13242">
      <w:pPr>
        <w:spacing w:line="240" w:lineRule="atLeast"/>
        <w:ind w:firstLine="708"/>
        <w:jc w:val="both"/>
        <w:rPr>
          <w:rFonts w:ascii="Times New Roman" w:hAnsi="Times New Roman"/>
          <w:sz w:val="24"/>
          <w:szCs w:val="24"/>
          <w:lang w:eastAsia="zh-CN"/>
        </w:rPr>
      </w:pPr>
      <w:r w:rsidRPr="00B13242">
        <w:rPr>
          <w:rFonts w:ascii="Times New Roman" w:hAnsi="Times New Roman"/>
          <w:sz w:val="24"/>
          <w:szCs w:val="24"/>
          <w:lang w:eastAsia="zh-CN"/>
        </w:rPr>
        <w:t>Товар, повинен бути укомплектований, промаркований та запакований відповідно до вимог виробника. Товар повинен бути переданий в упаковці, яка забезпечує збереження Товару за звичайних умов зберігання і транспортування.</w:t>
      </w:r>
    </w:p>
    <w:p w:rsidR="00B13242" w:rsidRPr="00B13242" w:rsidRDefault="00B13242" w:rsidP="00B13242">
      <w:pPr>
        <w:ind w:firstLine="708"/>
        <w:jc w:val="both"/>
        <w:rPr>
          <w:rFonts w:ascii="Times New Roman" w:hAnsi="Times New Roman"/>
          <w:sz w:val="24"/>
          <w:szCs w:val="24"/>
        </w:rPr>
      </w:pPr>
      <w:r w:rsidRPr="00B13242">
        <w:rPr>
          <w:rFonts w:ascii="Times New Roman" w:hAnsi="Times New Roman"/>
          <w:bCs/>
          <w:color w:val="000000"/>
          <w:sz w:val="24"/>
          <w:szCs w:val="24"/>
        </w:rPr>
        <w:t>Строк гарантії повинен бути не меншим ніж передбачений виробником товару, що починається з дати приймання товару Замовником за видатковою накладною, але не менше ніж 12 місяців.</w:t>
      </w:r>
    </w:p>
    <w:p w:rsidR="00B13242" w:rsidRPr="00B13242" w:rsidRDefault="00B13242" w:rsidP="00B13242">
      <w:pPr>
        <w:ind w:firstLine="708"/>
        <w:jc w:val="both"/>
        <w:rPr>
          <w:rFonts w:ascii="Times New Roman" w:eastAsia="Calibri" w:hAnsi="Times New Roman"/>
          <w:sz w:val="24"/>
          <w:szCs w:val="24"/>
        </w:rPr>
      </w:pPr>
      <w:r w:rsidRPr="00B13242">
        <w:rPr>
          <w:rFonts w:ascii="Times New Roman" w:eastAsia="Calibri" w:hAnsi="Times New Roman"/>
          <w:sz w:val="24"/>
          <w:szCs w:val="24"/>
        </w:rPr>
        <w:t>Обмін товару  та повернення неякісного товару відбувається за рахунок Постачальника.</w:t>
      </w:r>
    </w:p>
    <w:p w:rsidR="00B13242" w:rsidRPr="00B13242" w:rsidRDefault="00B13242" w:rsidP="00B13242">
      <w:pPr>
        <w:tabs>
          <w:tab w:val="center" w:pos="4677"/>
          <w:tab w:val="right" w:pos="9355"/>
        </w:tabs>
        <w:spacing w:line="200" w:lineRule="atLeast"/>
        <w:ind w:firstLine="709"/>
        <w:jc w:val="both"/>
        <w:rPr>
          <w:rFonts w:ascii="Times New Roman" w:hAnsi="Times New Roman"/>
          <w:sz w:val="24"/>
          <w:szCs w:val="24"/>
        </w:rPr>
      </w:pPr>
      <w:r w:rsidRPr="00B13242">
        <w:rPr>
          <w:rFonts w:ascii="Times New Roman" w:hAnsi="Times New Roman"/>
          <w:sz w:val="24"/>
          <w:szCs w:val="24"/>
        </w:rPr>
        <w:t>Товар має бути безпечним, а його технічні характеристики мають відповідати встановленим вимогам.</w:t>
      </w:r>
    </w:p>
    <w:p w:rsidR="00B13242" w:rsidRPr="00B13242" w:rsidRDefault="00B13242" w:rsidP="00B13242">
      <w:pPr>
        <w:tabs>
          <w:tab w:val="center" w:pos="4677"/>
          <w:tab w:val="right" w:pos="9355"/>
        </w:tabs>
        <w:spacing w:line="200" w:lineRule="atLeast"/>
        <w:ind w:firstLine="709"/>
        <w:jc w:val="both"/>
        <w:rPr>
          <w:rFonts w:ascii="Times New Roman" w:hAnsi="Times New Roman"/>
          <w:sz w:val="24"/>
          <w:szCs w:val="24"/>
        </w:rPr>
      </w:pPr>
      <w:r w:rsidRPr="00B13242">
        <w:rPr>
          <w:rFonts w:ascii="Times New Roman" w:hAnsi="Times New Roman"/>
          <w:sz w:val="24"/>
          <w:szCs w:val="24"/>
        </w:rPr>
        <w:t>Товар повинен бути новим, повністю придатний до використання, та таким, що не перебував в експлуатації та умови його зберігання не порушені.</w:t>
      </w:r>
    </w:p>
    <w:p w:rsidR="00B13242" w:rsidRPr="00B13242" w:rsidRDefault="00B13242" w:rsidP="00B13242">
      <w:pPr>
        <w:jc w:val="both"/>
        <w:rPr>
          <w:rFonts w:ascii="Times New Roman" w:hAnsi="Times New Roman"/>
          <w:sz w:val="24"/>
          <w:szCs w:val="24"/>
        </w:rPr>
      </w:pPr>
      <w:r w:rsidRPr="00B13242">
        <w:rPr>
          <w:rFonts w:ascii="Times New Roman" w:hAnsi="Times New Roman"/>
          <w:sz w:val="24"/>
          <w:szCs w:val="24"/>
        </w:rPr>
        <w:t xml:space="preserve">            Поставка товару здійснюється за </w:t>
      </w:r>
      <w:proofErr w:type="spellStart"/>
      <w:r w:rsidRPr="00B13242">
        <w:rPr>
          <w:rFonts w:ascii="Times New Roman" w:hAnsi="Times New Roman"/>
          <w:sz w:val="24"/>
          <w:szCs w:val="24"/>
        </w:rPr>
        <w:t>адресою</w:t>
      </w:r>
      <w:proofErr w:type="spellEnd"/>
      <w:r w:rsidRPr="00B13242">
        <w:rPr>
          <w:rFonts w:ascii="Times New Roman" w:hAnsi="Times New Roman"/>
          <w:sz w:val="24"/>
          <w:szCs w:val="24"/>
        </w:rPr>
        <w:t xml:space="preserve"> Замовника: м. Черкаси, вул. Гетьмана Сагайдачного, 12  транспортом Постачальника та за його рахуно</w:t>
      </w:r>
      <w:r>
        <w:rPr>
          <w:rFonts w:ascii="Times New Roman" w:hAnsi="Times New Roman"/>
          <w:sz w:val="24"/>
          <w:szCs w:val="24"/>
        </w:rPr>
        <w:t>к.</w:t>
      </w:r>
    </w:p>
    <w:p w:rsidR="00F93E24" w:rsidRPr="00F93E24" w:rsidRDefault="00F93E24" w:rsidP="00F93E24">
      <w:pPr>
        <w:spacing w:after="0"/>
        <w:rPr>
          <w:rFonts w:ascii="Times New Roman" w:hAnsi="Times New Roman"/>
          <w:b/>
          <w:i/>
          <w:u w:val="single"/>
        </w:rPr>
      </w:pPr>
      <w:r w:rsidRPr="00F93E24">
        <w:rPr>
          <w:rFonts w:ascii="Times New Roman" w:hAnsi="Times New Roman"/>
          <w:b/>
          <w:i/>
          <w:u w:val="single"/>
        </w:rPr>
        <w:t>Учасник у складі пропозиції повинен надати:</w:t>
      </w:r>
    </w:p>
    <w:p w:rsidR="00F93E24" w:rsidRDefault="00F93E24" w:rsidP="00F93E24">
      <w:pPr>
        <w:spacing w:after="0"/>
      </w:pPr>
    </w:p>
    <w:p w:rsidR="00F93E24" w:rsidRPr="00066AF9" w:rsidRDefault="00F93E24" w:rsidP="00F93E24">
      <w:pPr>
        <w:spacing w:after="0"/>
        <w:jc w:val="both"/>
        <w:rPr>
          <w:rStyle w:val="rvts0"/>
          <w:rFonts w:ascii="Times New Roman" w:hAnsi="Times New Roman"/>
          <w:bCs/>
          <w:i/>
          <w:sz w:val="24"/>
          <w:szCs w:val="24"/>
          <w:u w:val="single"/>
        </w:rPr>
      </w:pPr>
      <w:r w:rsidRPr="00066AF9">
        <w:rPr>
          <w:rFonts w:ascii="Times New Roman" w:hAnsi="Times New Roman"/>
          <w:i/>
          <w:sz w:val="24"/>
          <w:szCs w:val="24"/>
          <w:u w:val="single"/>
        </w:rPr>
        <w:t xml:space="preserve">-  </w:t>
      </w:r>
      <w:r w:rsidRPr="00066AF9">
        <w:rPr>
          <w:rStyle w:val="rvts0"/>
          <w:rFonts w:ascii="Times New Roman" w:hAnsi="Times New Roman"/>
          <w:bCs/>
          <w:i/>
          <w:sz w:val="24"/>
          <w:szCs w:val="24"/>
          <w:u w:val="single"/>
        </w:rPr>
        <w:t>Копії сертифікату (-</w:t>
      </w:r>
      <w:proofErr w:type="spellStart"/>
      <w:r w:rsidRPr="00066AF9">
        <w:rPr>
          <w:rStyle w:val="rvts0"/>
          <w:rFonts w:ascii="Times New Roman" w:hAnsi="Times New Roman"/>
          <w:bCs/>
          <w:i/>
          <w:sz w:val="24"/>
          <w:szCs w:val="24"/>
          <w:u w:val="single"/>
        </w:rPr>
        <w:t>ів</w:t>
      </w:r>
      <w:proofErr w:type="spellEnd"/>
      <w:r w:rsidRPr="00066AF9">
        <w:rPr>
          <w:rStyle w:val="rvts0"/>
          <w:rFonts w:ascii="Times New Roman" w:hAnsi="Times New Roman"/>
          <w:bCs/>
          <w:i/>
          <w:sz w:val="24"/>
          <w:szCs w:val="24"/>
          <w:u w:val="single"/>
        </w:rPr>
        <w:t>) відповідності та/або декларацій про відповідність та/або сертифікату (-</w:t>
      </w:r>
      <w:proofErr w:type="spellStart"/>
      <w:r w:rsidRPr="00066AF9">
        <w:rPr>
          <w:rStyle w:val="rvts0"/>
          <w:rFonts w:ascii="Times New Roman" w:hAnsi="Times New Roman"/>
          <w:bCs/>
          <w:i/>
          <w:sz w:val="24"/>
          <w:szCs w:val="24"/>
          <w:u w:val="single"/>
        </w:rPr>
        <w:t>ів</w:t>
      </w:r>
      <w:proofErr w:type="spellEnd"/>
      <w:r w:rsidRPr="00066AF9">
        <w:rPr>
          <w:rStyle w:val="rvts0"/>
          <w:rFonts w:ascii="Times New Roman" w:hAnsi="Times New Roman"/>
          <w:bCs/>
          <w:i/>
          <w:sz w:val="24"/>
          <w:szCs w:val="24"/>
          <w:u w:val="single"/>
        </w:rPr>
        <w:t>) якості та/або паспорту (-</w:t>
      </w:r>
      <w:proofErr w:type="spellStart"/>
      <w:r w:rsidRPr="00066AF9">
        <w:rPr>
          <w:rStyle w:val="rvts0"/>
          <w:rFonts w:ascii="Times New Roman" w:hAnsi="Times New Roman"/>
          <w:bCs/>
          <w:i/>
          <w:sz w:val="24"/>
          <w:szCs w:val="24"/>
          <w:u w:val="single"/>
        </w:rPr>
        <w:t>ів</w:t>
      </w:r>
      <w:proofErr w:type="spellEnd"/>
      <w:r w:rsidRPr="00066AF9">
        <w:rPr>
          <w:rStyle w:val="rvts0"/>
          <w:rFonts w:ascii="Times New Roman" w:hAnsi="Times New Roman"/>
          <w:bCs/>
          <w:i/>
          <w:sz w:val="24"/>
          <w:szCs w:val="24"/>
          <w:u w:val="single"/>
        </w:rPr>
        <w:t xml:space="preserve">) виробника </w:t>
      </w:r>
      <w:r w:rsidRPr="00066AF9">
        <w:rPr>
          <w:rFonts w:ascii="Times New Roman" w:hAnsi="Times New Roman"/>
          <w:i/>
          <w:sz w:val="24"/>
          <w:szCs w:val="24"/>
          <w:u w:val="single"/>
        </w:rPr>
        <w:t>та/а</w:t>
      </w:r>
      <w:r>
        <w:rPr>
          <w:rFonts w:ascii="Times New Roman" w:hAnsi="Times New Roman"/>
          <w:i/>
          <w:sz w:val="24"/>
          <w:szCs w:val="24"/>
          <w:u w:val="single"/>
        </w:rPr>
        <w:t>бо інший (-і) документ (-и), який</w:t>
      </w:r>
      <w:r w:rsidRPr="00066AF9">
        <w:rPr>
          <w:rFonts w:ascii="Times New Roman" w:hAnsi="Times New Roman"/>
          <w:i/>
          <w:sz w:val="24"/>
          <w:szCs w:val="24"/>
          <w:u w:val="single"/>
        </w:rPr>
        <w:t xml:space="preserve"> підтверджу</w:t>
      </w:r>
      <w:r>
        <w:rPr>
          <w:rFonts w:ascii="Times New Roman" w:hAnsi="Times New Roman"/>
          <w:i/>
          <w:sz w:val="24"/>
          <w:szCs w:val="24"/>
          <w:u w:val="single"/>
        </w:rPr>
        <w:t>є</w:t>
      </w:r>
      <w:r w:rsidRPr="00066AF9">
        <w:rPr>
          <w:rFonts w:ascii="Times New Roman" w:hAnsi="Times New Roman"/>
          <w:i/>
          <w:sz w:val="24"/>
          <w:szCs w:val="24"/>
          <w:u w:val="single"/>
        </w:rPr>
        <w:t xml:space="preserve"> якість та відповідність </w:t>
      </w:r>
      <w:r>
        <w:rPr>
          <w:rFonts w:ascii="Times New Roman" w:hAnsi="Times New Roman"/>
          <w:i/>
          <w:sz w:val="24"/>
          <w:szCs w:val="24"/>
          <w:u w:val="single"/>
        </w:rPr>
        <w:t>запропонованого предмету закупівлі</w:t>
      </w:r>
      <w:r w:rsidRPr="00066AF9">
        <w:rPr>
          <w:rStyle w:val="rvts0"/>
          <w:rFonts w:ascii="Times New Roman" w:hAnsi="Times New Roman"/>
          <w:bCs/>
          <w:i/>
          <w:sz w:val="24"/>
          <w:szCs w:val="24"/>
          <w:u w:val="single"/>
        </w:rPr>
        <w:t>.</w:t>
      </w:r>
    </w:p>
    <w:p w:rsidR="00F93E24" w:rsidRPr="00066AF9" w:rsidRDefault="00F93E24" w:rsidP="00F93E24">
      <w:pPr>
        <w:spacing w:after="0"/>
        <w:jc w:val="both"/>
        <w:rPr>
          <w:rFonts w:ascii="Times New Roman" w:hAnsi="Times New Roman"/>
          <w:i/>
          <w:sz w:val="24"/>
          <w:szCs w:val="24"/>
          <w:u w:val="single"/>
        </w:rPr>
      </w:pPr>
      <w:r w:rsidRPr="00066AF9">
        <w:rPr>
          <w:rStyle w:val="rvts0"/>
          <w:rFonts w:ascii="Times New Roman" w:hAnsi="Times New Roman"/>
          <w:bCs/>
          <w:i/>
          <w:sz w:val="24"/>
          <w:szCs w:val="24"/>
          <w:u w:val="single"/>
        </w:rPr>
        <w:t xml:space="preserve">-   </w:t>
      </w:r>
      <w:r w:rsidRPr="00066AF9">
        <w:rPr>
          <w:rFonts w:ascii="Times New Roman" w:hAnsi="Times New Roman"/>
          <w:i/>
          <w:sz w:val="24"/>
          <w:szCs w:val="24"/>
          <w:u w:val="single"/>
        </w:rPr>
        <w:t>Довідка в довільній формі про походження та виробника товару</w:t>
      </w:r>
      <w:r>
        <w:rPr>
          <w:rFonts w:ascii="Times New Roman" w:hAnsi="Times New Roman"/>
          <w:i/>
          <w:sz w:val="24"/>
          <w:szCs w:val="24"/>
          <w:u w:val="single"/>
        </w:rPr>
        <w:t xml:space="preserve"> за підписом керівника</w:t>
      </w:r>
      <w:r w:rsidRPr="00066AF9">
        <w:rPr>
          <w:rFonts w:ascii="Times New Roman" w:hAnsi="Times New Roman"/>
          <w:i/>
          <w:sz w:val="24"/>
          <w:szCs w:val="24"/>
          <w:u w:val="single"/>
        </w:rPr>
        <w:t>.</w:t>
      </w:r>
    </w:p>
    <w:p w:rsidR="00F93E24" w:rsidRPr="00066AF9" w:rsidRDefault="00F93E24" w:rsidP="00F93E24">
      <w:pPr>
        <w:spacing w:after="0"/>
        <w:jc w:val="both"/>
        <w:rPr>
          <w:rFonts w:ascii="Times New Roman" w:hAnsi="Times New Roman"/>
          <w:i/>
          <w:sz w:val="24"/>
          <w:szCs w:val="24"/>
          <w:u w:val="single"/>
        </w:rPr>
      </w:pPr>
      <w:r w:rsidRPr="00066AF9">
        <w:rPr>
          <w:rFonts w:ascii="Times New Roman" w:hAnsi="Times New Roman"/>
          <w:i/>
          <w:sz w:val="24"/>
          <w:szCs w:val="24"/>
          <w:u w:val="single"/>
        </w:rPr>
        <w:t xml:space="preserve">- </w:t>
      </w:r>
      <w:r w:rsidRPr="00066AF9">
        <w:rPr>
          <w:rFonts w:ascii="Times New Roman" w:hAnsi="Times New Roman"/>
          <w:bCs/>
          <w:i/>
          <w:sz w:val="24"/>
          <w:szCs w:val="24"/>
          <w:u w:val="single"/>
        </w:rPr>
        <w:t>Довідка, складена в довільній формі</w:t>
      </w:r>
      <w:r w:rsidR="005632C6">
        <w:rPr>
          <w:rFonts w:ascii="Times New Roman" w:hAnsi="Times New Roman"/>
          <w:bCs/>
          <w:i/>
          <w:sz w:val="24"/>
          <w:szCs w:val="24"/>
          <w:u w:val="single"/>
        </w:rPr>
        <w:t xml:space="preserve"> за підписом керівника, </w:t>
      </w:r>
      <w:r w:rsidRPr="00066AF9">
        <w:rPr>
          <w:rFonts w:ascii="Times New Roman" w:hAnsi="Times New Roman"/>
          <w:bCs/>
          <w:i/>
          <w:sz w:val="24"/>
          <w:szCs w:val="24"/>
          <w:u w:val="single"/>
        </w:rPr>
        <w:t xml:space="preserve"> із зазначенням номенклатурної позиції (згідно Додатку №1</w:t>
      </w:r>
      <w:r>
        <w:rPr>
          <w:rFonts w:ascii="Times New Roman" w:hAnsi="Times New Roman"/>
          <w:bCs/>
          <w:i/>
          <w:sz w:val="24"/>
          <w:szCs w:val="24"/>
          <w:u w:val="single"/>
        </w:rPr>
        <w:t>ТД</w:t>
      </w:r>
      <w:r w:rsidRPr="00066AF9">
        <w:rPr>
          <w:rFonts w:ascii="Times New Roman" w:hAnsi="Times New Roman"/>
          <w:bCs/>
          <w:i/>
          <w:sz w:val="24"/>
          <w:szCs w:val="24"/>
          <w:u w:val="single"/>
        </w:rPr>
        <w:t>) та описом технічних характеристик запропонованого Учасником товару.</w:t>
      </w:r>
    </w:p>
    <w:p w:rsidR="00B049E7" w:rsidRPr="008A5A59" w:rsidRDefault="00B049E7" w:rsidP="00B049E7">
      <w:pPr>
        <w:tabs>
          <w:tab w:val="left" w:pos="4020"/>
        </w:tabs>
        <w:spacing w:after="0" w:line="240" w:lineRule="auto"/>
        <w:jc w:val="center"/>
        <w:rPr>
          <w:rFonts w:ascii="Times New Roman" w:hAnsi="Times New Roman"/>
          <w:b/>
          <w:i/>
          <w:sz w:val="28"/>
          <w:szCs w:val="28"/>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F93E24" w:rsidRPr="00F93E24">
        <w:rPr>
          <w:rStyle w:val="FontStyle15"/>
          <w:b/>
          <w:i/>
          <w:sz w:val="24"/>
          <w:szCs w:val="24"/>
        </w:rPr>
        <w:t>Автомобільн</w:t>
      </w:r>
      <w:r w:rsidR="00E10671">
        <w:rPr>
          <w:rStyle w:val="FontStyle15"/>
          <w:b/>
          <w:i/>
          <w:sz w:val="24"/>
          <w:szCs w:val="24"/>
        </w:rPr>
        <w:t>ий</w:t>
      </w:r>
      <w:r w:rsidR="00F93E24" w:rsidRPr="00F93E24">
        <w:rPr>
          <w:rStyle w:val="FontStyle15"/>
          <w:b/>
          <w:i/>
          <w:sz w:val="24"/>
          <w:szCs w:val="24"/>
        </w:rPr>
        <w:t xml:space="preserve"> </w:t>
      </w:r>
      <w:r w:rsidR="00B13242">
        <w:rPr>
          <w:rStyle w:val="FontStyle15"/>
          <w:b/>
          <w:i/>
          <w:sz w:val="24"/>
          <w:szCs w:val="24"/>
        </w:rPr>
        <w:t>генератор</w:t>
      </w:r>
      <w:r w:rsidR="00B049E7" w:rsidRPr="00F93E24">
        <w:rPr>
          <w:rStyle w:val="FontStyle15"/>
          <w:b/>
          <w:i/>
          <w:sz w:val="24"/>
          <w:szCs w:val="24"/>
        </w:rPr>
        <w:t xml:space="preserve"> </w:t>
      </w:r>
      <w:r w:rsidR="00B049E7" w:rsidRPr="00F93E24">
        <w:rPr>
          <w:rFonts w:ascii="Times New Roman" w:hAnsi="Times New Roman"/>
          <w:b/>
          <w:i/>
          <w:sz w:val="24"/>
          <w:szCs w:val="24"/>
        </w:rPr>
        <w:t xml:space="preserve">за кодом CPV  за ДК 021:2015 </w:t>
      </w:r>
      <w:r w:rsidR="00B13242">
        <w:rPr>
          <w:rFonts w:ascii="Times New Roman" w:hAnsi="Times New Roman"/>
          <w:b/>
          <w:i/>
          <w:sz w:val="24"/>
          <w:szCs w:val="24"/>
        </w:rPr>
        <w:t>31610000-5 Електричне обладнання для двигунів і транспортних засобів</w:t>
      </w:r>
      <w:r w:rsidR="00B049E7">
        <w:rPr>
          <w:b/>
          <w:i/>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B13242" w:rsidRDefault="00DA39E4" w:rsidP="00B13242">
      <w:pPr>
        <w:pStyle w:val="Style7"/>
        <w:widowControl/>
        <w:numPr>
          <w:ilvl w:val="1"/>
          <w:numId w:val="1"/>
        </w:numPr>
        <w:tabs>
          <w:tab w:val="clear" w:pos="1080"/>
          <w:tab w:val="num" w:pos="851"/>
        </w:tabs>
        <w:spacing w:line="252" w:lineRule="exact"/>
        <w:ind w:left="0" w:firstLine="709"/>
        <w:jc w:val="both"/>
      </w:pPr>
      <w:r>
        <w:rPr>
          <w:rStyle w:val="FontStyle15"/>
          <w:sz w:val="24"/>
          <w:szCs w:val="24"/>
        </w:rPr>
        <w:t xml:space="preserve">Поставка </w:t>
      </w:r>
      <w:bookmarkStart w:id="11" w:name="_GoBack"/>
      <w:bookmarkEnd w:id="11"/>
      <w:r w:rsidR="00B13242" w:rsidRPr="001043AC">
        <w:rPr>
          <w:rStyle w:val="FontStyle15"/>
          <w:sz w:val="24"/>
          <w:szCs w:val="24"/>
        </w:rPr>
        <w:t xml:space="preserve">Товару здійснюється на умовах DDP (в редакції Інкотермс 2020) на склад Замовника за </w:t>
      </w:r>
      <w:proofErr w:type="spellStart"/>
      <w:r w:rsidR="00B13242" w:rsidRPr="001043AC">
        <w:rPr>
          <w:rStyle w:val="FontStyle15"/>
          <w:sz w:val="24"/>
          <w:szCs w:val="24"/>
        </w:rPr>
        <w:t>адресою</w:t>
      </w:r>
      <w:proofErr w:type="spellEnd"/>
      <w:r w:rsidR="00B13242" w:rsidRPr="001043AC">
        <w:rPr>
          <w:rStyle w:val="FontStyle15"/>
          <w:sz w:val="24"/>
          <w:szCs w:val="24"/>
        </w:rPr>
        <w:t xml:space="preserve"> м. Черкаси, вул. Гетьмана Сагайдачного, 12 в межах заявки на придбання та видаткової, товарно-транспортної накладної протягом </w:t>
      </w:r>
      <w:r w:rsidR="00B13242">
        <w:rPr>
          <w:rStyle w:val="FontStyle15"/>
          <w:sz w:val="24"/>
          <w:szCs w:val="24"/>
        </w:rPr>
        <w:t>10</w:t>
      </w:r>
      <w:r w:rsidR="00B13242" w:rsidRPr="001043AC">
        <w:rPr>
          <w:rStyle w:val="FontStyle15"/>
          <w:sz w:val="24"/>
          <w:szCs w:val="24"/>
        </w:rPr>
        <w:t xml:space="preserve"> (</w:t>
      </w:r>
      <w:r w:rsidR="00B13242">
        <w:rPr>
          <w:rStyle w:val="FontStyle15"/>
          <w:sz w:val="24"/>
          <w:szCs w:val="24"/>
        </w:rPr>
        <w:t>десяти</w:t>
      </w:r>
      <w:r w:rsidR="00B13242" w:rsidRPr="001043AC">
        <w:rPr>
          <w:rStyle w:val="FontStyle15"/>
          <w:sz w:val="24"/>
          <w:szCs w:val="24"/>
        </w:rPr>
        <w:t xml:space="preserve">) робочих днів </w:t>
      </w:r>
      <w:r w:rsidR="00B13242" w:rsidRPr="001043AC">
        <w:rPr>
          <w:rStyle w:val="FontStyle15"/>
          <w:color w:val="000000"/>
          <w:sz w:val="24"/>
          <w:szCs w:val="24"/>
        </w:rPr>
        <w:t xml:space="preserve">з дня отримання </w:t>
      </w:r>
      <w:r w:rsidR="00B13242" w:rsidRPr="001043AC">
        <w:rPr>
          <w:rStyle w:val="FontStyle15"/>
          <w:sz w:val="24"/>
          <w:szCs w:val="24"/>
        </w:rPr>
        <w:t>Постачальником заявки від Замовника</w:t>
      </w:r>
      <w:r w:rsidR="00B13242" w:rsidRPr="001043AC">
        <w:rPr>
          <w:rStyle w:val="FontStyle15"/>
          <w:color w:val="000000"/>
          <w:sz w:val="24"/>
          <w:szCs w:val="24"/>
        </w:rPr>
        <w:t xml:space="preserve">. Замовлення здійснюється в залежності від потреб </w:t>
      </w:r>
      <w:r w:rsidR="00B13242">
        <w:rPr>
          <w:rStyle w:val="FontStyle15"/>
          <w:color w:val="000000"/>
          <w:sz w:val="24"/>
          <w:szCs w:val="24"/>
        </w:rPr>
        <w:t xml:space="preserve">- </w:t>
      </w:r>
      <w:r w:rsidR="00B13242" w:rsidRPr="001043AC">
        <w:rPr>
          <w:rStyle w:val="FontStyle15"/>
          <w:color w:val="000000"/>
          <w:sz w:val="24"/>
          <w:szCs w:val="24"/>
        </w:rPr>
        <w:t xml:space="preserve"> партіями</w:t>
      </w:r>
      <w:r w:rsidR="00B13242" w:rsidRPr="001043AC">
        <w:t xml:space="preserve"> . Заявка підписується </w:t>
      </w:r>
      <w:r w:rsidR="00B13242">
        <w:t xml:space="preserve">Замовником та скріплюється печаткою, </w:t>
      </w:r>
      <w:proofErr w:type="spellStart"/>
      <w:r w:rsidR="00B13242">
        <w:t>с</w:t>
      </w:r>
      <w:r w:rsidR="00B13242" w:rsidRPr="001043AC">
        <w:t>кан</w:t>
      </w:r>
      <w:proofErr w:type="spellEnd"/>
      <w:r w:rsidR="00B13242" w:rsidRPr="001043AC">
        <w:t xml:space="preserve">-копія </w:t>
      </w:r>
      <w:r w:rsidR="00B13242">
        <w:t xml:space="preserve">відповідної </w:t>
      </w:r>
      <w:r w:rsidR="00B13242" w:rsidRPr="001043AC">
        <w:t>заявки направля</w:t>
      </w:r>
      <w:r w:rsidR="00B13242">
        <w:t>є</w:t>
      </w:r>
      <w:r w:rsidR="00B13242" w:rsidRPr="001043AC">
        <w:t xml:space="preserve">ться Постачальнику у вигляді вкладеного файлу електронною поштою з адреси: </w:t>
      </w:r>
      <w:r w:rsidR="00B13242" w:rsidRPr="001043AC">
        <w:rPr>
          <w:u w:val="single"/>
        </w:rPr>
        <w:t>liliyasp@ukr.net</w:t>
      </w:r>
      <w:r w:rsidR="00B13242" w:rsidRPr="001043AC">
        <w:t xml:space="preserve">  або </w:t>
      </w:r>
      <w:r w:rsidR="00B13242" w:rsidRPr="001043AC">
        <w:rPr>
          <w:u w:val="single"/>
        </w:rPr>
        <w:t>ck.vodokanal@gmail.com</w:t>
      </w:r>
      <w:r w:rsidR="00B13242" w:rsidRPr="001043AC">
        <w:t xml:space="preserve"> </w:t>
      </w:r>
      <w:r w:rsidR="00B13242">
        <w:t xml:space="preserve">                                       </w:t>
      </w:r>
      <w:r w:rsidR="00B13242" w:rsidRPr="001043AC">
        <w:t xml:space="preserve">на адресу: </w:t>
      </w:r>
      <w:r w:rsidR="00B13242">
        <w:t xml:space="preserve">  _______ </w:t>
      </w:r>
    </w:p>
    <w:p w:rsidR="00FC6A89" w:rsidRPr="00B049E7"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sidR="00612DFB">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Pr>
          <w:rFonts w:ascii="Times New Roman" w:hAnsi="Times New Roman"/>
          <w:sz w:val="24"/>
          <w:szCs w:val="24"/>
          <w:lang w:eastAsia="ar-SA"/>
        </w:rPr>
        <w:t xml:space="preserve"> </w:t>
      </w:r>
      <w:r w:rsidR="00B049E7" w:rsidRPr="00B049E7">
        <w:rPr>
          <w:rFonts w:ascii="Times New Roman" w:hAnsi="Times New Roman"/>
          <w:sz w:val="24"/>
          <w:szCs w:val="24"/>
          <w:lang w:eastAsia="ar-SA"/>
        </w:rPr>
        <w:t xml:space="preserve">Гарантійний термін </w:t>
      </w:r>
      <w:r w:rsidR="00F93E24">
        <w:rPr>
          <w:rFonts w:ascii="Times New Roman" w:hAnsi="Times New Roman"/>
          <w:sz w:val="24"/>
          <w:szCs w:val="24"/>
          <w:lang w:eastAsia="ar-SA"/>
        </w:rPr>
        <w:t xml:space="preserve">становить </w:t>
      </w:r>
      <w:r w:rsidR="00003D00">
        <w:rPr>
          <w:rFonts w:ascii="Times New Roman" w:hAnsi="Times New Roman"/>
          <w:sz w:val="24"/>
          <w:szCs w:val="24"/>
          <w:lang w:eastAsia="ar-SA"/>
        </w:rPr>
        <w:t>_________ місяців на дату поставки Замовнику.</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w:t>
      </w:r>
      <w:r w:rsidR="00B13242">
        <w:rPr>
          <w:rFonts w:ascii="Times New Roman" w:hAnsi="Times New Roman"/>
          <w:sz w:val="24"/>
          <w:szCs w:val="24"/>
        </w:rPr>
        <w:t>имог до упаковки партії товару.</w:t>
      </w:r>
    </w:p>
    <w:p w:rsidR="00B049E7" w:rsidRPr="001E6BC6"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lastRenderedPageBreak/>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Default="00B049E7" w:rsidP="00BE0879">
      <w:pPr>
        <w:spacing w:after="0" w:line="20" w:lineRule="atLeast"/>
        <w:ind w:firstLine="709"/>
        <w:rPr>
          <w:rFonts w:ascii="Times New Roman" w:hAnsi="Times New Roman"/>
          <w:spacing w:val="2"/>
          <w:sz w:val="24"/>
          <w:szCs w:val="24"/>
        </w:rPr>
      </w:pPr>
    </w:p>
    <w:p w:rsidR="00E74533" w:rsidRDefault="00E74533" w:rsidP="00BE0879">
      <w:pPr>
        <w:spacing w:after="0" w:line="20" w:lineRule="atLeast"/>
        <w:ind w:firstLine="709"/>
        <w:rPr>
          <w:rFonts w:ascii="Times New Roman" w:hAnsi="Times New Roman"/>
          <w:spacing w:val="2"/>
          <w:sz w:val="24"/>
          <w:szCs w:val="24"/>
        </w:rPr>
      </w:pPr>
    </w:p>
    <w:p w:rsidR="00B049E7" w:rsidRPr="00C36958" w:rsidRDefault="00B049E7" w:rsidP="00BE0879">
      <w:pPr>
        <w:spacing w:after="0" w:line="20" w:lineRule="atLeast"/>
        <w:ind w:firstLine="709"/>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4.2. В ціну Договору включаються витрати на транспортування, розвантаження, сплату </w:t>
      </w:r>
      <w:r>
        <w:rPr>
          <w:rFonts w:ascii="Times New Roman" w:eastAsia="Calibri" w:hAnsi="Times New Roman"/>
          <w:sz w:val="24"/>
          <w:szCs w:val="24"/>
        </w:rPr>
        <w:lastRenderedPageBreak/>
        <w:t>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B13242">
        <w:rPr>
          <w:rStyle w:val="FontStyle15"/>
          <w:rFonts w:eastAsia="Calibri"/>
          <w:sz w:val="24"/>
          <w:szCs w:val="24"/>
        </w:rPr>
        <w:t>1</w:t>
      </w:r>
      <w:r>
        <w:rPr>
          <w:rStyle w:val="FontStyle15"/>
          <w:rFonts w:eastAsia="Calibri"/>
          <w:sz w:val="24"/>
          <w:szCs w:val="24"/>
        </w:rPr>
        <w:t>.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w:t>
      </w:r>
      <w:r w:rsidR="00370547">
        <w:lastRenderedPageBreak/>
        <w:t>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 xml:space="preserve">10.3. Постачальник повинен зареєструвати податкову накладну в електронному реєстрі </w:t>
      </w:r>
      <w:r w:rsidRPr="00886983">
        <w:rPr>
          <w:rFonts w:ascii="Times New Roman" w:hAnsi="Times New Roman"/>
          <w:sz w:val="24"/>
          <w:szCs w:val="24"/>
          <w:lang w:eastAsia="ar-SA"/>
        </w:rPr>
        <w:lastRenderedPageBreak/>
        <w:t>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w:t>
      </w:r>
      <w:r w:rsidRPr="008C6122">
        <w:rPr>
          <w:rFonts w:ascii="Times New Roman" w:hAnsi="Times New Roman"/>
          <w:sz w:val="24"/>
          <w:szCs w:val="24"/>
          <w:lang w:eastAsia="en-US"/>
        </w:rPr>
        <w:lastRenderedPageBreak/>
        <w:t xml:space="preserve">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w:t>
      </w:r>
      <w:r w:rsidRPr="00CD65D0">
        <w:rPr>
          <w:rFonts w:ascii="Times New Roman" w:hAnsi="Times New Roman"/>
          <w:sz w:val="24"/>
          <w:szCs w:val="24"/>
          <w:lang w:eastAsia="ar-SA"/>
        </w:rPr>
        <w:lastRenderedPageBreak/>
        <w:t>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FB" w:rsidRDefault="00A97EFB" w:rsidP="00496EA4">
      <w:pPr>
        <w:spacing w:after="0" w:line="240" w:lineRule="auto"/>
      </w:pPr>
      <w:r>
        <w:separator/>
      </w:r>
    </w:p>
  </w:endnote>
  <w:endnote w:type="continuationSeparator" w:id="0">
    <w:p w:rsidR="00A97EFB" w:rsidRDefault="00A97EFB"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E10671" w:rsidRDefault="00E10671">
        <w:pPr>
          <w:pStyle w:val="ab"/>
          <w:jc w:val="right"/>
        </w:pPr>
        <w:r>
          <w:fldChar w:fldCharType="begin"/>
        </w:r>
        <w:r>
          <w:instrText>PAGE   \* MERGEFORMAT</w:instrText>
        </w:r>
        <w:r>
          <w:fldChar w:fldCharType="separate"/>
        </w:r>
        <w:r w:rsidR="00DA39E4" w:rsidRPr="00DA39E4">
          <w:rPr>
            <w:noProof/>
            <w:lang w:val="ru-RU"/>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FB" w:rsidRDefault="00A97EFB" w:rsidP="00496EA4">
      <w:pPr>
        <w:spacing w:after="0" w:line="240" w:lineRule="auto"/>
      </w:pPr>
      <w:r>
        <w:separator/>
      </w:r>
    </w:p>
  </w:footnote>
  <w:footnote w:type="continuationSeparator" w:id="0">
    <w:p w:rsidR="00A97EFB" w:rsidRDefault="00A97EFB"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3"/>
  </w:num>
  <w:num w:numId="7">
    <w:abstractNumId w:val="25"/>
  </w:num>
  <w:num w:numId="8">
    <w:abstractNumId w:val="19"/>
  </w:num>
  <w:num w:numId="9">
    <w:abstractNumId w:val="29"/>
  </w:num>
  <w:num w:numId="10">
    <w:abstractNumId w:val="37"/>
  </w:num>
  <w:num w:numId="11">
    <w:abstractNumId w:val="14"/>
  </w:num>
  <w:num w:numId="12">
    <w:abstractNumId w:val="17"/>
  </w:num>
  <w:num w:numId="13">
    <w:abstractNumId w:val="15"/>
  </w:num>
  <w:num w:numId="14">
    <w:abstractNumId w:val="13"/>
  </w:num>
  <w:num w:numId="15">
    <w:abstractNumId w:val="30"/>
  </w:num>
  <w:num w:numId="16">
    <w:abstractNumId w:val="10"/>
  </w:num>
  <w:num w:numId="17">
    <w:abstractNumId w:val="41"/>
  </w:num>
  <w:num w:numId="18">
    <w:abstractNumId w:val="39"/>
  </w:num>
  <w:num w:numId="19">
    <w:abstractNumId w:val="26"/>
  </w:num>
  <w:num w:numId="20">
    <w:abstractNumId w:val="16"/>
  </w:num>
  <w:num w:numId="21">
    <w:abstractNumId w:val="42"/>
  </w:num>
  <w:num w:numId="22">
    <w:abstractNumId w:val="31"/>
  </w:num>
  <w:num w:numId="23">
    <w:abstractNumId w:val="7"/>
  </w:num>
  <w:num w:numId="24">
    <w:abstractNumId w:val="9"/>
  </w:num>
  <w:num w:numId="25">
    <w:abstractNumId w:val="38"/>
  </w:num>
  <w:num w:numId="26">
    <w:abstractNumId w:val="20"/>
  </w:num>
  <w:num w:numId="27">
    <w:abstractNumId w:val="23"/>
  </w:num>
  <w:num w:numId="28">
    <w:abstractNumId w:val="21"/>
  </w:num>
  <w:num w:numId="29">
    <w:abstractNumId w:val="32"/>
  </w:num>
  <w:num w:numId="30">
    <w:abstractNumId w:val="22"/>
  </w:num>
  <w:num w:numId="31">
    <w:abstractNumId w:val="34"/>
  </w:num>
  <w:num w:numId="32">
    <w:abstractNumId w:val="36"/>
  </w:num>
  <w:num w:numId="33">
    <w:abstractNumId w:val="18"/>
  </w:num>
  <w:num w:numId="34">
    <w:abstractNumId w:val="40"/>
  </w:num>
  <w:num w:numId="35">
    <w:abstractNumId w:val="8"/>
  </w:num>
  <w:num w:numId="36">
    <w:abstractNumId w:val="27"/>
  </w:num>
  <w:num w:numId="37">
    <w:abstractNumId w:val="35"/>
  </w:num>
  <w:num w:numId="38">
    <w:abstractNumId w:val="28"/>
  </w:num>
  <w:num w:numId="39">
    <w:abstractNumId w:val="24"/>
  </w:num>
  <w:num w:numId="40">
    <w:abstractNumId w:val="12"/>
  </w:num>
  <w:num w:numId="41">
    <w:abstractNumId w:val="11"/>
  </w:num>
  <w:num w:numId="42">
    <w:abstractNumId w:val="43"/>
  </w:num>
  <w:num w:numId="43">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1798"/>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1DE3"/>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4B7"/>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17F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B60"/>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8C2"/>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4E0"/>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97EFB"/>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371"/>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42"/>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B77B6"/>
    <w:rsid w:val="00CC1596"/>
    <w:rsid w:val="00CC1D0B"/>
    <w:rsid w:val="00CC2AC3"/>
    <w:rsid w:val="00CC3550"/>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9E4"/>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0671"/>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57C1-36E1-42C2-96DA-A04C27B5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4802</TotalTime>
  <Pages>38</Pages>
  <Words>14672</Words>
  <Characters>83632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606</cp:revision>
  <cp:lastPrinted>2024-02-28T11:36:00Z</cp:lastPrinted>
  <dcterms:created xsi:type="dcterms:W3CDTF">2023-03-21T12:17:00Z</dcterms:created>
  <dcterms:modified xsi:type="dcterms:W3CDTF">2024-04-04T10:21:00Z</dcterms:modified>
</cp:coreProperties>
</file>