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BC" w:rsidRPr="00CC7E67" w:rsidRDefault="0058438D">
      <w:pPr>
        <w:spacing w:after="0" w:line="240" w:lineRule="auto"/>
        <w:ind w:left="5660" w:firstLine="700"/>
        <w:jc w:val="right"/>
        <w:rPr>
          <w:rFonts w:ascii="Times New Roman" w:eastAsia="Times New Roman" w:hAnsi="Times New Roman" w:cs="Times New Roman"/>
          <w:sz w:val="24"/>
          <w:szCs w:val="24"/>
          <w:lang w:val="ru-RU"/>
        </w:rPr>
      </w:pPr>
      <w:r w:rsidRPr="00CC7E67">
        <w:rPr>
          <w:rFonts w:ascii="Times New Roman" w:eastAsia="Times New Roman" w:hAnsi="Times New Roman" w:cs="Times New Roman"/>
          <w:b/>
          <w:color w:val="000000"/>
          <w:sz w:val="24"/>
          <w:szCs w:val="24"/>
        </w:rPr>
        <w:t xml:space="preserve">ДОДАТОК </w:t>
      </w:r>
      <w:r w:rsidR="00EE4F40" w:rsidRPr="00CC7E67">
        <w:rPr>
          <w:rFonts w:ascii="Times New Roman" w:eastAsia="Times New Roman" w:hAnsi="Times New Roman" w:cs="Times New Roman"/>
          <w:b/>
          <w:color w:val="000000"/>
          <w:sz w:val="24"/>
          <w:szCs w:val="24"/>
          <w:lang w:val="ru-RU"/>
        </w:rPr>
        <w:t>1</w:t>
      </w:r>
    </w:p>
    <w:p w:rsidR="005D54BC" w:rsidRPr="00CC7E67" w:rsidRDefault="0058438D">
      <w:pPr>
        <w:spacing w:after="0" w:line="240" w:lineRule="auto"/>
        <w:ind w:left="5660" w:firstLine="700"/>
        <w:jc w:val="right"/>
        <w:rPr>
          <w:rFonts w:ascii="Times New Roman" w:eastAsia="Times New Roman" w:hAnsi="Times New Roman" w:cs="Times New Roman"/>
          <w:sz w:val="24"/>
          <w:szCs w:val="24"/>
        </w:rPr>
      </w:pPr>
      <w:r w:rsidRPr="00CC7E67">
        <w:rPr>
          <w:rFonts w:ascii="Times New Roman" w:eastAsia="Times New Roman" w:hAnsi="Times New Roman" w:cs="Times New Roman"/>
          <w:i/>
          <w:color w:val="000000"/>
          <w:sz w:val="24"/>
          <w:szCs w:val="24"/>
        </w:rPr>
        <w:t>до тендерної документації</w:t>
      </w:r>
    </w:p>
    <w:p w:rsidR="005D54BC" w:rsidRPr="00CC7E67" w:rsidRDefault="0058438D">
      <w:pPr>
        <w:spacing w:after="0" w:line="240" w:lineRule="auto"/>
        <w:ind w:left="5660" w:firstLine="700"/>
        <w:jc w:val="both"/>
        <w:rPr>
          <w:rFonts w:ascii="Times New Roman" w:eastAsia="Times New Roman" w:hAnsi="Times New Roman" w:cs="Times New Roman"/>
          <w:sz w:val="24"/>
          <w:szCs w:val="24"/>
        </w:rPr>
      </w:pPr>
      <w:r w:rsidRPr="00CC7E67">
        <w:rPr>
          <w:rFonts w:ascii="Times New Roman" w:eastAsia="Times New Roman" w:hAnsi="Times New Roman" w:cs="Times New Roman"/>
          <w:i/>
          <w:color w:val="000000"/>
          <w:sz w:val="24"/>
          <w:szCs w:val="24"/>
        </w:rPr>
        <w:t> </w:t>
      </w:r>
    </w:p>
    <w:p w:rsidR="00B41F57" w:rsidRPr="00CC7E67" w:rsidRDefault="00B41F57" w:rsidP="00B41F57">
      <w:pPr>
        <w:jc w:val="both"/>
        <w:rPr>
          <w:rFonts w:ascii="Times New Roman" w:eastAsia="Times New Roman" w:hAnsi="Times New Roman" w:cs="Times New Roman"/>
          <w:i/>
          <w:color w:val="000000"/>
          <w:sz w:val="20"/>
          <w:szCs w:val="20"/>
        </w:rPr>
      </w:pPr>
      <w:r w:rsidRPr="00CC7E67">
        <w:rPr>
          <w:rFonts w:ascii="Times New Roman" w:eastAsia="Times New Roman" w:hAnsi="Times New Roman" w:cs="Times New Roman"/>
          <w:i/>
          <w:color w:val="000000"/>
          <w:sz w:val="20"/>
          <w:szCs w:val="20"/>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C7E67" w:rsidRPr="00CC7E67" w:rsidRDefault="00291F8D" w:rsidP="00CC7E67">
      <w:pPr>
        <w:widowControl w:val="0"/>
        <w:tabs>
          <w:tab w:val="left" w:pos="1080"/>
        </w:tabs>
        <w:ind w:firstLine="567"/>
        <w:jc w:val="both"/>
        <w:rPr>
          <w:rFonts w:ascii="Times New Roman" w:hAnsi="Times New Roman" w:cs="Times New Roman"/>
        </w:rPr>
      </w:pPr>
      <w:r w:rsidRPr="00CC7E67">
        <w:rPr>
          <w:rFonts w:ascii="Times New Roman" w:eastAsia="Times New Roman" w:hAnsi="Times New Roman" w:cs="Times New Roman"/>
          <w:b/>
          <w:color w:val="000000"/>
          <w:sz w:val="24"/>
          <w:szCs w:val="24"/>
        </w:rPr>
        <w:t>1</w:t>
      </w:r>
      <w:r w:rsidR="0058438D" w:rsidRPr="00CC7E67">
        <w:rPr>
          <w:rFonts w:ascii="Times New Roman" w:eastAsia="Times New Roman" w:hAnsi="Times New Roman" w:cs="Times New Roman"/>
          <w:b/>
          <w:color w:val="000000"/>
          <w:sz w:val="24"/>
          <w:szCs w:val="24"/>
        </w:rPr>
        <w:t xml:space="preserve">. </w:t>
      </w:r>
      <w:r w:rsidR="00CC7E67" w:rsidRPr="00CC7E67">
        <w:rPr>
          <w:rFonts w:ascii="Times New Roman" w:hAnsi="Times New Roman" w:cs="Times New Roman"/>
        </w:rPr>
        <w:t>Документи для підтвердження відповідності пропозиції учасника кваліфікаційним критеріям закріпленим у ст. 16 Закону:</w:t>
      </w:r>
    </w:p>
    <w:tbl>
      <w:tblPr>
        <w:tblW w:w="9923"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3635"/>
        <w:gridCol w:w="6288"/>
      </w:tblGrid>
      <w:tr w:rsidR="00CC7E67" w:rsidRPr="00CC7E67" w:rsidTr="00A40648">
        <w:tc>
          <w:tcPr>
            <w:tcW w:w="3635" w:type="dxa"/>
            <w:tcBorders>
              <w:top w:val="single" w:sz="4" w:space="0" w:color="000001"/>
              <w:left w:val="single" w:sz="4" w:space="0" w:color="000001"/>
              <w:bottom w:val="single" w:sz="4" w:space="0" w:color="000001"/>
              <w:right w:val="nil"/>
            </w:tcBorders>
            <w:vAlign w:val="center"/>
            <w:hideMark/>
          </w:tcPr>
          <w:p w:rsidR="00CC7E67" w:rsidRPr="00CC7E67" w:rsidRDefault="00CC7E67" w:rsidP="00A4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r w:rsidRPr="00CC7E67">
              <w:rPr>
                <w:rFonts w:ascii="Times New Roman" w:hAnsi="Times New Roman" w:cs="Times New Roman"/>
                <w:b/>
              </w:rPr>
              <w:t xml:space="preserve">Кваліфікаційні критерії, встановлені відповідно до </w:t>
            </w:r>
          </w:p>
          <w:p w:rsidR="00CC7E67" w:rsidRPr="00CC7E67" w:rsidRDefault="00CC7E67" w:rsidP="00A4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r w:rsidRPr="00CC7E67">
              <w:rPr>
                <w:rFonts w:ascii="Times New Roman" w:hAnsi="Times New Roman" w:cs="Times New Roman"/>
                <w:b/>
              </w:rPr>
              <w:t>ст. 16 Закону</w:t>
            </w:r>
          </w:p>
        </w:tc>
        <w:tc>
          <w:tcPr>
            <w:tcW w:w="6288" w:type="dxa"/>
            <w:tcBorders>
              <w:top w:val="single" w:sz="4" w:space="0" w:color="000001"/>
              <w:left w:val="single" w:sz="4" w:space="0" w:color="000001"/>
              <w:bottom w:val="single" w:sz="4" w:space="0" w:color="000001"/>
              <w:right w:val="single" w:sz="4" w:space="0" w:color="000001"/>
            </w:tcBorders>
            <w:vAlign w:val="center"/>
            <w:hideMark/>
          </w:tcPr>
          <w:p w:rsidR="00CC7E67" w:rsidRPr="00CC7E67" w:rsidRDefault="00CC7E67" w:rsidP="00A40648">
            <w:pPr>
              <w:suppressAutoHyphens/>
              <w:jc w:val="center"/>
              <w:rPr>
                <w:rFonts w:ascii="Times New Roman" w:hAnsi="Times New Roman" w:cs="Times New Roman"/>
                <w:b/>
              </w:rPr>
            </w:pPr>
            <w:r w:rsidRPr="00CC7E67">
              <w:rPr>
                <w:rFonts w:ascii="Times New Roman" w:hAnsi="Times New Roman" w:cs="Times New Roman"/>
                <w:b/>
              </w:rPr>
              <w:t>Документи, які підтверджують відповідність Учасника встановленим кваліфікаційним критеріям</w:t>
            </w:r>
          </w:p>
        </w:tc>
      </w:tr>
      <w:tr w:rsidR="00CC7E67" w:rsidRPr="00CC7E67" w:rsidTr="00A40648">
        <w:tc>
          <w:tcPr>
            <w:tcW w:w="3635" w:type="dxa"/>
            <w:tcBorders>
              <w:top w:val="single" w:sz="4" w:space="0" w:color="000001"/>
              <w:left w:val="single" w:sz="4" w:space="0" w:color="000001"/>
              <w:bottom w:val="single" w:sz="4" w:space="0" w:color="000001"/>
              <w:right w:val="nil"/>
            </w:tcBorders>
            <w:hideMark/>
          </w:tcPr>
          <w:p w:rsidR="00CC7E67" w:rsidRPr="00CC7E67" w:rsidRDefault="00CC7E67" w:rsidP="00A4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hd w:val="clear" w:color="auto" w:fill="FFFFFF"/>
              </w:rPr>
            </w:pPr>
            <w:r w:rsidRPr="00CC7E67">
              <w:rPr>
                <w:rFonts w:ascii="Times New Roman" w:hAnsi="Times New Roman" w:cs="Times New Roman"/>
              </w:rPr>
              <w:t xml:space="preserve">1. Наявність </w:t>
            </w:r>
            <w:r w:rsidRPr="00CC7E67">
              <w:rPr>
                <w:rFonts w:ascii="Times New Roman" w:hAnsi="Times New Roman" w:cs="Times New Roman"/>
                <w:color w:val="000000"/>
                <w:shd w:val="clear" w:color="auto" w:fill="FFFFFF"/>
              </w:rPr>
              <w:t>документально підтвердженого досвіду виконання аналогічного (аналогічних) за предметом закупівлі договору (договорів).</w:t>
            </w:r>
          </w:p>
        </w:tc>
        <w:tc>
          <w:tcPr>
            <w:tcW w:w="6288" w:type="dxa"/>
            <w:tcBorders>
              <w:top w:val="single" w:sz="4" w:space="0" w:color="000001"/>
              <w:left w:val="single" w:sz="4" w:space="0" w:color="000001"/>
              <w:bottom w:val="single" w:sz="4" w:space="0" w:color="000001"/>
              <w:right w:val="single" w:sz="4" w:space="0" w:color="000001"/>
            </w:tcBorders>
          </w:tcPr>
          <w:p w:rsidR="00CC7E67" w:rsidRPr="00CC7E67" w:rsidRDefault="00CC7E67" w:rsidP="00A40648">
            <w:pPr>
              <w:ind w:firstLine="311"/>
              <w:jc w:val="both"/>
              <w:rPr>
                <w:rFonts w:ascii="Times New Roman" w:hAnsi="Times New Roman" w:cs="Times New Roman"/>
              </w:rPr>
            </w:pPr>
            <w:r w:rsidRPr="00CC7E67">
              <w:rPr>
                <w:rFonts w:ascii="Times New Roman" w:hAnsi="Times New Roman" w:cs="Times New Roman"/>
              </w:rPr>
              <w:t xml:space="preserve">1. </w:t>
            </w:r>
            <w:r w:rsidRPr="00CC7E67">
              <w:rPr>
                <w:rFonts w:ascii="Times New Roman" w:hAnsi="Times New Roman" w:cs="Times New Roman"/>
                <w:color w:val="000000"/>
              </w:rPr>
              <w:t>Довідка в довільній формі в якій зазначається наступна інформація:</w:t>
            </w:r>
          </w:p>
          <w:p w:rsidR="00CC7E67" w:rsidRPr="00CC7E67" w:rsidRDefault="00CC7E67" w:rsidP="00A40648">
            <w:pPr>
              <w:ind w:firstLine="311"/>
              <w:jc w:val="both"/>
              <w:rPr>
                <w:rFonts w:ascii="Times New Roman" w:hAnsi="Times New Roman" w:cs="Times New Roman"/>
              </w:rPr>
            </w:pPr>
            <w:r w:rsidRPr="00415DF3">
              <w:rPr>
                <w:rFonts w:ascii="Times New Roman" w:hAnsi="Times New Roman" w:cs="Times New Roman"/>
                <w:color w:val="000000"/>
              </w:rPr>
              <w:t>- інформація про досвід виконання аналогічного договору (далі – Договір) протягом 2021-2023 рр.,</w:t>
            </w:r>
            <w:r w:rsidRPr="00CC7E67">
              <w:rPr>
                <w:rFonts w:ascii="Times New Roman" w:hAnsi="Times New Roman" w:cs="Times New Roman"/>
                <w:color w:val="000000"/>
              </w:rPr>
              <w:t xml:space="preserve"> яка має містити інформацію щодо замовника (покупця) предмета закупівлі, обсягу та періоду поставки товару,</w:t>
            </w:r>
          </w:p>
          <w:p w:rsidR="00CC7E67" w:rsidRPr="00CC7E67" w:rsidRDefault="00CC7E67" w:rsidP="00A40648">
            <w:pPr>
              <w:ind w:firstLine="311"/>
              <w:jc w:val="both"/>
              <w:rPr>
                <w:rFonts w:ascii="Times New Roman" w:hAnsi="Times New Roman" w:cs="Times New Roman"/>
              </w:rPr>
            </w:pPr>
            <w:r w:rsidRPr="00CC7E67">
              <w:rPr>
                <w:rFonts w:ascii="Times New Roman" w:hAnsi="Times New Roman" w:cs="Times New Roman"/>
                <w:color w:val="000000"/>
              </w:rPr>
              <w:t>-  надати копію договору</w:t>
            </w:r>
            <w:r>
              <w:rPr>
                <w:rFonts w:ascii="Times New Roman" w:hAnsi="Times New Roman" w:cs="Times New Roman"/>
                <w:color w:val="000000"/>
              </w:rPr>
              <w:t>, але вартість Договору повинна бути не менша загальної вартості за предметом закупівлі.</w:t>
            </w:r>
            <w:r w:rsidRPr="00CC7E67">
              <w:rPr>
                <w:rFonts w:ascii="Times New Roman" w:hAnsi="Times New Roman" w:cs="Times New Roman"/>
                <w:color w:val="000000"/>
              </w:rPr>
              <w:t>.</w:t>
            </w:r>
          </w:p>
          <w:p w:rsidR="00CC7E67" w:rsidRPr="00CC7E67" w:rsidRDefault="00CC7E67" w:rsidP="00A4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bCs/>
                <w:u w:val="single"/>
              </w:rPr>
            </w:pPr>
          </w:p>
          <w:p w:rsidR="00CC7E67" w:rsidRPr="00CC7E67" w:rsidRDefault="00CC7E67" w:rsidP="00A4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i/>
                <w:u w:val="single"/>
              </w:rPr>
            </w:pPr>
            <w:r w:rsidRPr="00415DF3">
              <w:rPr>
                <w:rFonts w:ascii="Times New Roman" w:hAnsi="Times New Roman" w:cs="Times New Roman"/>
                <w:b/>
                <w:bCs/>
                <w:u w:val="single"/>
              </w:rPr>
              <w:t>*</w:t>
            </w:r>
            <w:r w:rsidRPr="00415DF3">
              <w:rPr>
                <w:rFonts w:ascii="Times New Roman" w:hAnsi="Times New Roman" w:cs="Times New Roman"/>
                <w:i/>
                <w:u w:val="single"/>
              </w:rPr>
              <w:t xml:space="preserve">Під аналогічним за предметом закупівлі договором слід розуміти </w:t>
            </w:r>
            <w:r w:rsidRPr="00415DF3">
              <w:rPr>
                <w:rFonts w:ascii="Times New Roman" w:hAnsi="Times New Roman" w:cs="Times New Roman"/>
                <w:b/>
                <w:i/>
                <w:u w:val="single"/>
              </w:rPr>
              <w:t xml:space="preserve">виконаний </w:t>
            </w:r>
            <w:r w:rsidRPr="00415DF3">
              <w:rPr>
                <w:rFonts w:ascii="Times New Roman" w:hAnsi="Times New Roman" w:cs="Times New Roman"/>
                <w:i/>
                <w:u w:val="single"/>
              </w:rPr>
              <w:t xml:space="preserve">договір, предметом якого є постачання </w:t>
            </w:r>
            <w:r w:rsidRPr="00415DF3">
              <w:rPr>
                <w:rFonts w:ascii="Times New Roman" w:hAnsi="Times New Roman" w:cs="Times New Roman"/>
                <w:i/>
                <w:lang w:eastAsia="uk-UA"/>
              </w:rPr>
              <w:t>природного газу</w:t>
            </w:r>
            <w:r w:rsidRPr="00415DF3">
              <w:rPr>
                <w:rFonts w:ascii="Times New Roman" w:hAnsi="Times New Roman" w:cs="Times New Roman"/>
                <w:i/>
                <w:u w:val="single"/>
              </w:rPr>
              <w:t>.</w:t>
            </w:r>
          </w:p>
          <w:p w:rsidR="00CC7E67" w:rsidRPr="00CC7E67" w:rsidRDefault="00CC7E67" w:rsidP="00A4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i/>
                <w:u w:val="single"/>
              </w:rPr>
            </w:pPr>
          </w:p>
          <w:p w:rsidR="00CC7E67" w:rsidRPr="00CC7E67" w:rsidRDefault="00CC7E67" w:rsidP="00A40648">
            <w:pPr>
              <w:ind w:firstLine="311"/>
              <w:jc w:val="both"/>
              <w:rPr>
                <w:rFonts w:ascii="Times New Roman" w:hAnsi="Times New Roman" w:cs="Times New Roman"/>
                <w:color w:val="000000"/>
              </w:rPr>
            </w:pPr>
            <w:r w:rsidRPr="00CC7E67">
              <w:rPr>
                <w:rFonts w:ascii="Times New Roman" w:hAnsi="Times New Roman" w:cs="Times New Roman"/>
              </w:rPr>
              <w:t>2. Копію (-ї) договору (</w:t>
            </w:r>
            <w:proofErr w:type="spellStart"/>
            <w:r w:rsidRPr="00CC7E67">
              <w:rPr>
                <w:rFonts w:ascii="Times New Roman" w:hAnsi="Times New Roman" w:cs="Times New Roman"/>
              </w:rPr>
              <w:t>-ів</w:t>
            </w:r>
            <w:proofErr w:type="spellEnd"/>
            <w:r w:rsidRPr="00CC7E67">
              <w:rPr>
                <w:rFonts w:ascii="Times New Roman" w:hAnsi="Times New Roman" w:cs="Times New Roman"/>
              </w:rPr>
              <w:t>), зазначеного (</w:t>
            </w:r>
            <w:proofErr w:type="spellStart"/>
            <w:r w:rsidRPr="00CC7E67">
              <w:rPr>
                <w:rFonts w:ascii="Times New Roman" w:hAnsi="Times New Roman" w:cs="Times New Roman"/>
              </w:rPr>
              <w:t>-них</w:t>
            </w:r>
            <w:proofErr w:type="spellEnd"/>
            <w:r w:rsidRPr="00CC7E67">
              <w:rPr>
                <w:rFonts w:ascii="Times New Roman" w:hAnsi="Times New Roman" w:cs="Times New Roman"/>
              </w:rPr>
              <w:t>) в довідці з обов’язковим зазначення дати та номеру договору (</w:t>
            </w:r>
            <w:proofErr w:type="spellStart"/>
            <w:r w:rsidRPr="00CC7E67">
              <w:rPr>
                <w:rFonts w:ascii="Times New Roman" w:hAnsi="Times New Roman" w:cs="Times New Roman"/>
              </w:rPr>
              <w:t>-ів</w:t>
            </w:r>
            <w:proofErr w:type="spellEnd"/>
            <w:r w:rsidRPr="00CC7E67">
              <w:rPr>
                <w:rFonts w:ascii="Times New Roman" w:hAnsi="Times New Roman" w:cs="Times New Roman"/>
              </w:rPr>
              <w:t xml:space="preserve">) та копію (-ї) документів, що </w:t>
            </w:r>
            <w:r w:rsidRPr="00415DF3">
              <w:rPr>
                <w:rFonts w:ascii="Times New Roman" w:hAnsi="Times New Roman" w:cs="Times New Roman"/>
              </w:rPr>
              <w:t>підтверджують факт виконання умов договору (</w:t>
            </w:r>
            <w:proofErr w:type="spellStart"/>
            <w:r w:rsidRPr="00415DF3">
              <w:rPr>
                <w:rFonts w:ascii="Times New Roman" w:hAnsi="Times New Roman" w:cs="Times New Roman"/>
              </w:rPr>
              <w:t>-ів</w:t>
            </w:r>
            <w:proofErr w:type="spellEnd"/>
            <w:r w:rsidRPr="00415DF3">
              <w:rPr>
                <w:rFonts w:ascii="Times New Roman" w:hAnsi="Times New Roman" w:cs="Times New Roman"/>
              </w:rPr>
              <w:t>) (наприклад, копії актів приймання-передачі тощо).</w:t>
            </w:r>
          </w:p>
        </w:tc>
      </w:tr>
    </w:tbl>
    <w:p w:rsidR="00CC7E67" w:rsidRPr="00CC7E67" w:rsidRDefault="00CC7E67" w:rsidP="00CC7E67">
      <w:pPr>
        <w:shd w:val="clear" w:color="auto" w:fill="FFFFFF"/>
        <w:ind w:right="23"/>
        <w:jc w:val="both"/>
        <w:rPr>
          <w:rFonts w:ascii="Times New Roman" w:hAnsi="Times New Roman" w:cs="Times New Roman"/>
        </w:rPr>
      </w:pPr>
      <w:r w:rsidRPr="00CC7E67">
        <w:rPr>
          <w:rFonts w:ascii="Times New Roman" w:hAnsi="Times New Roman" w:cs="Times New Roman"/>
        </w:rPr>
        <w:t>Учасник надає інформацію в довільній формі про відсутність підстав відмови у процедурі закупівлі і подальшого відхилення пропозиції з урахуванням вимог Закону України «Про санкції» та Указу Президента від 15.05.2017 № 133/2017 «Про рішення Ради національної безпеки і оборони України від 28 квітня 2017 року «Про застосування персональних  економічних та інших обмежувальних заходів (санкцій)» .</w:t>
      </w:r>
    </w:p>
    <w:p w:rsidR="004F3A58" w:rsidRPr="00CC7E67" w:rsidRDefault="00CC7E67" w:rsidP="001C334B">
      <w:pPr>
        <w:jc w:val="both"/>
        <w:rPr>
          <w:rFonts w:ascii="Times New Roman" w:hAnsi="Times New Roman" w:cs="Times New Roman"/>
          <w:b/>
          <w:bCs/>
          <w:color w:val="000000"/>
          <w:u w:val="single"/>
        </w:rPr>
      </w:pPr>
      <w:r w:rsidRPr="00CC7E67">
        <w:rPr>
          <w:rFonts w:ascii="Times New Roman" w:eastAsia="Times New Roman" w:hAnsi="Times New Roman" w:cs="Times New Roman"/>
          <w:b/>
          <w:color w:val="000000"/>
          <w:sz w:val="24"/>
          <w:szCs w:val="24"/>
        </w:rPr>
        <w:t xml:space="preserve">2. </w:t>
      </w:r>
      <w:r w:rsidR="004F3A58" w:rsidRPr="004F3A58">
        <w:rPr>
          <w:rFonts w:ascii="Times New Roman" w:eastAsia="Times New Roman" w:hAnsi="Times New Roman" w:cs="Times New Roman"/>
          <w:b/>
          <w:color w:val="000000"/>
          <w:sz w:val="24"/>
          <w:szCs w:val="24"/>
        </w:rPr>
        <w:t>Підстави для відмови в участі у процедурі закупівлі (після приведення у відповідність підстав для відмови в участі у відкритих торгах в електронні</w:t>
      </w:r>
      <w:r w:rsidR="00B2577B">
        <w:rPr>
          <w:rFonts w:ascii="Times New Roman" w:eastAsia="Times New Roman" w:hAnsi="Times New Roman" w:cs="Times New Roman"/>
          <w:b/>
          <w:color w:val="000000"/>
          <w:sz w:val="24"/>
          <w:szCs w:val="24"/>
        </w:rPr>
        <w:t>й системі закупівель) згідно п.</w:t>
      </w:r>
      <w:bookmarkStart w:id="0" w:name="_GoBack"/>
      <w:bookmarkEnd w:id="0"/>
      <w:r w:rsidR="004F3A58" w:rsidRPr="004F3A58">
        <w:rPr>
          <w:rFonts w:ascii="Times New Roman" w:eastAsia="Times New Roman" w:hAnsi="Times New Roman" w:cs="Times New Roman"/>
          <w:b/>
          <w:color w:val="000000"/>
          <w:sz w:val="24"/>
          <w:szCs w:val="24"/>
        </w:rPr>
        <w:t>47 Особливостей</w:t>
      </w:r>
    </w:p>
    <w:tbl>
      <w:tblPr>
        <w:tblW w:w="0" w:type="auto"/>
        <w:tblInd w:w="78" w:type="dxa"/>
        <w:tblLayout w:type="fixed"/>
        <w:tblLook w:val="0000"/>
      </w:tblPr>
      <w:tblGrid>
        <w:gridCol w:w="621"/>
        <w:gridCol w:w="3322"/>
        <w:gridCol w:w="2978"/>
        <w:gridCol w:w="2947"/>
      </w:tblGrid>
      <w:tr w:rsidR="004F3A58" w:rsidTr="00A40648">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A58" w:rsidRDefault="004F3A58" w:rsidP="00A40648">
            <w:pPr>
              <w:jc w:val="center"/>
            </w:pPr>
            <w:r>
              <w:rPr>
                <w:rFonts w:ascii="Times New Roman" w:eastAsia="Times New Roman" w:hAnsi="Times New Roman" w:cs="Times New Roman"/>
                <w:b/>
              </w:rPr>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A58" w:rsidRDefault="004F3A58" w:rsidP="00A40648">
            <w:pPr>
              <w:jc w:val="center"/>
            </w:pPr>
            <w:r>
              <w:rPr>
                <w:rFonts w:ascii="Times New Roman" w:eastAsia="Times New Roman" w:hAnsi="Times New Roman" w:cs="Times New Roman"/>
                <w:b/>
              </w:rPr>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4F3A58" w:rsidRDefault="004F3A58" w:rsidP="00A40648">
            <w:pPr>
              <w:jc w:val="center"/>
            </w:pPr>
            <w:r>
              <w:rPr>
                <w:rFonts w:ascii="Times New Roman" w:eastAsia="Times New Roman" w:hAnsi="Times New Roman" w:cs="Times New Roman"/>
                <w:b/>
              </w:rPr>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A58" w:rsidRDefault="004F3A58" w:rsidP="00A40648">
            <w:pPr>
              <w:jc w:val="center"/>
            </w:pPr>
            <w:r>
              <w:rPr>
                <w:rFonts w:ascii="Times New Roman" w:eastAsia="Times New Roman" w:hAnsi="Times New Roman" w:cs="Times New Roman"/>
                <w:b/>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w:t>
            </w:r>
            <w:r>
              <w:rPr>
                <w:rFonts w:ascii="Times New Roman" w:eastAsia="Times New Roman" w:hAnsi="Times New Roman" w:cs="Times New Roman"/>
                <w:b/>
              </w:rPr>
              <w:lastRenderedPageBreak/>
              <w:t>закупівель:</w:t>
            </w:r>
          </w:p>
        </w:tc>
      </w:tr>
      <w:tr w:rsidR="004F3A58" w:rsidTr="00A40648">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lastRenderedPageBreak/>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F3A58" w:rsidRDefault="004F3A58" w:rsidP="00A40648">
            <w:pPr>
              <w:jc w:val="both"/>
            </w:pPr>
            <w:r>
              <w:rPr>
                <w:rFonts w:ascii="Times New Roman" w:eastAsia="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Pr>
                <w:rFonts w:ascii="Times New Roman" w:eastAsia="Times New Roman" w:hAnsi="Times New Roman" w:cs="Times New Roman"/>
                <w:shd w:val="clear" w:color="auto" w:fill="FFFFFF"/>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Переможець не надає підтвердження своєї відповідності.</w:t>
            </w:r>
          </w:p>
        </w:tc>
      </w:tr>
      <w:tr w:rsidR="004F3A58" w:rsidTr="00A40648">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F3A58" w:rsidRDefault="004F3A58" w:rsidP="00A40648">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Переможець не надає підтвердження своєї відповідності.</w:t>
            </w:r>
          </w:p>
        </w:tc>
      </w:tr>
      <w:tr w:rsidR="004F3A58" w:rsidTr="00A40648">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F3A58" w:rsidRDefault="004F3A58" w:rsidP="00A40648">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rPr>
                <w:rFonts w:ascii="Times New Roman" w:eastAsia="Times New Roman" w:hAnsi="Times New Roman" w:cs="Times New Roman"/>
                <w:shd w:val="clear" w:color="auto" w:fill="FFFFFF"/>
              </w:rPr>
            </w:pPr>
            <w:r>
              <w:rPr>
                <w:rFonts w:ascii="Times New Roman" w:eastAsia="Times New Roman" w:hAnsi="Times New Roman" w:cs="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Pr>
                <w:rFonts w:ascii="Times New Roman" w:eastAsia="Times New Roman" w:hAnsi="Times New Roman" w:cs="Times New Roman"/>
              </w:rPr>
              <w:lastRenderedPageBreak/>
              <w:t xml:space="preserve">правопорушення  про те, що </w:t>
            </w:r>
            <w:r>
              <w:rPr>
                <w:rFonts w:ascii="Times New Roman" w:eastAsia="Times New Roman" w:hAnsi="Times New Roman" w:cs="Times New Roman"/>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4F3A58" w:rsidRDefault="004B6AD9" w:rsidP="00A40648">
            <w:pPr>
              <w:pStyle w:val="docdata"/>
              <w:spacing w:before="0" w:beforeAutospacing="0" w:after="0" w:afterAutospacing="0"/>
              <w:ind w:right="140"/>
              <w:jc w:val="both"/>
            </w:pPr>
            <w:hyperlink r:id="rId5" w:history="1">
              <w:r w:rsidR="004F3A58">
                <w:rPr>
                  <w:rStyle w:val="af0"/>
                  <w:color w:val="000000"/>
                  <w:sz w:val="20"/>
                  <w:szCs w:val="20"/>
                </w:rPr>
                <w:t>https://corruptinfo.nazk.gov.ua/main/reference/list</w:t>
              </w:r>
            </w:hyperlink>
          </w:p>
          <w:p w:rsidR="004F3A58" w:rsidRPr="004F3A58" w:rsidRDefault="004F3A58" w:rsidP="00A40648">
            <w:pPr>
              <w:pStyle w:val="ab"/>
              <w:spacing w:before="0" w:beforeAutospacing="0" w:after="0" w:afterAutospacing="0"/>
              <w:ind w:right="140"/>
              <w:jc w:val="both"/>
              <w:rPr>
                <w:lang w:val="uk-UA"/>
              </w:rPr>
            </w:pPr>
            <w:r>
              <w:t> </w:t>
            </w:r>
          </w:p>
          <w:p w:rsidR="004F3A58" w:rsidRDefault="004F3A58" w:rsidP="00A40648">
            <w:pPr>
              <w:pStyle w:val="ab"/>
              <w:spacing w:before="0" w:beforeAutospacing="0" w:after="0" w:afterAutospacing="0"/>
              <w:ind w:right="140"/>
              <w:jc w:val="both"/>
            </w:pPr>
            <w:r>
              <w:rPr>
                <w:i/>
                <w:iCs/>
                <w:color w:val="000000"/>
                <w:sz w:val="20"/>
                <w:szCs w:val="20"/>
              </w:rPr>
              <w:t xml:space="preserve">Сформована не </w:t>
            </w:r>
            <w:proofErr w:type="spellStart"/>
            <w:r>
              <w:rPr>
                <w:i/>
                <w:iCs/>
                <w:color w:val="000000"/>
                <w:sz w:val="20"/>
                <w:szCs w:val="20"/>
              </w:rPr>
              <w:t>раніше</w:t>
            </w:r>
            <w:proofErr w:type="spellEnd"/>
            <w:r>
              <w:rPr>
                <w:i/>
                <w:iCs/>
                <w:color w:val="000000"/>
                <w:sz w:val="20"/>
                <w:szCs w:val="20"/>
              </w:rPr>
              <w:t xml:space="preserve"> </w:t>
            </w:r>
            <w:proofErr w:type="spellStart"/>
            <w:r>
              <w:rPr>
                <w:i/>
                <w:iCs/>
                <w:color w:val="000000"/>
                <w:sz w:val="20"/>
                <w:szCs w:val="20"/>
              </w:rPr>
              <w:t>дати</w:t>
            </w:r>
            <w:proofErr w:type="spellEnd"/>
            <w:r>
              <w:rPr>
                <w:i/>
                <w:iCs/>
                <w:color w:val="000000"/>
                <w:sz w:val="20"/>
                <w:szCs w:val="20"/>
              </w:rPr>
              <w:t xml:space="preserve"> </w:t>
            </w:r>
            <w:proofErr w:type="spellStart"/>
            <w:r>
              <w:rPr>
                <w:i/>
                <w:iCs/>
                <w:color w:val="000000"/>
                <w:sz w:val="20"/>
                <w:szCs w:val="20"/>
              </w:rPr>
              <w:t>оприлюднення</w:t>
            </w:r>
            <w:proofErr w:type="spellEnd"/>
            <w:r>
              <w:rPr>
                <w:i/>
                <w:iCs/>
                <w:color w:val="000000"/>
                <w:sz w:val="20"/>
                <w:szCs w:val="20"/>
              </w:rPr>
              <w:t xml:space="preserve"> </w:t>
            </w:r>
            <w:proofErr w:type="spellStart"/>
            <w:r>
              <w:rPr>
                <w:i/>
                <w:iCs/>
                <w:color w:val="000000"/>
                <w:sz w:val="20"/>
                <w:szCs w:val="20"/>
              </w:rPr>
              <w:t>оголошення</w:t>
            </w:r>
            <w:proofErr w:type="spellEnd"/>
            <w:r>
              <w:rPr>
                <w:i/>
                <w:iCs/>
                <w:color w:val="000000"/>
                <w:sz w:val="20"/>
                <w:szCs w:val="20"/>
              </w:rPr>
              <w:t xml:space="preserve"> про </w:t>
            </w:r>
            <w:proofErr w:type="spellStart"/>
            <w:r>
              <w:rPr>
                <w:i/>
                <w:iCs/>
                <w:color w:val="000000"/>
                <w:sz w:val="20"/>
                <w:szCs w:val="20"/>
              </w:rPr>
              <w:t>закупівлю</w:t>
            </w:r>
            <w:proofErr w:type="spellEnd"/>
          </w:p>
          <w:p w:rsidR="004F3A58" w:rsidRDefault="004F3A58" w:rsidP="00A40648">
            <w:pPr>
              <w:jc w:val="both"/>
            </w:pPr>
          </w:p>
        </w:tc>
      </w:tr>
      <w:tr w:rsidR="004F3A58" w:rsidTr="00A40648">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lastRenderedPageBreak/>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hd w:val="clear" w:color="auto" w:fill="FFFFFF"/>
              </w:rPr>
              <w:t>антиконкурентних</w:t>
            </w:r>
            <w:proofErr w:type="spellEnd"/>
            <w:r>
              <w:rPr>
                <w:rFonts w:ascii="Times New Roman" w:eastAsia="Times New Roman" w:hAnsi="Times New Roman" w:cs="Times New Roman"/>
                <w:shd w:val="clear" w:color="auto" w:fill="FFFFFF"/>
              </w:rPr>
              <w:t xml:space="preserve"> узгоджених дій, що стосуються спотворення результатів тендерів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F3A58" w:rsidRDefault="004F3A58" w:rsidP="00A40648">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Переможець не надає підтвердження своєї відповідності.</w:t>
            </w:r>
          </w:p>
        </w:tc>
      </w:tr>
      <w:tr w:rsidR="004F3A58" w:rsidTr="00A40648">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F3A58" w:rsidRDefault="004F3A58" w:rsidP="00A40648">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3A58" w:rsidTr="00A40648">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Pr>
                <w:rFonts w:ascii="Times New Roman" w:eastAsia="Times New Roman" w:hAnsi="Times New Roman" w:cs="Times New Roman"/>
                <w:shd w:val="clear" w:color="auto" w:fill="FFFFFF"/>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F3A58" w:rsidRDefault="004F3A58" w:rsidP="00A40648">
            <w:pPr>
              <w:jc w:val="both"/>
            </w:pPr>
            <w:r>
              <w:rPr>
                <w:rFonts w:ascii="Times New Roman" w:eastAsia="Times New Roman" w:hAnsi="Times New Roman" w:cs="Times New Roma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eastAsia="Times New Roman" w:hAnsi="Times New Roman" w:cs="Times New Roman"/>
              </w:rPr>
              <w:lastRenderedPageBreak/>
              <w:t>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Pr>
                <w:rFonts w:ascii="Times New Roman" w:eastAsia="Times New Roman" w:hAnsi="Times New Roman" w:cs="Times New Roman"/>
              </w:rPr>
              <w:lastRenderedPageBreak/>
              <w:t>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4F3A58" w:rsidRDefault="004F3A58" w:rsidP="00A40648">
            <w:pPr>
              <w:pStyle w:val="docdata"/>
              <w:spacing w:before="0" w:beforeAutospacing="0" w:after="0" w:afterAutospacing="0"/>
              <w:jc w:val="both"/>
            </w:pPr>
            <w:r>
              <w:rPr>
                <w:i/>
                <w:iCs/>
                <w:color w:val="000000"/>
                <w:sz w:val="20"/>
                <w:szCs w:val="20"/>
              </w:rPr>
              <w:t>Сформований не раніше дати оприлюднення оголошення про закупівлю</w:t>
            </w:r>
          </w:p>
          <w:p w:rsidR="004F3A58" w:rsidRDefault="004F3A58" w:rsidP="00A40648">
            <w:pPr>
              <w:pStyle w:val="ab"/>
              <w:spacing w:before="0" w:beforeAutospacing="0" w:after="0" w:afterAutospacing="0"/>
              <w:jc w:val="both"/>
            </w:pPr>
            <w:r>
              <w:t> </w:t>
            </w:r>
          </w:p>
          <w:p w:rsidR="004F3A58" w:rsidRDefault="004B6AD9" w:rsidP="00A40648">
            <w:pPr>
              <w:pStyle w:val="ab"/>
              <w:spacing w:before="0" w:beforeAutospacing="0" w:after="0" w:afterAutospacing="0"/>
              <w:jc w:val="both"/>
            </w:pPr>
            <w:hyperlink r:id="rId6" w:history="1">
              <w:r w:rsidR="004F3A58">
                <w:rPr>
                  <w:rStyle w:val="af0"/>
                  <w:color w:val="000000"/>
                  <w:sz w:val="20"/>
                  <w:szCs w:val="20"/>
                </w:rPr>
                <w:t>https://vytiah.mvs.gov.ua/app/landing</w:t>
              </w:r>
            </w:hyperlink>
          </w:p>
          <w:p w:rsidR="004F3A58" w:rsidRDefault="004F3A58" w:rsidP="00A40648">
            <w:pPr>
              <w:pStyle w:val="ab"/>
              <w:spacing w:before="0" w:beforeAutospacing="0" w:after="0" w:afterAutospacing="0"/>
              <w:jc w:val="both"/>
            </w:pPr>
            <w:r>
              <w:t> </w:t>
            </w:r>
          </w:p>
          <w:p w:rsidR="004F3A58" w:rsidRDefault="004F3A58" w:rsidP="00A40648">
            <w:pPr>
              <w:jc w:val="both"/>
            </w:pPr>
          </w:p>
        </w:tc>
      </w:tr>
      <w:tr w:rsidR="004F3A58" w:rsidTr="00A40648">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lastRenderedPageBreak/>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F3A58" w:rsidRDefault="004F3A58" w:rsidP="00A40648">
            <w:pPr>
              <w:jc w:val="both"/>
            </w:pPr>
            <w:r>
              <w:rPr>
                <w:rFonts w:ascii="Times New Roman" w:eastAsia="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Переможець не надає підтвердження своєї відповідності.</w:t>
            </w:r>
          </w:p>
        </w:tc>
      </w:tr>
      <w:tr w:rsidR="004F3A58" w:rsidTr="00A40648">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F3A58" w:rsidRDefault="004F3A58" w:rsidP="00A40648">
            <w:pPr>
              <w:jc w:val="both"/>
            </w:pPr>
            <w:r>
              <w:rPr>
                <w:rFonts w:ascii="Times New Roman" w:eastAsia="Times New Roman" w:hAnsi="Times New Roman" w:cs="Times New Roman"/>
                <w:color w:val="00000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w:t>
            </w:r>
            <w:r>
              <w:rPr>
                <w:rFonts w:ascii="Times New Roman" w:eastAsia="Times New Roman" w:hAnsi="Times New Roman" w:cs="Times New Roman"/>
                <w:color w:val="000000"/>
              </w:rPr>
              <w:lastRenderedPageBreak/>
              <w:t xml:space="preserve">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w:t>
            </w:r>
            <w:r>
              <w:rPr>
                <w:rFonts w:ascii="Times New Roman" w:eastAsia="Times New Roman" w:hAnsi="Times New Roman" w:cs="Times New Roman"/>
                <w:b/>
                <w:bCs/>
                <w:color w:val="000000"/>
              </w:rPr>
              <w:t>в установленом</w:t>
            </w:r>
            <w:r>
              <w:rPr>
                <w:rFonts w:ascii="Times New Roman" w:eastAsia="Times New Roman" w:hAnsi="Times New Roman" w:cs="Times New Roman"/>
                <w:color w:val="000000"/>
              </w:rPr>
              <w:t>у законом порядку банкрутом та стосовно нього не відкрита ліквідаційна процедура</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lastRenderedPageBreak/>
              <w:t>Переможець не надає підтвердження своєї відповідності.</w:t>
            </w:r>
          </w:p>
        </w:tc>
      </w:tr>
      <w:tr w:rsidR="004F3A58" w:rsidTr="00A40648">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lastRenderedPageBreak/>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F3A58" w:rsidRDefault="004F3A58" w:rsidP="00A40648">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Переможець не надає підтвердження своєї відповідності.</w:t>
            </w:r>
          </w:p>
        </w:tc>
      </w:tr>
      <w:tr w:rsidR="004F3A58" w:rsidTr="00A40648">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F3A58" w:rsidRDefault="004F3A58" w:rsidP="00A40648">
            <w:pPr>
              <w:widowControl w:val="0"/>
              <w:suppressAutoHyphens/>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iCs/>
              </w:rPr>
              <w:t xml:space="preserve"> </w:t>
            </w:r>
            <w:r>
              <w:rPr>
                <w:rFonts w:ascii="Times New Roman" w:eastAsia="Times New Roman" w:hAnsi="Times New Roman" w:cs="Times New Roman"/>
                <w:i/>
                <w:iCs/>
                <w:shd w:val="clear" w:color="auto" w:fill="FFFFFF"/>
              </w:rPr>
              <w:t>якщо вартість закупівлі товару (товарів), послуги (послуг) або робіт дорівнює чи перевищує 20 млн. гривень (у тому числі за лотом)</w:t>
            </w:r>
          </w:p>
          <w:p w:rsidR="004F3A58" w:rsidRDefault="004F3A58" w:rsidP="00A40648">
            <w:pPr>
              <w:widowControl w:val="0"/>
              <w:suppressAutoHyphens/>
              <w:jc w:val="both"/>
            </w:pPr>
            <w:r>
              <w:rPr>
                <w:rFonts w:ascii="Times New Roman" w:eastAsia="Times New Roman" w:hAnsi="Times New Roman" w:cs="Times New Roman"/>
                <w:i/>
                <w:iCs/>
                <w:color w:val="000000"/>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Pr>
                <w:rFonts w:ascii="Times New Roman" w:eastAsia="Times New Roman" w:hAnsi="Times New Roman" w:cs="Times New Roman"/>
                <w:i/>
                <w:iCs/>
                <w:shd w:val="clear" w:color="auto" w:fill="FFFFFF"/>
              </w:rPr>
              <w:t>юридична особа, яка є учасником процедури закупівлі (крім нерезидентів), має антикорупційну програму чи уповноваженого з реалізації антикорупційної програми,(лише якщо вартість закупівлі товару (товарів), послуги (послуг) або робіт дорівнює чи перевищує 20 млн. гривень (у тому числі за лотом)).</w:t>
            </w:r>
          </w:p>
          <w:p w:rsidR="004F3A58" w:rsidRDefault="004F3A58" w:rsidP="00A40648">
            <w:pPr>
              <w:jc w:val="both"/>
              <w:rPr>
                <w:rFonts w:ascii="Times New Roman" w:eastAsia="Times New Roman" w:hAnsi="Times New Roman" w:cs="Times New Roman"/>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lastRenderedPageBreak/>
              <w:t>Переможець не надає підтвердження своєї відповідності.</w:t>
            </w:r>
          </w:p>
        </w:tc>
      </w:tr>
      <w:tr w:rsidR="004F3A58" w:rsidTr="00A40648">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lastRenderedPageBreak/>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shd w:val="clear" w:color="auto" w:fill="FFFFFF"/>
              </w:rPr>
              <w:t xml:space="preserve">учасник процедури закупівлі або кінцевий </w:t>
            </w:r>
            <w:proofErr w:type="spellStart"/>
            <w:r>
              <w:rPr>
                <w:rFonts w:ascii="Times New Roman" w:eastAsia="Times New Roman" w:hAnsi="Times New Roman" w:cs="Times New Roman"/>
                <w:shd w:val="clear" w:color="auto" w:fill="FFFFFF"/>
              </w:rPr>
              <w:t>бенефіціарний</w:t>
            </w:r>
            <w:proofErr w:type="spellEnd"/>
            <w:r>
              <w:rPr>
                <w:rFonts w:ascii="Times New Roman" w:eastAsia="Times New Roman" w:hAnsi="Times New Roman" w:cs="Times New Roman"/>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F3A58" w:rsidRDefault="004F3A58" w:rsidP="00A40648">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Переможець не надає підтвердження своєї відповідності.</w:t>
            </w:r>
          </w:p>
        </w:tc>
      </w:tr>
      <w:tr w:rsidR="004F3A58" w:rsidTr="00A40648">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F3A58" w:rsidRDefault="004F3A58" w:rsidP="00A40648">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rPr>
                <w:rFonts w:ascii="Times New Roman" w:eastAsia="Times New Roman" w:hAnsi="Times New Roman" w:cs="Times New Roman"/>
              </w:rPr>
            </w:pPr>
            <w:r>
              <w:rPr>
                <w:rFonts w:ascii="Times New Roman" w:eastAsia="Times New Roman" w:hAnsi="Times New Roman" w:cs="Times New Roma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4F3A58" w:rsidRDefault="004F3A58" w:rsidP="00A40648">
            <w:pPr>
              <w:pStyle w:val="docdata"/>
              <w:spacing w:before="0" w:beforeAutospacing="0" w:after="0" w:afterAutospacing="0"/>
              <w:jc w:val="both"/>
            </w:pPr>
            <w:r>
              <w:rPr>
                <w:i/>
                <w:iCs/>
                <w:color w:val="000000"/>
                <w:sz w:val="20"/>
                <w:szCs w:val="20"/>
              </w:rPr>
              <w:t>Сформований не раніше дати оприлюднення оголошення про закупівлю</w:t>
            </w:r>
          </w:p>
          <w:p w:rsidR="004F3A58" w:rsidRDefault="004F3A58" w:rsidP="00A40648">
            <w:pPr>
              <w:pStyle w:val="ab"/>
              <w:spacing w:before="0" w:beforeAutospacing="0" w:after="0" w:afterAutospacing="0"/>
              <w:jc w:val="both"/>
            </w:pPr>
            <w:r>
              <w:t> </w:t>
            </w:r>
          </w:p>
          <w:p w:rsidR="004F3A58" w:rsidRDefault="004B6AD9" w:rsidP="00A40648">
            <w:pPr>
              <w:pStyle w:val="ab"/>
              <w:spacing w:before="0" w:beforeAutospacing="0" w:after="0" w:afterAutospacing="0"/>
              <w:jc w:val="both"/>
            </w:pPr>
            <w:hyperlink r:id="rId7" w:history="1">
              <w:r w:rsidR="004F3A58">
                <w:rPr>
                  <w:rStyle w:val="af0"/>
                  <w:color w:val="000000"/>
                  <w:sz w:val="20"/>
                  <w:szCs w:val="20"/>
                </w:rPr>
                <w:t>https://vytiah.mvs.gov.ua/app/landing</w:t>
              </w:r>
            </w:hyperlink>
          </w:p>
          <w:p w:rsidR="004F3A58" w:rsidRDefault="004F3A58" w:rsidP="00A40648">
            <w:pPr>
              <w:pStyle w:val="ab"/>
              <w:spacing w:before="0" w:beforeAutospacing="0" w:after="0" w:afterAutospacing="0"/>
              <w:jc w:val="both"/>
            </w:pPr>
            <w:r>
              <w:t> </w:t>
            </w:r>
          </w:p>
          <w:p w:rsidR="004F3A58" w:rsidRPr="00CE298F" w:rsidRDefault="004F3A58" w:rsidP="00A40648">
            <w:pPr>
              <w:jc w:val="both"/>
              <w:rPr>
                <w:b/>
              </w:rPr>
            </w:pPr>
          </w:p>
        </w:tc>
      </w:tr>
      <w:tr w:rsidR="004F3A58" w:rsidTr="00A40648">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13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Pr>
                <w:rFonts w:ascii="Times New Roman" w:eastAsia="Times New Roman" w:hAnsi="Times New Roman" w:cs="Times New Roman"/>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4F3A58" w:rsidRDefault="004F3A58" w:rsidP="00A40648">
            <w:pPr>
              <w:jc w:val="both"/>
            </w:pPr>
            <w:r>
              <w:rPr>
                <w:rFonts w:ascii="Times New Roman" w:eastAsia="Times New Roman" w:hAnsi="Times New Roman" w:cs="Times New Roman"/>
              </w:rPr>
              <w:lastRenderedPageBreak/>
              <w:t>Учасник процедури закупівлі має надати:</w:t>
            </w:r>
          </w:p>
          <w:p w:rsidR="004F3A58" w:rsidRDefault="004F3A58" w:rsidP="004F3A58">
            <w:pPr>
              <w:numPr>
                <w:ilvl w:val="0"/>
                <w:numId w:val="4"/>
              </w:numPr>
              <w:suppressAutoHyphens/>
              <w:spacing w:after="0" w:line="252" w:lineRule="auto"/>
              <w:ind w:left="410"/>
              <w:jc w:val="both"/>
            </w:pPr>
            <w:r>
              <w:rPr>
                <w:rFonts w:ascii="Times New Roman" w:eastAsia="Times New Roman" w:hAnsi="Times New Roman" w:cs="Times New Roman"/>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Pr>
                <w:rFonts w:ascii="Times New Roman" w:eastAsia="Times New Roman" w:hAnsi="Times New Roman" w:cs="Times New Roman"/>
              </w:rPr>
              <w:lastRenderedPageBreak/>
              <w:t>розірвання такого договору;</w:t>
            </w:r>
          </w:p>
          <w:p w:rsidR="004F3A58" w:rsidRDefault="004F3A58" w:rsidP="00A40648">
            <w:pPr>
              <w:ind w:left="50"/>
              <w:jc w:val="both"/>
            </w:pPr>
            <w:r>
              <w:rPr>
                <w:rFonts w:ascii="Times New Roman" w:eastAsia="Times New Roman" w:hAnsi="Times New Roman" w:cs="Times New Roman"/>
              </w:rPr>
              <w:t xml:space="preserve">або </w:t>
            </w:r>
          </w:p>
          <w:p w:rsidR="004F3A58" w:rsidRDefault="004F3A58" w:rsidP="004F3A58">
            <w:pPr>
              <w:numPr>
                <w:ilvl w:val="0"/>
                <w:numId w:val="4"/>
              </w:numPr>
              <w:suppressAutoHyphens/>
              <w:spacing w:after="0" w:line="252" w:lineRule="auto"/>
              <w:ind w:left="410"/>
              <w:jc w:val="both"/>
            </w:pPr>
            <w:r>
              <w:rPr>
                <w:rFonts w:ascii="Times New Roman" w:eastAsia="Times New Roman" w:hAnsi="Times New Roman" w:cs="Times New Roman"/>
              </w:rPr>
              <w:t xml:space="preserve">учасник процедури закупівлі, що перебуває в обставинах, зазначених в </w:t>
            </w:r>
            <w:r w:rsidRPr="001C334B">
              <w:rPr>
                <w:rFonts w:ascii="Times New Roman" w:eastAsia="Times New Roman" w:hAnsi="Times New Roman" w:cs="Times New Roman"/>
                <w:u w:val="single"/>
              </w:rPr>
              <w:t xml:space="preserve">абзаці 14 пункту 47 </w:t>
            </w:r>
            <w:proofErr w:type="spellStart"/>
            <w:r w:rsidRPr="001C334B">
              <w:rPr>
                <w:rFonts w:ascii="Times New Roman" w:eastAsia="Times New Roman" w:hAnsi="Times New Roman" w:cs="Times New Roman"/>
                <w:u w:val="single"/>
              </w:rPr>
              <w:t>Особливсотей</w:t>
            </w:r>
            <w:proofErr w:type="spellEnd"/>
            <w:r w:rsidRPr="001C334B">
              <w:rPr>
                <w:rFonts w:ascii="Times New Roman" w:eastAsia="Times New Roman" w:hAnsi="Times New Roman" w:cs="Times New Roman"/>
                <w:u w:val="single"/>
              </w:rPr>
              <w:t>,</w:t>
            </w:r>
            <w:r>
              <w:rPr>
                <w:rFonts w:ascii="Times New Roman" w:eastAsia="Times New Roman" w:hAnsi="Times New Roman" w:cs="Times New Roman"/>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4F3A58" w:rsidRDefault="004F3A58" w:rsidP="00A40648">
            <w:pPr>
              <w:jc w:val="both"/>
            </w:pPr>
            <w:r>
              <w:rPr>
                <w:rFonts w:ascii="Times New Roman" w:eastAsia="Times New Roman" w:hAnsi="Times New Roman" w:cs="Times New Roma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3A58" w:rsidRDefault="004F3A58" w:rsidP="00A40648">
            <w:pPr>
              <w:rPr>
                <w:rFonts w:ascii="Times New Roman" w:eastAsia="Times New Roman" w:hAnsi="Times New Roman" w:cs="Times New Roman"/>
              </w:rPr>
            </w:pPr>
          </w:p>
          <w:p w:rsidR="004F3A58" w:rsidRDefault="004F3A58" w:rsidP="00A40648">
            <w:pPr>
              <w:jc w:val="both"/>
            </w:pPr>
            <w:r>
              <w:rPr>
                <w:rFonts w:ascii="Times New Roman" w:eastAsia="Times New Roman" w:hAnsi="Times New Roman" w:cs="Times New Roman"/>
              </w:rPr>
              <w:t>або</w:t>
            </w:r>
          </w:p>
          <w:p w:rsidR="004F3A58" w:rsidRDefault="004F3A58" w:rsidP="00A40648">
            <w:pPr>
              <w:rPr>
                <w:rFonts w:ascii="Times New Roman" w:eastAsia="Times New Roman" w:hAnsi="Times New Roman" w:cs="Times New Roman"/>
              </w:rPr>
            </w:pPr>
          </w:p>
          <w:p w:rsidR="004F3A58" w:rsidRDefault="004F3A58" w:rsidP="00A40648">
            <w:pPr>
              <w:jc w:val="both"/>
            </w:pPr>
            <w:r>
              <w:rPr>
                <w:rFonts w:ascii="Times New Roman" w:eastAsia="Times New Roman" w:hAnsi="Times New Roman" w:cs="Times New Roman"/>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77987" w:rsidRPr="00CC7E67" w:rsidRDefault="00777987" w:rsidP="004F3A58">
      <w:pPr>
        <w:spacing w:before="240" w:after="0" w:line="240" w:lineRule="auto"/>
        <w:jc w:val="both"/>
        <w:rPr>
          <w:rFonts w:ascii="Times New Roman" w:hAnsi="Times New Roman" w:cs="Times New Roman"/>
          <w:b/>
          <w:bCs/>
          <w:color w:val="000000"/>
          <w:u w:val="single"/>
        </w:rPr>
      </w:pPr>
    </w:p>
    <w:p w:rsidR="00777987" w:rsidRDefault="00777987" w:rsidP="001C334B">
      <w:pPr>
        <w:tabs>
          <w:tab w:val="left" w:pos="1080"/>
        </w:tabs>
        <w:ind w:firstLine="284"/>
        <w:rPr>
          <w:rFonts w:ascii="Times New Roman" w:hAnsi="Times New Roman" w:cs="Times New Roman"/>
          <w:b/>
          <w:bCs/>
          <w:color w:val="000000"/>
          <w:u w:val="single"/>
        </w:rPr>
      </w:pPr>
      <w:r w:rsidRPr="00CC7E67">
        <w:rPr>
          <w:rFonts w:ascii="Times New Roman" w:hAnsi="Times New Roman" w:cs="Times New Roman"/>
          <w:b/>
          <w:bCs/>
          <w:color w:val="000000"/>
          <w:u w:val="single"/>
        </w:rPr>
        <w:t>Примітки:</w:t>
      </w:r>
    </w:p>
    <w:p w:rsidR="001C334B" w:rsidRPr="001C334B" w:rsidRDefault="001C334B" w:rsidP="001C334B">
      <w:pPr>
        <w:tabs>
          <w:tab w:val="left" w:pos="1080"/>
        </w:tabs>
        <w:ind w:firstLine="284"/>
        <w:jc w:val="both"/>
        <w:rPr>
          <w:rFonts w:ascii="Times New Roman" w:hAnsi="Times New Roman" w:cs="Times New Roman"/>
          <w:u w:val="single"/>
        </w:rPr>
      </w:pPr>
      <w:r w:rsidRPr="001C334B">
        <w:rPr>
          <w:rFonts w:ascii="Times New Roman" w:hAnsi="Times New Roman" w:cs="Times New Roman"/>
          <w:u w:val="single"/>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1C334B" w:rsidRPr="001C334B" w:rsidRDefault="001C334B" w:rsidP="001C334B">
      <w:pPr>
        <w:tabs>
          <w:tab w:val="left" w:pos="1080"/>
        </w:tabs>
        <w:ind w:firstLine="284"/>
        <w:jc w:val="both"/>
        <w:rPr>
          <w:rFonts w:ascii="Times New Roman" w:hAnsi="Times New Roman" w:cs="Times New Roman"/>
          <w:u w:val="single"/>
        </w:rPr>
      </w:pPr>
      <w:r w:rsidRPr="001C334B">
        <w:rPr>
          <w:rFonts w:ascii="Times New Roman" w:hAnsi="Times New Roman" w:cs="Times New Roman"/>
          <w:u w:val="single"/>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1C334B" w:rsidRPr="001C334B" w:rsidRDefault="001C334B" w:rsidP="001C334B">
      <w:pPr>
        <w:tabs>
          <w:tab w:val="left" w:pos="1080"/>
        </w:tabs>
        <w:ind w:firstLine="284"/>
        <w:jc w:val="both"/>
        <w:rPr>
          <w:rFonts w:ascii="Times New Roman" w:hAnsi="Times New Roman" w:cs="Times New Roman"/>
          <w:u w:val="single"/>
        </w:rPr>
      </w:pPr>
    </w:p>
    <w:p w:rsidR="001C334B" w:rsidRPr="001C334B" w:rsidRDefault="001C334B" w:rsidP="001C334B">
      <w:pPr>
        <w:tabs>
          <w:tab w:val="left" w:pos="1080"/>
        </w:tabs>
        <w:ind w:firstLine="284"/>
        <w:jc w:val="both"/>
        <w:rPr>
          <w:rFonts w:ascii="Times New Roman" w:hAnsi="Times New Roman" w:cs="Times New Roman"/>
        </w:rPr>
      </w:pPr>
      <w:r w:rsidRPr="001C334B">
        <w:rPr>
          <w:rFonts w:ascii="Times New Roman" w:hAnsi="Times New Roman" w:cs="Times New Roman"/>
          <w:u w:val="singl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5D54BC" w:rsidRPr="00CC7E67" w:rsidRDefault="001C334B" w:rsidP="001C334B">
      <w:pPr>
        <w:tabs>
          <w:tab w:val="left" w:pos="1080"/>
        </w:tabs>
        <w:ind w:firstLine="284"/>
        <w:jc w:val="both"/>
        <w:rPr>
          <w:rFonts w:ascii="Times New Roman" w:eastAsia="Times New Roman" w:hAnsi="Times New Roman" w:cs="Times New Roman"/>
          <w:sz w:val="24"/>
          <w:szCs w:val="24"/>
        </w:rPr>
      </w:pPr>
      <w:r w:rsidRPr="001C334B">
        <w:rPr>
          <w:rFonts w:ascii="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sectPr w:rsidR="005D54BC" w:rsidRPr="00CC7E67" w:rsidSect="001C334B">
      <w:pgSz w:w="11906" w:h="16838"/>
      <w:pgMar w:top="850" w:right="566" w:bottom="709"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863C73"/>
    <w:multiLevelType w:val="hybridMultilevel"/>
    <w:tmpl w:val="C6F06090"/>
    <w:lvl w:ilvl="0" w:tplc="04090001">
      <w:start w:val="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D54BC"/>
    <w:rsid w:val="00014511"/>
    <w:rsid w:val="00067AB5"/>
    <w:rsid w:val="00071E84"/>
    <w:rsid w:val="00094178"/>
    <w:rsid w:val="00114EB5"/>
    <w:rsid w:val="00186146"/>
    <w:rsid w:val="001C334B"/>
    <w:rsid w:val="00216323"/>
    <w:rsid w:val="00291F8D"/>
    <w:rsid w:val="003846AB"/>
    <w:rsid w:val="003E1919"/>
    <w:rsid w:val="003F027F"/>
    <w:rsid w:val="00415DF3"/>
    <w:rsid w:val="00480EEB"/>
    <w:rsid w:val="004B6AD9"/>
    <w:rsid w:val="004D0E22"/>
    <w:rsid w:val="004D200A"/>
    <w:rsid w:val="004D39FA"/>
    <w:rsid w:val="004F3A58"/>
    <w:rsid w:val="0058438D"/>
    <w:rsid w:val="005D54BC"/>
    <w:rsid w:val="00614DEF"/>
    <w:rsid w:val="006601FC"/>
    <w:rsid w:val="00667536"/>
    <w:rsid w:val="006F25CC"/>
    <w:rsid w:val="00723257"/>
    <w:rsid w:val="007336D2"/>
    <w:rsid w:val="00777987"/>
    <w:rsid w:val="007D159D"/>
    <w:rsid w:val="007F0B7D"/>
    <w:rsid w:val="00810D9C"/>
    <w:rsid w:val="0086401A"/>
    <w:rsid w:val="00A6051F"/>
    <w:rsid w:val="00A623EE"/>
    <w:rsid w:val="00AB0A58"/>
    <w:rsid w:val="00B14474"/>
    <w:rsid w:val="00B2577B"/>
    <w:rsid w:val="00B41F57"/>
    <w:rsid w:val="00C6431A"/>
    <w:rsid w:val="00CC7E67"/>
    <w:rsid w:val="00CF63B2"/>
    <w:rsid w:val="00EC578F"/>
    <w:rsid w:val="00EE4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200A"/>
  </w:style>
  <w:style w:type="paragraph" w:styleId="1">
    <w:name w:val="heading 1"/>
    <w:basedOn w:val="a"/>
    <w:next w:val="a"/>
    <w:rsid w:val="004D200A"/>
    <w:pPr>
      <w:keepNext/>
      <w:keepLines/>
      <w:spacing w:before="480" w:after="120"/>
      <w:outlineLvl w:val="0"/>
    </w:pPr>
    <w:rPr>
      <w:b/>
      <w:sz w:val="48"/>
      <w:szCs w:val="48"/>
    </w:rPr>
  </w:style>
  <w:style w:type="paragraph" w:styleId="2">
    <w:name w:val="heading 2"/>
    <w:basedOn w:val="a"/>
    <w:next w:val="a"/>
    <w:rsid w:val="004D200A"/>
    <w:pPr>
      <w:keepNext/>
      <w:keepLines/>
      <w:spacing w:before="360" w:after="80"/>
      <w:outlineLvl w:val="1"/>
    </w:pPr>
    <w:rPr>
      <w:b/>
      <w:sz w:val="36"/>
      <w:szCs w:val="36"/>
    </w:rPr>
  </w:style>
  <w:style w:type="paragraph" w:styleId="3">
    <w:name w:val="heading 3"/>
    <w:basedOn w:val="a"/>
    <w:next w:val="a"/>
    <w:rsid w:val="004D200A"/>
    <w:pPr>
      <w:keepNext/>
      <w:keepLines/>
      <w:spacing w:before="280" w:after="80"/>
      <w:outlineLvl w:val="2"/>
    </w:pPr>
    <w:rPr>
      <w:b/>
      <w:sz w:val="28"/>
      <w:szCs w:val="28"/>
    </w:rPr>
  </w:style>
  <w:style w:type="paragraph" w:styleId="4">
    <w:name w:val="heading 4"/>
    <w:basedOn w:val="a"/>
    <w:next w:val="a"/>
    <w:rsid w:val="004D200A"/>
    <w:pPr>
      <w:keepNext/>
      <w:keepLines/>
      <w:spacing w:before="240" w:after="40"/>
      <w:outlineLvl w:val="3"/>
    </w:pPr>
    <w:rPr>
      <w:b/>
      <w:sz w:val="24"/>
      <w:szCs w:val="24"/>
    </w:rPr>
  </w:style>
  <w:style w:type="paragraph" w:styleId="5">
    <w:name w:val="heading 5"/>
    <w:basedOn w:val="a"/>
    <w:next w:val="a"/>
    <w:rsid w:val="004D200A"/>
    <w:pPr>
      <w:keepNext/>
      <w:keepLines/>
      <w:spacing w:before="220" w:after="40"/>
      <w:outlineLvl w:val="4"/>
    </w:pPr>
    <w:rPr>
      <w:b/>
    </w:rPr>
  </w:style>
  <w:style w:type="paragraph" w:styleId="6">
    <w:name w:val="heading 6"/>
    <w:basedOn w:val="a"/>
    <w:next w:val="a"/>
    <w:rsid w:val="004D20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D200A"/>
    <w:tblPr>
      <w:tblCellMar>
        <w:top w:w="0" w:type="dxa"/>
        <w:left w:w="0" w:type="dxa"/>
        <w:bottom w:w="0" w:type="dxa"/>
        <w:right w:w="0" w:type="dxa"/>
      </w:tblCellMar>
    </w:tblPr>
  </w:style>
  <w:style w:type="paragraph" w:styleId="a3">
    <w:name w:val="Title"/>
    <w:basedOn w:val="a"/>
    <w:next w:val="a"/>
    <w:rsid w:val="004D200A"/>
    <w:pPr>
      <w:keepNext/>
      <w:keepLines/>
      <w:spacing w:before="480" w:after="120"/>
    </w:pPr>
    <w:rPr>
      <w:b/>
      <w:sz w:val="72"/>
      <w:szCs w:val="72"/>
    </w:rPr>
  </w:style>
  <w:style w:type="paragraph" w:styleId="a4">
    <w:name w:val="Subtitle"/>
    <w:basedOn w:val="a"/>
    <w:next w:val="a"/>
    <w:rsid w:val="004D200A"/>
    <w:pPr>
      <w:keepNext/>
      <w:keepLines/>
      <w:spacing w:before="360" w:after="80"/>
    </w:pPr>
    <w:rPr>
      <w:rFonts w:ascii="Georgia" w:eastAsia="Georgia" w:hAnsi="Georgia" w:cs="Georgia"/>
      <w:i/>
      <w:color w:val="666666"/>
      <w:sz w:val="48"/>
      <w:szCs w:val="48"/>
    </w:rPr>
  </w:style>
  <w:style w:type="table" w:customStyle="1" w:styleId="a5">
    <w:basedOn w:val="TableNormal"/>
    <w:rsid w:val="004D200A"/>
    <w:tblPr>
      <w:tblStyleRowBandSize w:val="1"/>
      <w:tblStyleColBandSize w:val="1"/>
      <w:tblCellMar>
        <w:top w:w="15" w:type="dxa"/>
        <w:left w:w="15" w:type="dxa"/>
        <w:bottom w:w="15" w:type="dxa"/>
        <w:right w:w="15" w:type="dxa"/>
      </w:tblCellMar>
    </w:tblPr>
  </w:style>
  <w:style w:type="table" w:customStyle="1" w:styleId="a6">
    <w:basedOn w:val="TableNormal"/>
    <w:rsid w:val="004D200A"/>
    <w:tblPr>
      <w:tblStyleRowBandSize w:val="1"/>
      <w:tblStyleColBandSize w:val="1"/>
      <w:tblCellMar>
        <w:top w:w="15" w:type="dxa"/>
        <w:left w:w="15" w:type="dxa"/>
        <w:bottom w:w="15" w:type="dxa"/>
        <w:right w:w="15" w:type="dxa"/>
      </w:tblCellMar>
    </w:tblPr>
  </w:style>
  <w:style w:type="table" w:customStyle="1" w:styleId="a7">
    <w:basedOn w:val="TableNormal"/>
    <w:rsid w:val="004D200A"/>
    <w:tblPr>
      <w:tblStyleRowBandSize w:val="1"/>
      <w:tblStyleColBandSize w:val="1"/>
      <w:tblCellMar>
        <w:top w:w="15" w:type="dxa"/>
        <w:left w:w="15" w:type="dxa"/>
        <w:bottom w:w="15" w:type="dxa"/>
        <w:right w:w="15" w:type="dxa"/>
      </w:tblCellMar>
    </w:tblPr>
  </w:style>
  <w:style w:type="table" w:customStyle="1" w:styleId="a8">
    <w:basedOn w:val="TableNormal"/>
    <w:rsid w:val="004D200A"/>
    <w:tblPr>
      <w:tblStyleRowBandSize w:val="1"/>
      <w:tblStyleColBandSize w:val="1"/>
      <w:tblCellMar>
        <w:top w:w="15" w:type="dxa"/>
        <w:left w:w="15" w:type="dxa"/>
        <w:bottom w:w="15" w:type="dxa"/>
        <w:right w:w="15" w:type="dxa"/>
      </w:tblCellMar>
    </w:tblPr>
  </w:style>
  <w:style w:type="table" w:customStyle="1" w:styleId="a9">
    <w:basedOn w:val="TableNormal"/>
    <w:rsid w:val="004D200A"/>
    <w:tblPr>
      <w:tblStyleRowBandSize w:val="1"/>
      <w:tblStyleColBandSize w:val="1"/>
      <w:tblCellMar>
        <w:top w:w="15" w:type="dxa"/>
        <w:left w:w="15" w:type="dxa"/>
        <w:bottom w:w="15" w:type="dxa"/>
        <w:right w:w="15" w:type="dxa"/>
      </w:tblCellMar>
    </w:tblPr>
  </w:style>
  <w:style w:type="table" w:customStyle="1" w:styleId="aa">
    <w:basedOn w:val="TableNormal"/>
    <w:rsid w:val="004D200A"/>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paragraph" w:styleId="ae">
    <w:name w:val="Balloon Text"/>
    <w:basedOn w:val="a"/>
    <w:link w:val="af"/>
    <w:uiPriority w:val="99"/>
    <w:semiHidden/>
    <w:unhideWhenUsed/>
    <w:rsid w:val="0086401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6401A"/>
    <w:rPr>
      <w:rFonts w:ascii="Segoe UI" w:hAnsi="Segoe UI" w:cs="Segoe UI"/>
      <w:sz w:val="18"/>
      <w:szCs w:val="18"/>
    </w:rPr>
  </w:style>
  <w:style w:type="character" w:styleId="af0">
    <w:name w:val="Hyperlink"/>
    <w:unhideWhenUsed/>
    <w:rsid w:val="004F3A58"/>
    <w:rPr>
      <w:rFonts w:ascii="Times New Roman" w:hAnsi="Times New Roman" w:cs="Times New Roman" w:hint="default"/>
      <w:color w:val="0000FF"/>
      <w:u w:val="single"/>
    </w:rPr>
  </w:style>
  <w:style w:type="paragraph" w:customStyle="1" w:styleId="docdata">
    <w:name w:val="docdata"/>
    <w:aliases w:val="docy,v5,2401,baiaagaaboqcaaadmgcaaawobwaaaaaaaaaaaaaaaaaaaaaaaaaaaaaaaaaaaaaaaaaaaaaaaaaaaaaaaaaaaaaaaaaaaaaaaaaaaaaaaaaaaaaaaaaaaaaaaaaaaaaaaaaaaaaaaaaaaaaaaaaaaaaaaaaaaaaaaaaaaaaaaaaaaaaaaaaaaaaaaaaaaaaaaaaaaaaaaaaaaaaaaaaaaaaaaaaaaaaaaaaaaaaa"/>
    <w:basedOn w:val="a"/>
    <w:rsid w:val="004F3A5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5" Type="http://schemas.openxmlformats.org/officeDocument/2006/relationships/hyperlink" Target="https://corruptinfo.nazk.gov.ua/main/reference/li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15054</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Expansion</cp:lastModifiedBy>
  <cp:revision>3</cp:revision>
  <cp:lastPrinted>2020-10-13T09:29:00Z</cp:lastPrinted>
  <dcterms:created xsi:type="dcterms:W3CDTF">2024-03-27T14:12:00Z</dcterms:created>
  <dcterms:modified xsi:type="dcterms:W3CDTF">2024-03-29T09:41:00Z</dcterms:modified>
</cp:coreProperties>
</file>