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val="en-US"/>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6FB25FB4"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E937A0">
        <w:rPr>
          <w:rFonts w:ascii="Times New Roman" w:eastAsia="Arial" w:hAnsi="Times New Roman" w:cs="Times New Roman"/>
          <w:bCs/>
          <w:color w:val="000000"/>
          <w:sz w:val="24"/>
          <w:szCs w:val="24"/>
          <w:lang w:eastAsia="ru-RU"/>
        </w:rPr>
        <w:t>2</w:t>
      </w:r>
      <w:r w:rsidR="008B4197">
        <w:rPr>
          <w:rFonts w:ascii="Times New Roman" w:eastAsia="Arial" w:hAnsi="Times New Roman" w:cs="Times New Roman"/>
          <w:bCs/>
          <w:color w:val="000000"/>
          <w:sz w:val="24"/>
          <w:szCs w:val="24"/>
          <w:lang w:eastAsia="ru-RU"/>
        </w:rPr>
        <w:t>9</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0EF4C649" w:rsidR="001D4850" w:rsidRPr="001D4850" w:rsidRDefault="00E937A0"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021:2015 - 72410000</w:t>
      </w:r>
      <w:r w:rsidR="008B4197">
        <w:rPr>
          <w:rFonts w:ascii="Times New Roman" w:eastAsia="Arial" w:hAnsi="Times New Roman" w:cs="Times New Roman"/>
          <w:b/>
          <w:bCs/>
          <w:sz w:val="24"/>
          <w:szCs w:val="24"/>
          <w:lang w:eastAsia="ru-RU"/>
        </w:rPr>
        <w:t>-7 Послуги провайдерів (</w:t>
      </w:r>
      <w:r>
        <w:rPr>
          <w:rFonts w:ascii="Times New Roman" w:eastAsia="Arial" w:hAnsi="Times New Roman" w:cs="Times New Roman"/>
          <w:b/>
          <w:bCs/>
          <w:sz w:val="24"/>
          <w:szCs w:val="24"/>
          <w:lang w:eastAsia="ru-RU"/>
        </w:rPr>
        <w:t>Послуги провайде</w:t>
      </w:r>
      <w:r w:rsidR="008B4197">
        <w:rPr>
          <w:rFonts w:ascii="Times New Roman" w:eastAsia="Arial" w:hAnsi="Times New Roman" w:cs="Times New Roman"/>
          <w:b/>
          <w:bCs/>
          <w:sz w:val="24"/>
          <w:szCs w:val="24"/>
          <w:lang w:eastAsia="ru-RU"/>
        </w:rPr>
        <w:t>рів)</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6FE020D" w14:textId="2C114F13" w:rsidR="00486E34" w:rsidRPr="001D4850" w:rsidRDefault="00486E34" w:rsidP="00486E34">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021:2015 - 72410000</w:t>
            </w:r>
            <w:r w:rsidR="008B4197">
              <w:rPr>
                <w:rFonts w:ascii="Times New Roman" w:eastAsia="Arial" w:hAnsi="Times New Roman" w:cs="Times New Roman"/>
                <w:b/>
                <w:bCs/>
                <w:sz w:val="24"/>
                <w:szCs w:val="24"/>
                <w:lang w:eastAsia="ru-RU"/>
              </w:rPr>
              <w:t>-7 Послуги провайдерів (</w:t>
            </w:r>
            <w:r>
              <w:rPr>
                <w:rFonts w:ascii="Times New Roman" w:eastAsia="Arial" w:hAnsi="Times New Roman" w:cs="Times New Roman"/>
                <w:b/>
                <w:bCs/>
                <w:sz w:val="24"/>
                <w:szCs w:val="24"/>
                <w:lang w:eastAsia="ru-RU"/>
              </w:rPr>
              <w:t>Послуги провайдерів</w:t>
            </w:r>
            <w:r w:rsidR="008B4197">
              <w:rPr>
                <w:rFonts w:ascii="Times New Roman" w:eastAsia="Arial" w:hAnsi="Times New Roman" w:cs="Times New Roman"/>
                <w:b/>
                <w:bCs/>
                <w:sz w:val="24"/>
                <w:szCs w:val="24"/>
                <w:lang w:eastAsia="ru-RU"/>
              </w:rPr>
              <w:t>)</w:t>
            </w:r>
          </w:p>
          <w:p w14:paraId="0180A375" w14:textId="77D52EB3" w:rsidR="001D4850" w:rsidRPr="00097E39" w:rsidRDefault="001D4850" w:rsidP="00486E34">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361A7E95"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37A0">
              <w:rPr>
                <w:rFonts w:ascii="Times New Roman" w:eastAsia="Times New Roman" w:hAnsi="Times New Roman" w:cs="Times New Roman"/>
                <w:b/>
                <w:sz w:val="24"/>
                <w:szCs w:val="24"/>
                <w:lang w:val="ru-RU"/>
              </w:rPr>
              <w:t>0</w:t>
            </w:r>
            <w:r w:rsidR="008B4197">
              <w:rPr>
                <w:rFonts w:ascii="Times New Roman" w:eastAsia="Times New Roman" w:hAnsi="Times New Roman" w:cs="Times New Roman"/>
                <w:b/>
                <w:sz w:val="24"/>
                <w:szCs w:val="24"/>
                <w:lang w:val="ru-RU"/>
              </w:rPr>
              <w:t>6</w:t>
            </w:r>
            <w:r w:rsidR="007A0523" w:rsidRPr="007A0523">
              <w:rPr>
                <w:rFonts w:ascii="Times New Roman" w:eastAsia="Times New Roman" w:hAnsi="Times New Roman" w:cs="Times New Roman"/>
                <w:b/>
                <w:sz w:val="24"/>
                <w:szCs w:val="24"/>
              </w:rPr>
              <w:t>.</w:t>
            </w:r>
            <w:r w:rsidR="00E937A0">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026CD81E" w14:textId="68CA0705" w:rsidR="00D34BC8" w:rsidRPr="00097E39" w:rsidRDefault="0050120A" w:rsidP="00D34BC8">
            <w:pPr>
              <w:shd w:val="clear" w:color="auto" w:fill="FFFFFF"/>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E937A0">
              <w:rPr>
                <w:rFonts w:ascii="Times New Roman" w:eastAsia="Arial" w:hAnsi="Times New Roman" w:cs="Times New Roman"/>
                <w:b/>
                <w:bCs/>
                <w:sz w:val="24"/>
                <w:szCs w:val="24"/>
                <w:lang w:eastAsia="ru-RU"/>
              </w:rPr>
              <w:t>ДК 021:2015 - 72410000-7 Послуги провай</w:t>
            </w:r>
            <w:r w:rsidR="00486E34">
              <w:rPr>
                <w:rFonts w:ascii="Times New Roman" w:eastAsia="Arial" w:hAnsi="Times New Roman" w:cs="Times New Roman"/>
                <w:b/>
                <w:bCs/>
                <w:sz w:val="24"/>
                <w:szCs w:val="24"/>
                <w:lang w:eastAsia="ru-RU"/>
              </w:rPr>
              <w:t xml:space="preserve">дерів </w:t>
            </w:r>
          </w:p>
          <w:p w14:paraId="27C79734" w14:textId="6D7560A6" w:rsidR="00712412" w:rsidRPr="00097E39" w:rsidRDefault="00712412" w:rsidP="00D34BC8">
            <w:pPr>
              <w:shd w:val="clear" w:color="auto" w:fill="FFFFFF"/>
              <w:spacing w:after="0" w:line="240" w:lineRule="auto"/>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w:t>
            </w:r>
            <w:r w:rsidRPr="0050120A">
              <w:rPr>
                <w:rFonts w:ascii="Times New Roman" w:eastAsia="SimSun" w:hAnsi="Times New Roman" w:cs="Times New Roman"/>
                <w:b/>
                <w:sz w:val="24"/>
                <w:szCs w:val="24"/>
                <w:shd w:val="clear" w:color="auto" w:fill="FFFFFF"/>
                <w:lang w:eastAsia="ru-RU"/>
              </w:rPr>
              <w:lastRenderedPageBreak/>
              <w:t>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lastRenderedPageBreak/>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67550D1F"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486E34" w:rsidRPr="00486E34">
        <w:t xml:space="preserve"> </w:t>
      </w:r>
      <w:r w:rsidR="00486E34" w:rsidRPr="00486E34">
        <w:rPr>
          <w:rFonts w:ascii="Times New Roman" w:eastAsia="Times New Roman" w:hAnsi="Times New Roman" w:cs="Times New Roman"/>
          <w:sz w:val="24"/>
          <w:szCs w:val="24"/>
        </w:rPr>
        <w:t>Код ДК 021:2015 - 72410000-7 Послуги провайдері</w:t>
      </w:r>
      <w:r w:rsidR="008B4197">
        <w:rPr>
          <w:rFonts w:ascii="Times New Roman" w:eastAsia="Times New Roman" w:hAnsi="Times New Roman" w:cs="Times New Roman"/>
          <w:sz w:val="24"/>
          <w:szCs w:val="24"/>
        </w:rPr>
        <w:t>в (Послуги провайдерів)</w:t>
      </w:r>
      <w:r w:rsidRPr="00A95F17">
        <w:rPr>
          <w:rFonts w:ascii="Times New Roman" w:eastAsia="Times New Roman" w:hAnsi="Times New Roman" w:cs="Times New Roman"/>
          <w:sz w:val="24"/>
          <w:szCs w:val="24"/>
        </w:rPr>
        <w:t>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1FAC77CA" w14:textId="77777777" w:rsidR="006C7B1F"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p w14:paraId="58577082" w14:textId="770B56C7" w:rsidR="00C02566" w:rsidRPr="00A95F17" w:rsidRDefault="00C02566" w:rsidP="000C17ED">
            <w:pPr>
              <w:widowControl w:val="0"/>
              <w:jc w:val="both"/>
              <w:rPr>
                <w:rFonts w:ascii="Times New Roman" w:eastAsia="Times New Roman" w:hAnsi="Times New Roman" w:cs="Times New Roman"/>
                <w:b/>
              </w:rPr>
            </w:pPr>
          </w:p>
        </w:tc>
        <w:tc>
          <w:tcPr>
            <w:tcW w:w="1208" w:type="dxa"/>
            <w:vAlign w:val="center"/>
          </w:tcPr>
          <w:p w14:paraId="3CFF8C22" w14:textId="77777777" w:rsidR="006C7B1F" w:rsidRPr="00A95F17" w:rsidRDefault="006C7B1F" w:rsidP="000C17ED">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0C17ED">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0C17ED">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0C17ED">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0C17ED">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0C17ED">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0C17ED">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w:t>
      </w:r>
      <w:r w:rsidRPr="00A95F17">
        <w:rPr>
          <w:rFonts w:ascii="Times New Roman" w:eastAsia="Times New Roman" w:hAnsi="Times New Roman" w:cs="Times New Roman"/>
          <w:sz w:val="24"/>
          <w:szCs w:val="24"/>
        </w:rPr>
        <w:lastRenderedPageBreak/>
        <w:t xml:space="preserve">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6D8C347E"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6C6C321" w14:textId="77777777" w:rsidR="00E937A0" w:rsidRPr="00A95F17" w:rsidRDefault="00E937A0"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32E1A0F5" w14:textId="57361006" w:rsidR="00486E34" w:rsidRPr="001D4850" w:rsidRDefault="00486E34" w:rsidP="00486E34">
      <w:pPr>
        <w:shd w:val="clear" w:color="auto" w:fill="FFFFFF"/>
        <w:spacing w:after="0" w:line="240" w:lineRule="auto"/>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Код ДК 021:2015 - 72410000-7 Послуги провайдерів </w:t>
      </w:r>
      <w:r w:rsidR="008B4197">
        <w:rPr>
          <w:rFonts w:ascii="Times New Roman" w:eastAsia="Arial" w:hAnsi="Times New Roman" w:cs="Times New Roman"/>
          <w:b/>
          <w:bCs/>
          <w:sz w:val="24"/>
          <w:szCs w:val="24"/>
          <w:lang w:eastAsia="ru-RU"/>
        </w:rPr>
        <w:t>Послуги провайдерів)</w:t>
      </w:r>
    </w:p>
    <w:p w14:paraId="0CA5278E" w14:textId="77777777" w:rsidR="00984FB1" w:rsidRPr="00461317"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0C17ED">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0A428EA1"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D34BC8">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D34BC8">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0C17ED">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14:paraId="44B9339F" w14:textId="77777777" w:rsidTr="000C17ED">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52992C66" w:rsidR="00097E39" w:rsidRPr="005B513D" w:rsidRDefault="008B4197" w:rsidP="00E937A0">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hAnsi="Times New Roman" w:cs="Times New Roman"/>
                <w:color w:val="000000"/>
                <w:bdr w:val="none" w:sz="0" w:space="0" w:color="auto" w:frame="1"/>
              </w:rPr>
              <w:t>9</w:t>
            </w:r>
            <w:r>
              <w:rPr>
                <w:rFonts w:ascii="Times New Roman" w:hAnsi="Times New Roman" w:cs="Times New Roman"/>
                <w:color w:val="000000"/>
                <w:bdr w:val="none" w:sz="0" w:space="0" w:color="auto" w:frame="1"/>
                <w:lang w:val="ru-RU"/>
              </w:rPr>
              <w:t xml:space="preserve"> послуг</w:t>
            </w:r>
          </w:p>
        </w:tc>
      </w:tr>
    </w:tbl>
    <w:p w14:paraId="468B8C8E" w14:textId="11B50367"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685031B9" w14:textId="77777777" w:rsidR="00D34BC8" w:rsidRPr="00E937A0" w:rsidRDefault="00D34BC8" w:rsidP="00D34BC8">
      <w:pPr>
        <w:suppressAutoHyphens/>
        <w:spacing w:after="0" w:line="240" w:lineRule="auto"/>
        <w:rPr>
          <w:rFonts w:ascii="Times New Roman" w:eastAsia="Times New Roman" w:hAnsi="Times New Roman" w:cs="Times New Roman"/>
          <w:sz w:val="24"/>
          <w:szCs w:val="24"/>
          <w:lang w:eastAsia="ar-SA"/>
        </w:rPr>
      </w:pPr>
    </w:p>
    <w:p w14:paraId="52B21E8E"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6D9B03F" w14:textId="77777777" w:rsidR="008B4197" w:rsidRPr="008B4197" w:rsidRDefault="008B4197" w:rsidP="008B4197">
      <w:pPr>
        <w:jc w:val="center"/>
        <w:rPr>
          <w:rFonts w:ascii="Times New Roman" w:hAnsi="Times New Roman" w:cs="Times New Roman"/>
          <w:b/>
          <w:sz w:val="24"/>
          <w:szCs w:val="24"/>
        </w:rPr>
      </w:pPr>
      <w:r w:rsidRPr="008B4197">
        <w:rPr>
          <w:rFonts w:ascii="Times New Roman" w:hAnsi="Times New Roman" w:cs="Times New Roman"/>
          <w:b/>
          <w:sz w:val="24"/>
          <w:szCs w:val="24"/>
        </w:rPr>
        <w:t>Інформація про необхідні технічні, якісні та кількісні характеристики електронних комунікаційних послуг з доступу до мережі Інтернет, які плануються придбати для потреб ГУНП у м. Києві на 2024 рік</w:t>
      </w:r>
    </w:p>
    <w:p w14:paraId="184B5BC6" w14:textId="77777777" w:rsidR="008B4197" w:rsidRPr="008B4197" w:rsidRDefault="008B4197" w:rsidP="008B4197">
      <w:pPr>
        <w:jc w:val="right"/>
        <w:rPr>
          <w:rFonts w:ascii="Times New Roman" w:hAnsi="Times New Roman" w:cs="Times New Roman"/>
          <w:b/>
          <w:sz w:val="24"/>
          <w:szCs w:val="24"/>
        </w:rPr>
      </w:pPr>
    </w:p>
    <w:tbl>
      <w:tblPr>
        <w:tblW w:w="9889" w:type="dxa"/>
        <w:tblInd w:w="-113" w:type="dxa"/>
        <w:tblLayout w:type="fixed"/>
        <w:tblLook w:val="0000" w:firstRow="0" w:lastRow="0" w:firstColumn="0" w:lastColumn="0" w:noHBand="0" w:noVBand="0"/>
      </w:tblPr>
      <w:tblGrid>
        <w:gridCol w:w="675"/>
        <w:gridCol w:w="1418"/>
        <w:gridCol w:w="1276"/>
        <w:gridCol w:w="2268"/>
        <w:gridCol w:w="3118"/>
        <w:gridCol w:w="1134"/>
      </w:tblGrid>
      <w:tr w:rsidR="008B4197" w:rsidRPr="008B4197" w14:paraId="179F4010" w14:textId="77777777" w:rsidTr="008B4197">
        <w:tc>
          <w:tcPr>
            <w:tcW w:w="675" w:type="dxa"/>
            <w:tcBorders>
              <w:top w:val="single" w:sz="4" w:space="0" w:color="000000"/>
              <w:left w:val="single" w:sz="4" w:space="0" w:color="000000"/>
              <w:bottom w:val="single" w:sz="4" w:space="0" w:color="000000"/>
              <w:right w:val="single" w:sz="4" w:space="0" w:color="000000"/>
            </w:tcBorders>
          </w:tcPr>
          <w:p w14:paraId="1E0C6A36" w14:textId="77777777" w:rsidR="008B4197" w:rsidRPr="008B4197" w:rsidRDefault="008B4197" w:rsidP="00A9253D">
            <w:pPr>
              <w:ind w:left="-142"/>
              <w:jc w:val="center"/>
              <w:rPr>
                <w:rFonts w:ascii="Times New Roman" w:hAnsi="Times New Roman" w:cs="Times New Roman"/>
                <w:b/>
                <w:sz w:val="24"/>
                <w:szCs w:val="24"/>
              </w:rPr>
            </w:pPr>
            <w:r w:rsidRPr="008B4197">
              <w:rPr>
                <w:rFonts w:ascii="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5D5364B2" w14:textId="77777777" w:rsidR="008B4197" w:rsidRPr="008B4197" w:rsidRDefault="008B4197" w:rsidP="00A9253D">
            <w:pPr>
              <w:ind w:left="-142"/>
              <w:jc w:val="center"/>
              <w:rPr>
                <w:rFonts w:ascii="Times New Roman" w:hAnsi="Times New Roman" w:cs="Times New Roman"/>
                <w:b/>
                <w:sz w:val="24"/>
                <w:szCs w:val="24"/>
              </w:rPr>
            </w:pPr>
            <w:r w:rsidRPr="008B4197">
              <w:rPr>
                <w:rFonts w:ascii="Times New Roman" w:hAnsi="Times New Roman" w:cs="Times New Roman"/>
                <w:b/>
                <w:sz w:val="24"/>
                <w:szCs w:val="24"/>
              </w:rPr>
              <w:t>Найменування витрат (послуг)</w:t>
            </w:r>
          </w:p>
        </w:tc>
        <w:tc>
          <w:tcPr>
            <w:tcW w:w="1276" w:type="dxa"/>
            <w:tcBorders>
              <w:top w:val="single" w:sz="4" w:space="0" w:color="000000"/>
              <w:left w:val="single" w:sz="4" w:space="0" w:color="000000"/>
              <w:bottom w:val="single" w:sz="4" w:space="0" w:color="000000"/>
              <w:right w:val="single" w:sz="4" w:space="0" w:color="000000"/>
            </w:tcBorders>
          </w:tcPr>
          <w:p w14:paraId="49B31847" w14:textId="77777777" w:rsidR="008B4197" w:rsidRPr="008B4197" w:rsidRDefault="008B4197" w:rsidP="00A9253D">
            <w:pPr>
              <w:ind w:left="-142"/>
              <w:jc w:val="center"/>
              <w:rPr>
                <w:rFonts w:ascii="Times New Roman" w:hAnsi="Times New Roman" w:cs="Times New Roman"/>
                <w:b/>
                <w:sz w:val="24"/>
                <w:szCs w:val="24"/>
              </w:rPr>
            </w:pPr>
            <w:r w:rsidRPr="008B4197">
              <w:rPr>
                <w:rFonts w:ascii="Times New Roman" w:hAnsi="Times New Roman" w:cs="Times New Roman"/>
                <w:b/>
                <w:sz w:val="24"/>
                <w:szCs w:val="24"/>
              </w:rPr>
              <w:t>Запланована кількість послуг</w:t>
            </w:r>
          </w:p>
        </w:tc>
        <w:tc>
          <w:tcPr>
            <w:tcW w:w="2268" w:type="dxa"/>
            <w:tcBorders>
              <w:top w:val="single" w:sz="4" w:space="0" w:color="000000"/>
              <w:left w:val="single" w:sz="4" w:space="0" w:color="000000"/>
              <w:bottom w:val="single" w:sz="4" w:space="0" w:color="000000"/>
              <w:right w:val="single" w:sz="4" w:space="0" w:color="000000"/>
            </w:tcBorders>
          </w:tcPr>
          <w:p w14:paraId="76B72CF0" w14:textId="77777777" w:rsidR="008B4197" w:rsidRPr="008B4197" w:rsidRDefault="008B4197" w:rsidP="00A9253D">
            <w:pPr>
              <w:ind w:left="-142"/>
              <w:jc w:val="center"/>
              <w:rPr>
                <w:rFonts w:ascii="Times New Roman" w:hAnsi="Times New Roman" w:cs="Times New Roman"/>
                <w:b/>
                <w:sz w:val="24"/>
                <w:szCs w:val="24"/>
              </w:rPr>
            </w:pPr>
            <w:r w:rsidRPr="008B4197">
              <w:rPr>
                <w:rFonts w:ascii="Times New Roman" w:hAnsi="Times New Roman" w:cs="Times New Roman"/>
                <w:b/>
                <w:sz w:val="24"/>
                <w:szCs w:val="24"/>
              </w:rPr>
              <w:t>Назва підрозділу в інтересах якого використовується послуга</w:t>
            </w:r>
          </w:p>
        </w:tc>
        <w:tc>
          <w:tcPr>
            <w:tcW w:w="3118" w:type="dxa"/>
            <w:tcBorders>
              <w:top w:val="single" w:sz="4" w:space="0" w:color="000000"/>
              <w:left w:val="single" w:sz="4" w:space="0" w:color="000000"/>
              <w:bottom w:val="single" w:sz="4" w:space="0" w:color="000000"/>
              <w:right w:val="single" w:sz="4" w:space="0" w:color="000000"/>
            </w:tcBorders>
          </w:tcPr>
          <w:p w14:paraId="6C43E886" w14:textId="77777777" w:rsidR="008B4197" w:rsidRPr="008B4197" w:rsidRDefault="008B4197" w:rsidP="00A9253D">
            <w:pPr>
              <w:ind w:left="-142"/>
              <w:jc w:val="center"/>
              <w:rPr>
                <w:rFonts w:ascii="Times New Roman" w:hAnsi="Times New Roman" w:cs="Times New Roman"/>
                <w:b/>
                <w:color w:val="000000"/>
                <w:sz w:val="24"/>
                <w:szCs w:val="24"/>
              </w:rPr>
            </w:pPr>
            <w:r w:rsidRPr="008B4197">
              <w:rPr>
                <w:rFonts w:ascii="Times New Roman" w:hAnsi="Times New Roman" w:cs="Times New Roman"/>
                <w:b/>
                <w:color w:val="000000"/>
                <w:sz w:val="24"/>
                <w:szCs w:val="24"/>
              </w:rPr>
              <w:t>Адреса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43C47E8" w14:textId="77777777" w:rsidR="008B4197" w:rsidRPr="008B4197" w:rsidRDefault="008B4197" w:rsidP="00A9253D">
            <w:pPr>
              <w:ind w:left="-142"/>
              <w:jc w:val="center"/>
              <w:rPr>
                <w:rFonts w:ascii="Times New Roman" w:hAnsi="Times New Roman" w:cs="Times New Roman"/>
                <w:b/>
                <w:color w:val="000000"/>
                <w:sz w:val="24"/>
                <w:szCs w:val="24"/>
              </w:rPr>
            </w:pPr>
            <w:r w:rsidRPr="008B4197">
              <w:rPr>
                <w:rFonts w:ascii="Times New Roman" w:hAnsi="Times New Roman" w:cs="Times New Roman"/>
                <w:b/>
                <w:color w:val="000000"/>
                <w:sz w:val="24"/>
                <w:szCs w:val="24"/>
              </w:rPr>
              <w:t>Швидкість, Мбіт/с</w:t>
            </w:r>
          </w:p>
        </w:tc>
      </w:tr>
      <w:tr w:rsidR="008B4197" w:rsidRPr="008B4197" w14:paraId="640AFCB1" w14:textId="77777777" w:rsidTr="008B4197">
        <w:tc>
          <w:tcPr>
            <w:tcW w:w="675" w:type="dxa"/>
            <w:tcBorders>
              <w:top w:val="single" w:sz="4" w:space="0" w:color="000000"/>
              <w:left w:val="single" w:sz="4" w:space="0" w:color="000000"/>
              <w:bottom w:val="single" w:sz="4" w:space="0" w:color="000000"/>
              <w:right w:val="single" w:sz="4" w:space="0" w:color="000000"/>
            </w:tcBorders>
          </w:tcPr>
          <w:p w14:paraId="536962CE" w14:textId="77777777" w:rsidR="008B4197" w:rsidRPr="008B4197" w:rsidRDefault="008B4197" w:rsidP="008B4197">
            <w:pPr>
              <w:numPr>
                <w:ilvl w:val="0"/>
                <w:numId w:val="27"/>
              </w:numPr>
              <w:suppressAutoHyphens/>
              <w:snapToGrid w:val="0"/>
              <w:spacing w:after="0" w:line="240" w:lineRule="auto"/>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D004D22" w14:textId="77777777" w:rsidR="008B4197" w:rsidRPr="008B4197" w:rsidRDefault="008B4197" w:rsidP="00A9253D">
            <w:pPr>
              <w:rPr>
                <w:rFonts w:ascii="Times New Roman" w:hAnsi="Times New Roman" w:cs="Times New Roman"/>
                <w:sz w:val="24"/>
                <w:szCs w:val="24"/>
              </w:rPr>
            </w:pPr>
            <w:r w:rsidRPr="008B4197">
              <w:rPr>
                <w:rFonts w:ascii="Times New Roman" w:hAnsi="Times New Roman" w:cs="Times New Roman"/>
                <w:sz w:val="24"/>
                <w:szCs w:val="24"/>
              </w:rPr>
              <w:t>Інтернет</w:t>
            </w:r>
          </w:p>
        </w:tc>
        <w:tc>
          <w:tcPr>
            <w:tcW w:w="1276" w:type="dxa"/>
            <w:tcBorders>
              <w:top w:val="single" w:sz="4" w:space="0" w:color="000000"/>
              <w:left w:val="single" w:sz="4" w:space="0" w:color="000000"/>
              <w:bottom w:val="single" w:sz="4" w:space="0" w:color="000000"/>
              <w:right w:val="single" w:sz="4" w:space="0" w:color="000000"/>
            </w:tcBorders>
            <w:vAlign w:val="center"/>
          </w:tcPr>
          <w:p w14:paraId="77D793CB" w14:textId="77777777" w:rsidR="008B4197" w:rsidRPr="008B4197" w:rsidRDefault="008B4197" w:rsidP="00A9253D">
            <w:pPr>
              <w:jc w:val="center"/>
              <w:rPr>
                <w:rFonts w:ascii="Times New Roman" w:hAnsi="Times New Roman" w:cs="Times New Roman"/>
                <w:sz w:val="24"/>
                <w:szCs w:val="24"/>
              </w:rPr>
            </w:pPr>
            <w:r w:rsidRPr="008B4197">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vAlign w:val="center"/>
          </w:tcPr>
          <w:p w14:paraId="244DD1FA" w14:textId="77777777" w:rsidR="008B4197" w:rsidRPr="008B4197" w:rsidRDefault="008B4197" w:rsidP="00A9253D">
            <w:pPr>
              <w:ind w:left="-108"/>
              <w:jc w:val="center"/>
              <w:rPr>
                <w:rFonts w:ascii="Times New Roman" w:hAnsi="Times New Roman" w:cs="Times New Roman"/>
                <w:sz w:val="24"/>
                <w:szCs w:val="24"/>
              </w:rPr>
            </w:pPr>
            <w:r w:rsidRPr="008B4197">
              <w:rPr>
                <w:rFonts w:ascii="Times New Roman" w:hAnsi="Times New Roman" w:cs="Times New Roman"/>
                <w:sz w:val="24"/>
                <w:szCs w:val="24"/>
              </w:rPr>
              <w:t>Альтернативний канал</w:t>
            </w:r>
          </w:p>
        </w:tc>
        <w:tc>
          <w:tcPr>
            <w:tcW w:w="3118" w:type="dxa"/>
            <w:tcBorders>
              <w:top w:val="single" w:sz="4" w:space="0" w:color="000000"/>
              <w:left w:val="single" w:sz="4" w:space="0" w:color="000000"/>
              <w:bottom w:val="single" w:sz="4" w:space="0" w:color="000000"/>
              <w:right w:val="single" w:sz="4" w:space="0" w:color="000000"/>
            </w:tcBorders>
          </w:tcPr>
          <w:p w14:paraId="587D27C7" w14:textId="77777777" w:rsidR="008B4197" w:rsidRPr="008B4197" w:rsidRDefault="008B4197" w:rsidP="00A9253D">
            <w:pPr>
              <w:ind w:left="-108" w:right="-141"/>
              <w:jc w:val="center"/>
              <w:rPr>
                <w:rFonts w:ascii="Times New Roman" w:hAnsi="Times New Roman" w:cs="Times New Roman"/>
                <w:sz w:val="24"/>
                <w:szCs w:val="24"/>
              </w:rPr>
            </w:pPr>
            <w:r w:rsidRPr="008B4197">
              <w:rPr>
                <w:rFonts w:ascii="Times New Roman" w:hAnsi="Times New Roman" w:cs="Times New Roman"/>
                <w:sz w:val="24"/>
                <w:szCs w:val="24"/>
              </w:rPr>
              <w:t xml:space="preserve">м. Київ </w:t>
            </w:r>
          </w:p>
          <w:p w14:paraId="546BF3D4" w14:textId="77777777" w:rsidR="008B4197" w:rsidRPr="008B4197" w:rsidRDefault="008B4197" w:rsidP="00A9253D">
            <w:pPr>
              <w:jc w:val="center"/>
              <w:rPr>
                <w:rFonts w:ascii="Times New Roman" w:hAnsi="Times New Roman" w:cs="Times New Roman"/>
                <w:sz w:val="24"/>
                <w:szCs w:val="24"/>
              </w:rPr>
            </w:pPr>
            <w:r w:rsidRPr="008B4197">
              <w:rPr>
                <w:rFonts w:ascii="Times New Roman" w:hAnsi="Times New Roman" w:cs="Times New Roman"/>
                <w:sz w:val="24"/>
                <w:szCs w:val="24"/>
              </w:rPr>
              <w:t xml:space="preserve">вул. Володимирська. 15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75F37E" w14:textId="77777777" w:rsidR="008B4197" w:rsidRPr="008B4197" w:rsidRDefault="008B4197" w:rsidP="00A9253D">
            <w:pPr>
              <w:jc w:val="center"/>
              <w:rPr>
                <w:rFonts w:ascii="Times New Roman" w:hAnsi="Times New Roman" w:cs="Times New Roman"/>
                <w:sz w:val="24"/>
                <w:szCs w:val="24"/>
              </w:rPr>
            </w:pPr>
            <w:r w:rsidRPr="008B4197">
              <w:rPr>
                <w:rFonts w:ascii="Times New Roman" w:hAnsi="Times New Roman" w:cs="Times New Roman"/>
                <w:sz w:val="24"/>
                <w:szCs w:val="24"/>
              </w:rPr>
              <w:t>100</w:t>
            </w:r>
          </w:p>
        </w:tc>
      </w:tr>
    </w:tbl>
    <w:p w14:paraId="148CFCED" w14:textId="77777777" w:rsidR="008B4197" w:rsidRPr="008B4197" w:rsidRDefault="008B4197" w:rsidP="008B4197">
      <w:pPr>
        <w:widowControl w:val="0"/>
        <w:overflowPunct w:val="0"/>
        <w:jc w:val="both"/>
        <w:textAlignment w:val="baseline"/>
        <w:rPr>
          <w:rFonts w:ascii="Times New Roman" w:hAnsi="Times New Roman" w:cs="Times New Roman"/>
          <w:b/>
          <w:sz w:val="24"/>
          <w:szCs w:val="24"/>
        </w:rPr>
      </w:pPr>
    </w:p>
    <w:p w14:paraId="7FCFD5C7"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повинен забезпечити доступ до світових та українських ресурсів з динамічним розподілом швидкості, приймання/передавання без обмежень по трафіку з гарантованою швидкістю не менше 100 Мбіт/с, незалежно від обсягу прийнятої та переданої інформації з можливість збільшення до 1 Гіб/с.</w:t>
      </w:r>
    </w:p>
    <w:p w14:paraId="634930A5"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 xml:space="preserve"> Учасник повинен виконати підключення у відповідності до всіх означених технічних вимог не пізніше 15 календарних днів після укладення Договору.</w:t>
      </w:r>
    </w:p>
    <w:p w14:paraId="09DC25CD"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Доступ до глобальної мережі Інтернет повинен здійснюватися через власний Захищений вузол Інтернет-доступу (надалі – ЗВІД) Учасника із забезпеченням моніторингу та протидії інцидентам з інформаційної безпеки. На підтвердження наявності ЗВІД Учасник у складі тендерної пропозиції надає копію Атестату відповідності ЗВІД, зареєстрований Державною службою спеціального зв’язку та захисту інформації України, дійсний протягом всього терміну надання послуг.</w:t>
      </w:r>
    </w:p>
    <w:p w14:paraId="5DA2E69D"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має забезпечити захист від кібератак засобами власних систем захисту, що розташовані на території України.</w:t>
      </w:r>
    </w:p>
    <w:p w14:paraId="4D75F744"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має забезпечити захист від кібератак засобами власних систем захисту, що розташовані на території України.</w:t>
      </w:r>
    </w:p>
    <w:p w14:paraId="419BCA90"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має забезпечити надання 1 реальної ІР-адрес.</w:t>
      </w:r>
    </w:p>
    <w:p w14:paraId="10B6CE82"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Забезпечити підключення центрів обробки даних до постачальників електронних комунікаційних послуг доступу до Інтернету або до постачальників послуг користування каналами зв’язку захищених електронних комунікаційних мереж, що відповідають вимогам:</w:t>
      </w:r>
    </w:p>
    <w:p w14:paraId="501CFCAF"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lastRenderedPageBreak/>
        <w:t>постачальник забезпечує резервування основних магістральних вузлів не менше ніж на двох майданчиках у різних містах, об’єднаних рознесеними маршрутами;</w:t>
      </w:r>
    </w:p>
    <w:p w14:paraId="0316ACE8"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постачальник включений не менше ніж до двох ІР-транзиту різними маршрутами або в різних точках демаркації;</w:t>
      </w:r>
    </w:p>
    <w:p w14:paraId="17F3DFE7"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постачальник має резервування всіх транспортних магістральних линків рознесеними маршрутами;</w:t>
      </w:r>
    </w:p>
    <w:p w14:paraId="01E16D6D"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постачальник забезпечує функціонування магістральних елементів (вузлів) власної мережі з урахуванням можливої відсутності електроживлення на цих вузлах щонайменше протягом трьох діб шляхом використання резервних автономних джерел електроживлення, генераторів та створення оптимального запасу пально-мастильних матеріалів та інших матеріалів.</w:t>
      </w:r>
    </w:p>
    <w:p w14:paraId="402FA42C"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Системи захисту від кібератак Учасника повинні забезпечувати наступні функції протидії кібер-загрозам:</w:t>
      </w:r>
    </w:p>
    <w:p w14:paraId="7EBA00F4"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підтримувати можливість побудувати дворівневу модель захисту, дозволяючи користувачам самостійно вмикати і вимикати захист через відповідне кінцеве обладнання (СРЕ);</w:t>
      </w:r>
    </w:p>
    <w:p w14:paraId="40C380BC"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використовувати поведінкові методи аналізу трафіку для блокування атак, включаючи атаки нульового дня;</w:t>
      </w:r>
    </w:p>
    <w:p w14:paraId="272E7BF3"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блокувати некоректні пакети (включно з перевіркою коректності заголовків, повноцінності фрагмента, коректності контрольної суми ІР, дубліката фрагмента, довжини фрагмента, довжини пакета ТСР/UDP/ICMP), коректності контрольної суми ТСР/UDP, коректності ТСР-рапортів) і забезпечувати статистику для відкинутих пакетів;</w:t>
      </w:r>
    </w:p>
    <w:p w14:paraId="3D55CFFA"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виявляти і блокувати повільні атаки (Slowloris, Slow read і т.д.);</w:t>
      </w:r>
    </w:p>
    <w:p w14:paraId="2018743A"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використовувати поведінкові методи захисту від атак 3-м, 4-м, 5-м, і 7-м рівнях моделі OSI, забезпечуючи пропуск тільки легітимного трафіку і блокування нелегітимного;</w:t>
      </w:r>
    </w:p>
    <w:p w14:paraId="652F96B5"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виявляти і блокувати підозрілий трафік;</w:t>
      </w:r>
    </w:p>
    <w:p w14:paraId="6DB57C16"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виявляти і блокувати пульсуючі атаки, які полягають в короткочасному (кілька секунд) сплеску нелегітимного трафіку. Легітимний трафік при цьому пропускатися без втрат;</w:t>
      </w:r>
    </w:p>
    <w:p w14:paraId="66664C21"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самостійно (без втручання оператора) виявляти і реагувати на зміну вектора атаки з часом реакції до 30 сек;</w:t>
      </w:r>
    </w:p>
    <w:p w14:paraId="7D837CCE"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обмежувати кількість одночасних ТСР-з’єднань по кожному хосту;</w:t>
      </w:r>
    </w:p>
    <w:p w14:paraId="3857DD7A"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можливість виявляти і блокувати НТТРS атаки (або мати можливість модернізувати до такої функціональності без заміни апаратної платформи або залучення додаткових апаратних засобів) і при цьому бути сумісна з вимогами РСІ DSS);</w:t>
      </w:r>
    </w:p>
    <w:p w14:paraId="1DD867DD"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можливість виявляти і блокувати НТТРS page flood атаки з використанням SSL/TLS без дешифрування трафіку, використовуючи поведінкові моделі (або мати можливість модернізувати до такої функціональності без заміни апаратної платформи або залучення додаткових апаратних засобів);</w:t>
      </w:r>
    </w:p>
    <w:p w14:paraId="12155B43"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при роботі в режимі inline підсистема очищення повинна блокувати атаки перебору під доменів на DNS сервер, повністю пропускаючи легітимні запити і блокуючи нелегітимні;</w:t>
      </w:r>
    </w:p>
    <w:p w14:paraId="585AC1E0"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можливість обмежувати кількість DNS, НТТРS і SIP-запитів в секунду з кожного джерела відповідно до налаштованих порогів;</w:t>
      </w:r>
    </w:p>
    <w:p w14:paraId="2CCC927B"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lastRenderedPageBreak/>
        <w:t>підсистема очищення повинна забезпечувати можливість конфігурувати регулярні виразив кількості не менше 100 для відкидання певного трафіку як текстових, так і бінарних протоколів;</w:t>
      </w:r>
    </w:p>
    <w:p w14:paraId="3F1C45EF"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використовувати поведінкові методи захисту від атак на DNS, що забезпечують пропуск тільки легітимного трафіку;</w:t>
      </w:r>
    </w:p>
    <w:p w14:paraId="3AB3C614"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можливість здійснювати обмеження (rate limiting) трафіку по його географічним властивостям, тобто на базі країни походження трафіку;</w:t>
      </w:r>
    </w:p>
    <w:p w14:paraId="1DC2C875"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виявляти ботів, які не мають можливості розпізнавати і слідкувати командам НТТР 302 redirect;</w:t>
      </w:r>
    </w:p>
    <w:p w14:paraId="5490E627"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виявляти ботів, які не мають можливості розпізнавати і слідкувати redirect-командам, закодованим в JavaScript;</w:t>
      </w:r>
    </w:p>
    <w:p w14:paraId="55DA421B"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можливість автоматично або у ручному режимі активувати нові захисні техніки за допомогою регулярного оновлення сигнатур атак, що забезпечуються дослідницькою командою виробника обладнання, яка здійснює моніторинг Інтернету 24х7, ідентифікуючи найсуттєвішу і недавню активність ботнетів стратегії нападу.  Підсистема аналізу ботнетів і поточних атак повинна здійснювати глобальний моніторинг Інтернет-трафіку з метою виявлення нових методів атаки і вироблення способів протидії їм;</w:t>
      </w:r>
    </w:p>
    <w:p w14:paraId="3126DAC7"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дозволяти змінювати параметри захисту під час її роботи. Такі зміни не повинні викликати переривання трафіку;</w:t>
      </w:r>
    </w:p>
    <w:p w14:paraId="3AA3DD62"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вбудований каталізатор і декодер, який повинен бути здатний захопити не менше 50000 пакетів, відповідно фільтру, який сконфігурований користувачем, забезпечуючи декодування для заголовків протоколів ІР, TCP, UDP, ICMP, HTTP, SSL/TLS, SIP та DNS. Користувач повинен мати можливість скачати РСАР файл для його подальшого аналізу;</w:t>
      </w:r>
    </w:p>
    <w:p w14:paraId="3B70D151"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при історичному аналізі атак, відображених системою очищення , повинна бути можливість отримання зразка відкинутого трафіку  в форматі РСАР;</w:t>
      </w:r>
    </w:p>
    <w:p w14:paraId="721AECA9"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забезпечувати можливість агрегації інтерфейсів Ethernet з використанням стандартних протоколів LAG або навпаки, прозоро пропускати LAG PDU в залежності від налаштувань, зроблених адміністратором;</w:t>
      </w:r>
    </w:p>
    <w:p w14:paraId="0DF6003D"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 xml:space="preserve"> підсистема очищення повинна мати можливість в рамках пропозицій при необхідності надати не менше 4х10 Gbps Ethernet інтерсів;</w:t>
      </w:r>
    </w:p>
    <w:p w14:paraId="3173ECEB"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можливість горизонтального розширення. Розширення повинно здійснюватися без заміни використовуваної апаратної платформи або віртуалізації;</w:t>
      </w:r>
    </w:p>
    <w:p w14:paraId="4754B528"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повинна підтримувати автоматичний дворівневий захист спільно з flowspec або blackhole (при перевищенні певного порогу трафік перестає проходити через систему очищення і включається flowspec або blackhole на маршрутизаторах);</w:t>
      </w:r>
    </w:p>
    <w:p w14:paraId="17B6ABCE"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мати можливість інтеграції на рівні сигналізації з системами WAF;</w:t>
      </w:r>
    </w:p>
    <w:p w14:paraId="55E9C35E"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в системі захисту повинна бути реалізована рольова модель управління доступом (RBAC);</w:t>
      </w:r>
    </w:p>
    <w:p w14:paraId="03F8DC92"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підсистема очищення повинна оновлювати інформацію, що стосується джерел нещодавніх кібератак, для запобігання атак зловмисників, перш ніж вони націлюються на мережу Замовника;</w:t>
      </w:r>
    </w:p>
    <w:p w14:paraId="7D328455" w14:textId="77777777" w:rsidR="008B4197" w:rsidRPr="008B4197" w:rsidRDefault="008B4197" w:rsidP="008B4197">
      <w:pPr>
        <w:pStyle w:val="a5"/>
        <w:numPr>
          <w:ilvl w:val="0"/>
          <w:numId w:val="29"/>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рішення, що пропонується, не повинно передаватися, обробляти, аналізувати або зберігати тра фік Замовника за межами України.</w:t>
      </w:r>
    </w:p>
    <w:p w14:paraId="160BB308"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повинен забезпечити резервування системи захисту від кібератак шляхом наявності на вузлі Учасника двох незалежних систем захисту.</w:t>
      </w:r>
    </w:p>
    <w:p w14:paraId="59E00103"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lastRenderedPageBreak/>
        <w:t>Учасник має забезпечити на період дії Договору надання послуг протягом 24 годин на добу, 7 днів на тиждень.</w:t>
      </w:r>
    </w:p>
    <w:p w14:paraId="0193B865"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повинен мати цілодобову службу технічної підтримки.</w:t>
      </w:r>
    </w:p>
    <w:p w14:paraId="1B15A82D"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має надати Замовнику контактні дані фахівців (не менше двох)  відповідальних за надання послуг.</w:t>
      </w:r>
    </w:p>
    <w:p w14:paraId="28E183A4"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6E83FFE2" w14:textId="77777777" w:rsidR="008B4197" w:rsidRPr="008B4197" w:rsidRDefault="008B4197" w:rsidP="008B4197">
      <w:pPr>
        <w:pStyle w:val="a5"/>
        <w:numPr>
          <w:ilvl w:val="0"/>
          <w:numId w:val="28"/>
        </w:numPr>
        <w:suppressAutoHyphens/>
        <w:spacing w:line="254" w:lineRule="auto"/>
        <w:ind w:left="142" w:firstLine="567"/>
        <w:jc w:val="both"/>
        <w:rPr>
          <w:rFonts w:ascii="Times New Roman" w:hAnsi="Times New Roman" w:cs="Times New Roman"/>
          <w:sz w:val="24"/>
          <w:szCs w:val="24"/>
        </w:rPr>
      </w:pPr>
      <w:r w:rsidRPr="008B4197">
        <w:rPr>
          <w:rFonts w:ascii="Times New Roman" w:hAnsi="Times New Roman" w:cs="Times New Roman"/>
          <w:sz w:val="24"/>
          <w:szCs w:val="24"/>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58FC665E" w14:textId="77777777" w:rsidR="008B4197" w:rsidRPr="008B4197" w:rsidRDefault="008B4197" w:rsidP="008B4197">
      <w:pPr>
        <w:pStyle w:val="a5"/>
        <w:widowControl w:val="0"/>
        <w:numPr>
          <w:ilvl w:val="0"/>
          <w:numId w:val="28"/>
        </w:numPr>
        <w:suppressAutoHyphens/>
        <w:overflowPunct w:val="0"/>
        <w:spacing w:line="254" w:lineRule="auto"/>
        <w:ind w:left="142" w:firstLine="567"/>
        <w:jc w:val="both"/>
        <w:textAlignment w:val="baseline"/>
        <w:rPr>
          <w:rFonts w:ascii="Times New Roman" w:hAnsi="Times New Roman" w:cs="Times New Roman"/>
          <w:sz w:val="24"/>
          <w:szCs w:val="24"/>
        </w:rPr>
      </w:pPr>
      <w:r w:rsidRPr="008B4197">
        <w:rPr>
          <w:rFonts w:ascii="Times New Roman" w:hAnsi="Times New Roman" w:cs="Times New Roman"/>
          <w:color w:val="333333"/>
          <w:sz w:val="24"/>
          <w:szCs w:val="24"/>
          <w:shd w:val="clear" w:color="auto" w:fill="FFFFFF"/>
        </w:rPr>
        <w:t>Учасник</w:t>
      </w:r>
      <w:r w:rsidRPr="008B4197">
        <w:rPr>
          <w:rFonts w:ascii="Times New Roman" w:hAnsi="Times New Roman" w:cs="Times New Roman"/>
          <w:sz w:val="24"/>
          <w:szCs w:val="24"/>
        </w:rPr>
        <w:t xml:space="preserve"> має забезпечити роботу технічних засобів електронних комунікацій під час планових або екстрених вимкнень електропостачання (блек-ауту).</w:t>
      </w:r>
    </w:p>
    <w:p w14:paraId="0EC55318"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FF31A3E"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4CB5649"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00C2890"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12105F59"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AD51AF4"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BA65F66"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137FD42"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8F043CB"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158707D8"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8D80815"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2B01290"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A432BD6"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F86AE59"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6E9A242"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0C14FF6"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B0C89D8"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57223BD" w14:textId="77777777" w:rsidR="008B4197" w:rsidRDefault="008B4197"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37A87A8C"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7"/>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w:t>
      </w:r>
      <w:r w:rsidRPr="00984FB1">
        <w:rPr>
          <w:rFonts w:ascii="Times New Roman" w:eastAsia="Times New Roman" w:hAnsi="Times New Roman" w:cs="Times New Roman"/>
          <w:sz w:val="24"/>
          <w:szCs w:val="24"/>
          <w:lang w:eastAsia="ru-RU"/>
        </w:rPr>
        <w:lastRenderedPageBreak/>
        <w:t>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5E965E3E"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9AA5407" w14:textId="77F23FC4"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23853751" w14:textId="017D26F7"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394C79F8" w14:textId="5DC5F2A4"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0DFA6043" w14:textId="5AAF2073"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0B7CC282" w14:textId="40AEEC96"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11B70864" w14:textId="54E9745E"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1B220CA6" w14:textId="77777777" w:rsidR="00C02566" w:rsidRPr="00984FB1" w:rsidRDefault="00C02566" w:rsidP="00984FB1">
      <w:pPr>
        <w:widowControl w:val="0"/>
        <w:spacing w:after="0" w:line="240" w:lineRule="auto"/>
        <w:jc w:val="both"/>
        <w:rPr>
          <w:rFonts w:ascii="Times New Roman" w:eastAsia="Times New Roman" w:hAnsi="Times New Roman" w:cs="Times New Roman"/>
          <w:sz w:val="24"/>
          <w:szCs w:val="24"/>
        </w:rPr>
      </w:pPr>
    </w:p>
    <w:p w14:paraId="2AA59021" w14:textId="7F019D29"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w:t>
      </w:r>
      <w:r w:rsidRPr="00984FB1">
        <w:rPr>
          <w:rFonts w:ascii="Times New Roman" w:eastAsia="Times New Roman" w:hAnsi="Times New Roman" w:cs="Times New Roman"/>
          <w:bCs/>
          <w:sz w:val="24"/>
          <w:szCs w:val="24"/>
          <w:lang w:eastAsia="ru-RU"/>
        </w:rPr>
        <w:lastRenderedPageBreak/>
        <w:t>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8"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8"/>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2C8FD3DD" w:rsidR="00950202" w:rsidRPr="000C17ED"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00486E34" w:rsidRPr="00486E34">
        <w:t xml:space="preserve"> </w:t>
      </w:r>
      <w:r w:rsidR="00486E34" w:rsidRPr="00486E34">
        <w:rPr>
          <w:rFonts w:ascii="Times New Roman" w:eastAsia="Arial" w:hAnsi="Times New Roman" w:cs="Times New Roman"/>
          <w:sz w:val="24"/>
          <w:szCs w:val="24"/>
          <w:lang w:eastAsia="ru-RU"/>
        </w:rPr>
        <w:t>Код ДК 021:2015 - 72410000-7 Послуги провайдері</w:t>
      </w:r>
      <w:r w:rsidR="008B4197">
        <w:rPr>
          <w:rFonts w:ascii="Times New Roman" w:eastAsia="Arial" w:hAnsi="Times New Roman" w:cs="Times New Roman"/>
          <w:sz w:val="24"/>
          <w:szCs w:val="24"/>
          <w:lang w:eastAsia="ru-RU"/>
        </w:rPr>
        <w:t>в (</w:t>
      </w:r>
      <w:bookmarkStart w:id="9" w:name="_GoBack"/>
      <w:bookmarkEnd w:id="9"/>
      <w:r w:rsidR="008B4197">
        <w:rPr>
          <w:rFonts w:ascii="Times New Roman" w:eastAsia="Arial" w:hAnsi="Times New Roman" w:cs="Times New Roman"/>
          <w:sz w:val="24"/>
          <w:szCs w:val="24"/>
          <w:lang w:eastAsia="ru-RU"/>
        </w:rPr>
        <w:t>Послуги провайдерів)</w:t>
      </w:r>
      <w:r w:rsidRPr="00950202">
        <w:rPr>
          <w:rFonts w:ascii="Times New Roman" w:eastAsia="Arial" w:hAnsi="Times New Roman" w:cs="Times New Roman"/>
          <w:sz w:val="24"/>
          <w:szCs w:val="24"/>
          <w:lang w:eastAsia="ru-RU"/>
        </w:rPr>
        <w:t>(далі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5B62973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r w:rsidR="00214FBC">
        <w:rPr>
          <w:rFonts w:ascii="Times New Roman" w:eastAsia="Arial" w:hAnsi="Times New Roman" w:cs="Times New Roman"/>
          <w:sz w:val="24"/>
          <w:szCs w:val="24"/>
          <w:lang w:eastAsia="ru-RU"/>
        </w:rPr>
        <w:t xml:space="preserve"> </w:t>
      </w:r>
      <w:r w:rsidR="00214FBC" w:rsidRPr="00214FBC">
        <w:rPr>
          <w:rFonts w:ascii="Times New Roman" w:eastAsia="Arial" w:hAnsi="Times New Roman" w:cs="Times New Roman"/>
          <w:sz w:val="24"/>
          <w:szCs w:val="24"/>
          <w:lang w:eastAsia="ru-RU"/>
        </w:rPr>
        <w:t>та вимог</w:t>
      </w:r>
      <w:r w:rsidR="00214FBC">
        <w:rPr>
          <w:rFonts w:ascii="Times New Roman" w:eastAsia="Arial" w:hAnsi="Times New Roman" w:cs="Times New Roman"/>
          <w:sz w:val="24"/>
          <w:szCs w:val="24"/>
          <w:lang w:eastAsia="ru-RU"/>
        </w:rPr>
        <w:t>ам</w:t>
      </w:r>
      <w:r w:rsidR="00214FBC" w:rsidRPr="00214FBC">
        <w:rPr>
          <w:rFonts w:ascii="Times New Roman" w:eastAsia="Arial" w:hAnsi="Times New Roman" w:cs="Times New Roman"/>
          <w:sz w:val="24"/>
          <w:szCs w:val="24"/>
          <w:lang w:eastAsia="ru-RU"/>
        </w:rPr>
        <w:t xml:space="preserve"> тендерно</w:t>
      </w:r>
      <w:r w:rsidR="00214FBC">
        <w:rPr>
          <w:rFonts w:ascii="Times New Roman" w:eastAsia="Arial" w:hAnsi="Times New Roman" w:cs="Times New Roman"/>
          <w:sz w:val="24"/>
          <w:szCs w:val="24"/>
          <w:lang w:eastAsia="ru-RU"/>
        </w:rPr>
        <w:t>ї документації процедури UA______________</w:t>
      </w:r>
      <w:r w:rsidRPr="00950202">
        <w:rPr>
          <w:rFonts w:ascii="Times New Roman" w:eastAsia="Arial" w:hAnsi="Times New Roman" w:cs="Times New Roman"/>
          <w:sz w:val="24"/>
          <w:szCs w:val="24"/>
          <w:lang w:eastAsia="ru-RU"/>
        </w:rPr>
        <w:t>.</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2266CAB6" w:rsidR="00950202" w:rsidRPr="00950202" w:rsidRDefault="00486E34" w:rsidP="00950202">
      <w:pPr>
        <w:spacing w:after="0" w:line="240" w:lineRule="auto"/>
        <w:jc w:val="both"/>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2.2. Ціна Договору становить</w:t>
      </w:r>
      <w:r w:rsidR="00950202" w:rsidRPr="00950202">
        <w:rPr>
          <w:rFonts w:ascii="Times New Roman" w:eastAsia="Arial" w:hAnsi="Times New Roman" w:cs="Times New Roman"/>
          <w:sz w:val="24"/>
          <w:szCs w:val="24"/>
          <w:lang w:val="ru-RU" w:eastAsia="ru-RU"/>
        </w:rPr>
        <w:t>____________________________________</w:t>
      </w:r>
      <w:r>
        <w:rPr>
          <w:rFonts w:ascii="Times New Roman" w:eastAsia="Arial" w:hAnsi="Times New Roman" w:cs="Times New Roman"/>
          <w:sz w:val="24"/>
          <w:szCs w:val="24"/>
          <w:lang w:val="ru-RU" w:eastAsia="ru-RU"/>
        </w:rPr>
        <w:t>______</w:t>
      </w:r>
      <w:r w:rsidR="00950202" w:rsidRPr="00950202">
        <w:rPr>
          <w:rFonts w:ascii="Times New Roman" w:eastAsia="Arial" w:hAnsi="Times New Roman" w:cs="Times New Roman"/>
          <w:sz w:val="24"/>
          <w:szCs w:val="24"/>
          <w:lang w:val="ru-RU" w:eastAsia="ru-RU"/>
        </w:rPr>
        <w:t>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6D1E83AA" w14:textId="6CEF31DC" w:rsidR="00E937A0" w:rsidRDefault="00950202" w:rsidP="00E937A0">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00E937A0">
        <w:rPr>
          <w:rFonts w:ascii="Times New Roman" w:eastAsia="Arial" w:hAnsi="Times New Roman" w:cs="Times New Roman"/>
          <w:sz w:val="24"/>
          <w:szCs w:val="24"/>
          <w:lang w:eastAsia="ru-RU"/>
        </w:rPr>
        <w:t xml:space="preserve"> та строків їх надання;</w:t>
      </w:r>
    </w:p>
    <w:p w14:paraId="0394F24D" w14:textId="27F13F84" w:rsidR="00950202" w:rsidRPr="00E937A0" w:rsidRDefault="00950202" w:rsidP="00E937A0">
      <w:pPr>
        <w:spacing w:after="0" w:line="240" w:lineRule="auto"/>
        <w:jc w:val="both"/>
        <w:rPr>
          <w:rFonts w:ascii="Times New Roman" w:eastAsia="Arial"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3BCF0B8A"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10FA7B49" w14:textId="25FAC67E" w:rsidR="00E937A0" w:rsidRPr="00950202" w:rsidRDefault="00E937A0" w:rsidP="00950202">
      <w:pPr>
        <w:tabs>
          <w:tab w:val="left" w:pos="3600"/>
        </w:tabs>
        <w:spacing w:after="0" w:line="240" w:lineRule="auto"/>
        <w:jc w:val="both"/>
        <w:rPr>
          <w:rFonts w:ascii="Times New Roman" w:eastAsia="Arial" w:hAnsi="Times New Roman" w:cs="Times New Roman"/>
          <w:sz w:val="24"/>
          <w:szCs w:val="24"/>
          <w:lang w:eastAsia="ru-RU"/>
        </w:rPr>
      </w:pPr>
      <w:r w:rsidRPr="00E937A0">
        <w:rPr>
          <w:rFonts w:ascii="Times New Roman" w:eastAsia="Arial"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366C9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5D47CE6A"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p>
    <w:p w14:paraId="71277422" w14:textId="3B04698C"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11.2. </w:t>
      </w:r>
      <w:r w:rsidR="00950202"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0C17ED">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4EA1" w14:textId="77777777" w:rsidR="007A7E79" w:rsidRDefault="007A7E79">
      <w:pPr>
        <w:spacing w:after="0" w:line="240" w:lineRule="auto"/>
      </w:pPr>
      <w:r>
        <w:separator/>
      </w:r>
    </w:p>
  </w:endnote>
  <w:endnote w:type="continuationSeparator" w:id="0">
    <w:p w14:paraId="0B6BA3C2" w14:textId="77777777" w:rsidR="007A7E79" w:rsidRDefault="007A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Bahnschrift Light"/>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561A7C22" w:rsidR="000C17ED" w:rsidRDefault="000C17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B4197">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0C17ED" w:rsidRDefault="000C17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0372" w14:textId="77777777" w:rsidR="007A7E79" w:rsidRDefault="007A7E79">
      <w:pPr>
        <w:spacing w:after="0" w:line="240" w:lineRule="auto"/>
      </w:pPr>
      <w:r>
        <w:separator/>
      </w:r>
    </w:p>
  </w:footnote>
  <w:footnote w:type="continuationSeparator" w:id="0">
    <w:p w14:paraId="3B6C75C9" w14:textId="77777777" w:rsidR="007A7E79" w:rsidRDefault="007A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0C17ED" w:rsidRDefault="000C17E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50808"/>
    <w:multiLevelType w:val="hybridMultilevel"/>
    <w:tmpl w:val="76E00E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B5752"/>
    <w:multiLevelType w:val="hybridMultilevel"/>
    <w:tmpl w:val="B2584D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9021CB3"/>
    <w:multiLevelType w:val="hybridMultilevel"/>
    <w:tmpl w:val="CFE872EA"/>
    <w:lvl w:ilvl="0" w:tplc="D2F0D78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273F5F"/>
    <w:multiLevelType w:val="multilevel"/>
    <w:tmpl w:val="DE20032A"/>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7F61D9"/>
    <w:multiLevelType w:val="multilevel"/>
    <w:tmpl w:val="1BFAACFA"/>
    <w:lvl w:ilvl="0">
      <w:start w:val="1"/>
      <w:numFmt w:val="bullet"/>
      <w:lvlText w:val="-"/>
      <w:lvlJc w:val="left"/>
      <w:pPr>
        <w:tabs>
          <w:tab w:val="num" w:pos="0"/>
        </w:tabs>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6FCE0020"/>
    <w:multiLevelType w:val="multilevel"/>
    <w:tmpl w:val="05609B3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1"/>
  </w:num>
  <w:num w:numId="5">
    <w:abstractNumId w:val="26"/>
  </w:num>
  <w:num w:numId="6">
    <w:abstractNumId w:val="11"/>
  </w:num>
  <w:num w:numId="7">
    <w:abstractNumId w:val="9"/>
  </w:num>
  <w:num w:numId="8">
    <w:abstractNumId w:val="6"/>
  </w:num>
  <w:num w:numId="9">
    <w:abstractNumId w:val="12"/>
  </w:num>
  <w:num w:numId="10">
    <w:abstractNumId w:val="16"/>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21"/>
  </w:num>
  <w:num w:numId="21">
    <w:abstractNumId w:val="22"/>
  </w:num>
  <w:num w:numId="22">
    <w:abstractNumId w:val="17"/>
  </w:num>
  <w:num w:numId="23">
    <w:abstractNumId w:val="23"/>
  </w:num>
  <w:num w:numId="24">
    <w:abstractNumId w:val="8"/>
  </w:num>
  <w:num w:numId="25">
    <w:abstractNumId w:val="15"/>
  </w:num>
  <w:num w:numId="26">
    <w:abstractNumId w:val="2"/>
  </w:num>
  <w:num w:numId="27">
    <w:abstractNumId w:val="18"/>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3F27"/>
    <w:rsid w:val="00045B11"/>
    <w:rsid w:val="00092622"/>
    <w:rsid w:val="00097E39"/>
    <w:rsid w:val="000C17ED"/>
    <w:rsid w:val="00127717"/>
    <w:rsid w:val="00127ECF"/>
    <w:rsid w:val="0014411D"/>
    <w:rsid w:val="00187F0D"/>
    <w:rsid w:val="001A0580"/>
    <w:rsid w:val="001D4850"/>
    <w:rsid w:val="001E26E2"/>
    <w:rsid w:val="001E7EE8"/>
    <w:rsid w:val="00214FBC"/>
    <w:rsid w:val="002960AD"/>
    <w:rsid w:val="002B7BDB"/>
    <w:rsid w:val="002F6020"/>
    <w:rsid w:val="00326B7D"/>
    <w:rsid w:val="003329C4"/>
    <w:rsid w:val="00365745"/>
    <w:rsid w:val="003B26E4"/>
    <w:rsid w:val="003D0FAA"/>
    <w:rsid w:val="00413A74"/>
    <w:rsid w:val="00461317"/>
    <w:rsid w:val="00486E34"/>
    <w:rsid w:val="004A4C05"/>
    <w:rsid w:val="0050120A"/>
    <w:rsid w:val="00503836"/>
    <w:rsid w:val="00531DC0"/>
    <w:rsid w:val="005415E1"/>
    <w:rsid w:val="0059697E"/>
    <w:rsid w:val="005A4522"/>
    <w:rsid w:val="005B513D"/>
    <w:rsid w:val="005F0476"/>
    <w:rsid w:val="00602EEF"/>
    <w:rsid w:val="0062359C"/>
    <w:rsid w:val="006C107C"/>
    <w:rsid w:val="006C76F4"/>
    <w:rsid w:val="006C7B1F"/>
    <w:rsid w:val="00712412"/>
    <w:rsid w:val="0078054C"/>
    <w:rsid w:val="00781DE3"/>
    <w:rsid w:val="00796AA7"/>
    <w:rsid w:val="007A0523"/>
    <w:rsid w:val="007A7E79"/>
    <w:rsid w:val="007C2EB1"/>
    <w:rsid w:val="007D4FE8"/>
    <w:rsid w:val="00802A5B"/>
    <w:rsid w:val="00803570"/>
    <w:rsid w:val="00866BFB"/>
    <w:rsid w:val="008735AB"/>
    <w:rsid w:val="00881881"/>
    <w:rsid w:val="008B4197"/>
    <w:rsid w:val="008C1C4C"/>
    <w:rsid w:val="008F49DF"/>
    <w:rsid w:val="00903212"/>
    <w:rsid w:val="009479F7"/>
    <w:rsid w:val="00950202"/>
    <w:rsid w:val="0095619B"/>
    <w:rsid w:val="00984FB1"/>
    <w:rsid w:val="009A633F"/>
    <w:rsid w:val="009D3EE5"/>
    <w:rsid w:val="009D687B"/>
    <w:rsid w:val="009E2566"/>
    <w:rsid w:val="009F4784"/>
    <w:rsid w:val="00A456BD"/>
    <w:rsid w:val="00A95F17"/>
    <w:rsid w:val="00A97D9A"/>
    <w:rsid w:val="00AC24B0"/>
    <w:rsid w:val="00AD3B99"/>
    <w:rsid w:val="00B330D4"/>
    <w:rsid w:val="00B668B7"/>
    <w:rsid w:val="00BA7B3D"/>
    <w:rsid w:val="00BC4B9E"/>
    <w:rsid w:val="00C02566"/>
    <w:rsid w:val="00C127B0"/>
    <w:rsid w:val="00C1587D"/>
    <w:rsid w:val="00C518FA"/>
    <w:rsid w:val="00C67243"/>
    <w:rsid w:val="00C77252"/>
    <w:rsid w:val="00C92F5F"/>
    <w:rsid w:val="00CB28F7"/>
    <w:rsid w:val="00CC6C05"/>
    <w:rsid w:val="00CE3AE1"/>
    <w:rsid w:val="00CF4191"/>
    <w:rsid w:val="00D07257"/>
    <w:rsid w:val="00D34BC8"/>
    <w:rsid w:val="00DB788A"/>
    <w:rsid w:val="00DC6C8A"/>
    <w:rsid w:val="00DD713D"/>
    <w:rsid w:val="00E004A7"/>
    <w:rsid w:val="00E11038"/>
    <w:rsid w:val="00E56668"/>
    <w:rsid w:val="00E72844"/>
    <w:rsid w:val="00E847BB"/>
    <w:rsid w:val="00E937A0"/>
    <w:rsid w:val="00F528B0"/>
    <w:rsid w:val="00F71A69"/>
    <w:rsid w:val="00F8323A"/>
    <w:rsid w:val="00F9158A"/>
    <w:rsid w:val="00F9587C"/>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2140B6-2C9A-4302-B65F-974635B1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39</Pages>
  <Words>14369</Words>
  <Characters>81906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Артем</cp:lastModifiedBy>
  <cp:revision>18</cp:revision>
  <dcterms:created xsi:type="dcterms:W3CDTF">2024-03-07T12:25:00Z</dcterms:created>
  <dcterms:modified xsi:type="dcterms:W3CDTF">2024-03-29T15:34:00Z</dcterms:modified>
</cp:coreProperties>
</file>