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eastAsia="Times New Roman" w:cs="Times New Roman"/>
          <w:b/>
          <w:b/>
          <w:i/>
          <w:i/>
          <w:color w:val="4A86E8"/>
          <w:sz w:val="28"/>
          <w:szCs w:val="28"/>
          <w:highlight w:val="white"/>
        </w:rPr>
      </w:pPr>
      <w:r>
        <w:rPr>
          <w:rFonts w:eastAsia="Times New Roman" w:cs="Times New Roman" w:ascii="Times New Roman" w:hAnsi="Times New Roman"/>
          <w:b/>
          <w:i/>
          <w:color w:val="4A86E8"/>
          <w:sz w:val="28"/>
          <w:szCs w:val="28"/>
          <w:highlight w:val="white"/>
        </w:rPr>
      </w:r>
    </w:p>
    <w:p>
      <w:pPr>
        <w:pStyle w:val="Normal"/>
        <w:jc w:val="center"/>
        <w:rPr>
          <w:rFonts w:ascii="Times New Roman" w:hAnsi="Times New Roman" w:cs="Times New Roman"/>
          <w:b/>
          <w:b/>
          <w:bCs/>
          <w:lang w:val="uk-UA" w:eastAsia="ar-SA"/>
        </w:rPr>
      </w:pPr>
      <w:r>
        <w:rPr>
          <w:rFonts w:cs="Times New Roman" w:ascii="Times New Roman" w:hAnsi="Times New Roman"/>
          <w:b/>
          <w:bCs/>
          <w:lang w:val="uk-UA" w:eastAsia="ar-SA"/>
        </w:rPr>
        <w:t>КОМУНАЛЬНЕ НЕКОМЕРЦІЙНЕ ПІДПРИЄМСТВО “ГОРОДЕНКІВСЬКА БАГАТОПРОФІЛЬНА ЛІКАРНЯ ІНТЕНСИВНОГО ЛІКУВАННЯ»</w:t>
      </w:r>
    </w:p>
    <w:p>
      <w:pPr>
        <w:pStyle w:val="Normal"/>
        <w:ind w:left="708" w:hanging="0"/>
        <w:jc w:val="center"/>
        <w:rPr/>
      </w:pPr>
      <w:r>
        <w:rPr>
          <w:rFonts w:cs="Times New Roman" w:ascii="Times New Roman" w:hAnsi="Times New Roman"/>
          <w:b/>
          <w:bCs/>
          <w:u w:val="single"/>
          <w:lang w:val="uk-UA" w:eastAsia="ar-SA"/>
        </w:rPr>
        <w:t xml:space="preserve"> </w:t>
      </w:r>
      <w:r>
        <w:rPr>
          <w:rFonts w:cs="Times New Roman" w:ascii="Times New Roman" w:hAnsi="Times New Roman"/>
          <w:b/>
          <w:bCs/>
          <w:u w:val="single"/>
          <w:lang w:val="uk-UA" w:eastAsia="ar-SA"/>
        </w:rPr>
        <w:t>ГОРОДЕНКІВСЬКОЇ МІСЬКОЇ РАДИ»</w:t>
      </w:r>
    </w:p>
    <w:p>
      <w:pPr>
        <w:pStyle w:val="Normal"/>
        <w:jc w:val="center"/>
        <w:rPr>
          <w:rFonts w:ascii="Times New Roman" w:hAnsi="Times New Roman" w:cs="Times New Roman"/>
          <w:b/>
          <w:b/>
          <w:bCs/>
          <w:lang w:val="uk-UA"/>
        </w:rPr>
      </w:pPr>
      <w:r>
        <w:rPr>
          <w:rFonts w:cs="Times New Roman" w:ascii="Times New Roman" w:hAnsi="Times New Roman"/>
          <w:b/>
          <w:bCs/>
          <w:lang w:val="uk-UA"/>
        </w:rPr>
        <w:t xml:space="preserve">         </w:t>
      </w:r>
    </w:p>
    <w:p>
      <w:pPr>
        <w:pStyle w:val="Normal"/>
        <w:jc w:val="both"/>
        <w:rPr>
          <w:rFonts w:ascii="Times New Roman" w:hAnsi="Times New Roman" w:cs="Times New Roman"/>
          <w:b/>
          <w:b/>
          <w:bCs/>
          <w:lang w:val="uk-UA"/>
        </w:rPr>
      </w:pPr>
      <w:r>
        <w:rPr>
          <w:rFonts w:cs="Times New Roman" w:ascii="Times New Roman" w:hAnsi="Times New Roman"/>
          <w:b/>
          <w:bCs/>
          <w:lang w:val="uk-UA"/>
        </w:rPr>
      </w:r>
    </w:p>
    <w:tbl>
      <w:tblPr>
        <w:tblW w:w="10051" w:type="dxa"/>
        <w:jc w:val="left"/>
        <w:tblInd w:w="180" w:type="dxa"/>
        <w:tblLayout w:type="fixed"/>
        <w:tblCellMar>
          <w:top w:w="0" w:type="dxa"/>
          <w:left w:w="108" w:type="dxa"/>
          <w:bottom w:w="0" w:type="dxa"/>
          <w:right w:w="108" w:type="dxa"/>
        </w:tblCellMar>
      </w:tblPr>
      <w:tblGrid>
        <w:gridCol w:w="3929"/>
        <w:gridCol w:w="6121"/>
      </w:tblGrid>
      <w:tr>
        <w:trPr/>
        <w:tc>
          <w:tcPr>
            <w:tcW w:w="3929" w:type="dxa"/>
            <w:tcBorders/>
          </w:tcPr>
          <w:p>
            <w:pPr>
              <w:pStyle w:val="Normal"/>
              <w:widowControl w:val="false"/>
              <w:snapToGrid w:val="false"/>
              <w:spacing w:before="0" w:after="160"/>
              <w:rPr/>
            </w:pPr>
            <w:r>
              <w:rPr/>
            </w:r>
          </w:p>
        </w:tc>
        <w:tc>
          <w:tcPr>
            <w:tcW w:w="6121" w:type="dxa"/>
            <w:tcBorders/>
          </w:tcPr>
          <w:p>
            <w:pPr>
              <w:pStyle w:val="Normal"/>
              <w:widowControl w:val="false"/>
              <w:spacing w:before="0" w:after="160"/>
              <w:rPr/>
            </w:pPr>
            <w:r>
              <w:rPr>
                <w:rFonts w:cs="Times New Roman" w:ascii="Times New Roman" w:hAnsi="Times New Roman"/>
                <w:b/>
                <w:bCs/>
                <w:lang w:val="uk-UA"/>
              </w:rPr>
              <w:t xml:space="preserve">                                       </w:t>
            </w:r>
            <w:r>
              <w:rPr>
                <w:rFonts w:cs="Times New Roman" w:ascii="Times New Roman" w:hAnsi="Times New Roman"/>
                <w:b/>
                <w:bCs/>
                <w:lang w:val="uk-UA"/>
              </w:rPr>
              <w:t xml:space="preserve">ЗАТВЕРДЖЕНО </w:t>
            </w:r>
          </w:p>
        </w:tc>
      </w:tr>
      <w:tr>
        <w:trPr>
          <w:trHeight w:val="607" w:hRule="atLeast"/>
        </w:trPr>
        <w:tc>
          <w:tcPr>
            <w:tcW w:w="3929" w:type="dxa"/>
            <w:tcBorders/>
          </w:tcPr>
          <w:p>
            <w:pPr>
              <w:pStyle w:val="Normal"/>
              <w:widowControl w:val="false"/>
              <w:spacing w:before="0" w:after="160"/>
              <w:rPr>
                <w:rFonts w:ascii="Times New Roman" w:hAnsi="Times New Roman" w:cs="Times New Roman"/>
                <w:b/>
                <w:b/>
                <w:bCs/>
                <w:lang w:val="uk-UA"/>
              </w:rPr>
            </w:pPr>
            <w:r>
              <w:rPr>
                <w:rFonts w:cs="Times New Roman" w:ascii="Times New Roman" w:hAnsi="Times New Roman"/>
                <w:b/>
                <w:bCs/>
                <w:lang w:val="uk-UA"/>
              </w:rPr>
              <w:t xml:space="preserve"> </w:t>
            </w:r>
          </w:p>
        </w:tc>
        <w:tc>
          <w:tcPr>
            <w:tcW w:w="6121" w:type="dxa"/>
            <w:tcBorders/>
          </w:tcPr>
          <w:p>
            <w:pPr>
              <w:pStyle w:val="Normal"/>
              <w:widowControl w:val="false"/>
              <w:spacing w:before="0" w:after="160"/>
              <w:rPr/>
            </w:pPr>
            <w:r>
              <w:rPr>
                <w:rFonts w:cs="Times New Roman" w:ascii="Times New Roman" w:hAnsi="Times New Roman"/>
                <w:b/>
                <w:bCs/>
                <w:lang w:val="uk-UA"/>
              </w:rPr>
              <w:t xml:space="preserve">                     </w:t>
            </w:r>
            <w:r>
              <w:rPr>
                <w:rFonts w:cs="Times New Roman" w:ascii="Times New Roman" w:hAnsi="Times New Roman"/>
                <w:b/>
                <w:bCs/>
                <w:lang w:val="uk-UA"/>
              </w:rPr>
              <w:t>РІШЕННЯМ ФАХІВЦЯ З ДЕРЖАВНИХ ЗАКУПІВЕЛЬ (УПОВНОВАЖЕНОЮ ОСОБОЮ)</w:t>
            </w:r>
          </w:p>
        </w:tc>
      </w:tr>
      <w:tr>
        <w:trPr/>
        <w:tc>
          <w:tcPr>
            <w:tcW w:w="3929" w:type="dxa"/>
            <w:tcBorders/>
          </w:tcPr>
          <w:p>
            <w:pPr>
              <w:pStyle w:val="Normal"/>
              <w:widowControl w:val="false"/>
              <w:snapToGrid w:val="false"/>
              <w:spacing w:before="0" w:after="160"/>
              <w:rPr>
                <w:rFonts w:ascii="Times New Roman" w:hAnsi="Times New Roman" w:cs="Times New Roman"/>
                <w:b/>
                <w:b/>
                <w:bCs/>
                <w:lang w:val="uk-UA"/>
              </w:rPr>
            </w:pPr>
            <w:r>
              <w:rPr>
                <w:rFonts w:cs="Times New Roman" w:ascii="Times New Roman" w:hAnsi="Times New Roman"/>
                <w:b/>
                <w:bCs/>
                <w:lang w:val="uk-UA"/>
              </w:rPr>
            </w:r>
          </w:p>
        </w:tc>
        <w:tc>
          <w:tcPr>
            <w:tcW w:w="6121" w:type="dxa"/>
            <w:tcBorders/>
          </w:tcPr>
          <w:p>
            <w:pPr>
              <w:pStyle w:val="Normal"/>
              <w:widowControl w:val="false"/>
              <w:spacing w:before="0" w:after="160"/>
              <w:rPr/>
            </w:pPr>
            <w:r>
              <w:rPr>
                <w:rFonts w:cs="Times New Roman" w:ascii="Times New Roman" w:hAnsi="Times New Roman"/>
                <w:b/>
                <w:bCs/>
                <w:lang w:val="uk-UA"/>
              </w:rPr>
              <w:t xml:space="preserve">                     </w:t>
            </w:r>
            <w:r>
              <w:rPr>
                <w:rFonts w:cs="Times New Roman" w:ascii="Times New Roman" w:hAnsi="Times New Roman"/>
                <w:b/>
                <w:bCs/>
                <w:lang w:val="uk-UA"/>
              </w:rPr>
              <w:t>ПРОТОКОЛ № 1</w:t>
            </w:r>
            <w:r>
              <w:rPr>
                <w:rFonts w:cs="Times New Roman" w:ascii="Times New Roman" w:hAnsi="Times New Roman"/>
                <w:b/>
                <w:bCs/>
                <w:lang w:val="uk-UA"/>
              </w:rPr>
              <w:t>30</w:t>
            </w:r>
          </w:p>
        </w:tc>
      </w:tr>
      <w:tr>
        <w:trPr/>
        <w:tc>
          <w:tcPr>
            <w:tcW w:w="3929" w:type="dxa"/>
            <w:tcBorders/>
          </w:tcPr>
          <w:p>
            <w:pPr>
              <w:pStyle w:val="Normal"/>
              <w:widowControl w:val="false"/>
              <w:snapToGrid w:val="false"/>
              <w:spacing w:before="0" w:after="160"/>
              <w:rPr>
                <w:lang w:val="en-US"/>
              </w:rPr>
            </w:pPr>
            <w:r>
              <w:rPr>
                <w:lang w:val="en-US"/>
              </w:rPr>
            </w:r>
          </w:p>
        </w:tc>
        <w:tc>
          <w:tcPr>
            <w:tcW w:w="6121" w:type="dxa"/>
            <w:tcBorders/>
          </w:tcPr>
          <w:p>
            <w:pPr>
              <w:pStyle w:val="Normal"/>
              <w:widowControl w:val="false"/>
              <w:spacing w:before="0" w:after="160"/>
              <w:rPr/>
            </w:pPr>
            <w:r>
              <w:rPr>
                <w:rFonts w:cs="Times New Roman" w:ascii="Times New Roman" w:hAnsi="Times New Roman"/>
                <w:b/>
                <w:bCs/>
                <w:lang w:val="uk-UA"/>
              </w:rPr>
              <w:t xml:space="preserve">                      </w:t>
            </w:r>
            <w:r>
              <w:rPr>
                <w:rFonts w:cs="Times New Roman" w:ascii="Times New Roman" w:hAnsi="Times New Roman"/>
                <w:b/>
                <w:bCs/>
                <w:lang w:val="uk-UA"/>
              </w:rPr>
              <w:t>від</w:t>
            </w:r>
            <w:r>
              <w:rPr>
                <w:rFonts w:cs="Times New Roman" w:ascii="Times New Roman" w:hAnsi="Times New Roman"/>
                <w:lang w:val="uk-UA"/>
              </w:rPr>
              <w:t xml:space="preserve"> </w:t>
            </w:r>
            <w:r>
              <w:rPr>
                <w:rFonts w:cs="Times New Roman" w:ascii="Times New Roman" w:hAnsi="Times New Roman"/>
                <w:b/>
                <w:lang w:val="uk-UA"/>
              </w:rPr>
              <w:t>«</w:t>
            </w:r>
            <w:r>
              <w:rPr>
                <w:rFonts w:cs="Times New Roman" w:ascii="Times New Roman" w:hAnsi="Times New Roman"/>
                <w:b/>
                <w:lang w:val="uk-UA"/>
              </w:rPr>
              <w:t>19</w:t>
            </w:r>
            <w:r>
              <w:rPr>
                <w:rFonts w:cs="Times New Roman" w:ascii="Times New Roman" w:hAnsi="Times New Roman"/>
                <w:b/>
                <w:lang w:val="uk-UA"/>
              </w:rPr>
              <w:t>» квітня 2024 року</w:t>
            </w:r>
          </w:p>
        </w:tc>
      </w:tr>
    </w:tbl>
    <w:p>
      <w:pPr>
        <w:pStyle w:val="Normal"/>
        <w:ind w:left="4253" w:hanging="0"/>
        <w:jc w:val="center"/>
        <w:rPr>
          <w:rFonts w:ascii="Times New Roman" w:hAnsi="Times New Roman" w:cs="Times New Roman"/>
          <w:b/>
          <w:b/>
          <w:lang w:val="uk-UA"/>
        </w:rPr>
      </w:pPr>
      <w:r>
        <w:rPr>
          <w:rFonts w:cs="Times New Roman" w:ascii="Times New Roman" w:hAnsi="Times New Roman"/>
          <w:b/>
          <w:lang w:val="uk-UA"/>
        </w:rPr>
      </w:r>
    </w:p>
    <w:p>
      <w:pPr>
        <w:pStyle w:val="Normal"/>
        <w:ind w:left="4253" w:hanging="0"/>
        <w:jc w:val="center"/>
        <w:rPr/>
      </w:pPr>
      <w:r>
        <w:rPr>
          <w:rFonts w:cs="Times New Roman" w:ascii="Times New Roman" w:hAnsi="Times New Roman"/>
          <w:b/>
          <w:lang w:val="uk-UA"/>
        </w:rPr>
        <w:t xml:space="preserve">             </w:t>
      </w:r>
      <w:r>
        <w:rPr>
          <w:rFonts w:cs="Times New Roman" w:ascii="Times New Roman" w:hAnsi="Times New Roman"/>
          <w:b/>
          <w:lang w:val="uk-UA"/>
        </w:rPr>
        <w:t>__________________А.М. Сидорак</w:t>
      </w:r>
    </w:p>
    <w:p>
      <w:pPr>
        <w:pStyle w:val="Normal"/>
        <w:ind w:left="4253" w:hanging="0"/>
        <w:jc w:val="center"/>
        <w:rPr>
          <w:rFonts w:ascii="Times New Roman" w:hAnsi="Times New Roman" w:cs="Times New Roman"/>
          <w:b/>
          <w:b/>
          <w:lang w:val="uk-UA"/>
        </w:rPr>
      </w:pPr>
      <w:r>
        <w:rPr>
          <w:rFonts w:cs="Times New Roman" w:ascii="Times New Roman" w:hAnsi="Times New Roman"/>
          <w:b/>
          <w:lang w:val="uk-UA"/>
        </w:rPr>
      </w:r>
    </w:p>
    <w:p>
      <w:pPr>
        <w:pStyle w:val="Normal"/>
        <w:ind w:left="4253" w:hanging="0"/>
        <w:jc w:val="center"/>
        <w:rPr>
          <w:rFonts w:ascii="Times New Roman" w:hAnsi="Times New Roman" w:cs="Times New Roman"/>
          <w:b/>
          <w:b/>
          <w:lang w:val="uk-UA"/>
        </w:rPr>
      </w:pPr>
      <w:r>
        <w:rPr>
          <w:rFonts w:cs="Times New Roman" w:ascii="Times New Roman" w:hAnsi="Times New Roman"/>
          <w:b/>
          <w:lang w:val="uk-UA"/>
        </w:rPr>
      </w:r>
    </w:p>
    <w:p>
      <w:pPr>
        <w:pStyle w:val="Normal"/>
        <w:tabs>
          <w:tab w:val="clear" w:pos="720"/>
          <w:tab w:val="left" w:pos="426" w:leader="none"/>
        </w:tabs>
        <w:jc w:val="center"/>
        <w:rPr>
          <w:rFonts w:ascii="Times New Roman" w:hAnsi="Times New Roman" w:cs="Times New Roman"/>
          <w:b/>
          <w:b/>
          <w:lang w:val="uk-UA"/>
        </w:rPr>
      </w:pPr>
      <w:r>
        <w:rPr>
          <w:rFonts w:cs="Times New Roman" w:ascii="Times New Roman" w:hAnsi="Times New Roman"/>
          <w:b/>
          <w:lang w:val="uk-UA"/>
        </w:rPr>
      </w:r>
    </w:p>
    <w:tbl>
      <w:tblPr>
        <w:tblW w:w="10598" w:type="dxa"/>
        <w:jc w:val="left"/>
        <w:tblInd w:w="-142" w:type="dxa"/>
        <w:tblLayout w:type="fixed"/>
        <w:tblCellMar>
          <w:top w:w="0" w:type="dxa"/>
          <w:left w:w="108" w:type="dxa"/>
          <w:bottom w:w="0" w:type="dxa"/>
          <w:right w:w="108" w:type="dxa"/>
        </w:tblCellMar>
      </w:tblPr>
      <w:tblGrid>
        <w:gridCol w:w="10598"/>
      </w:tblGrid>
      <w:tr>
        <w:trPr/>
        <w:tc>
          <w:tcPr>
            <w:tcW w:w="10598" w:type="dxa"/>
            <w:tcBorders/>
          </w:tcPr>
          <w:p>
            <w:pPr>
              <w:pStyle w:val="Normal"/>
              <w:widowControl w:val="false"/>
              <w:spacing w:before="0" w:after="160"/>
              <w:jc w:val="center"/>
              <w:rPr>
                <w:rFonts w:ascii="Times New Roman" w:hAnsi="Times New Roman" w:cs="Times New Roman"/>
                <w:b/>
                <w:b/>
                <w:bCs/>
                <w:lang w:val="uk-UA"/>
              </w:rPr>
            </w:pPr>
            <w:r>
              <w:rPr>
                <w:rFonts w:cs="Times New Roman" w:ascii="Times New Roman" w:hAnsi="Times New Roman"/>
                <w:b/>
                <w:bCs/>
                <w:lang w:val="uk-UA"/>
              </w:rPr>
              <w:t>ТЕНДЕРНА ДОКУМЕНТАЦІЯ</w:t>
            </w:r>
          </w:p>
        </w:tc>
      </w:tr>
      <w:tr>
        <w:trPr/>
        <w:tc>
          <w:tcPr>
            <w:tcW w:w="10598" w:type="dxa"/>
            <w:tcBorders/>
          </w:tcPr>
          <w:p>
            <w:pPr>
              <w:pStyle w:val="Normal"/>
              <w:widowControl w:val="false"/>
              <w:jc w:val="center"/>
              <w:rPr>
                <w:rFonts w:ascii="Times New Roman" w:hAnsi="Times New Roman" w:cs="Times New Roman"/>
                <w:b/>
                <w:b/>
                <w:bCs/>
                <w:lang w:val="uk-UA"/>
              </w:rPr>
            </w:pPr>
            <w:r>
              <w:rPr>
                <w:rFonts w:cs="Times New Roman" w:ascii="Times New Roman" w:hAnsi="Times New Roman"/>
                <w:b/>
                <w:bCs/>
                <w:lang w:val="uk-UA"/>
              </w:rPr>
              <w:t>по процедурі</w:t>
            </w:r>
          </w:p>
          <w:p>
            <w:pPr>
              <w:pStyle w:val="Normal"/>
              <w:widowControl w:val="false"/>
              <w:jc w:val="center"/>
              <w:rPr>
                <w:rFonts w:ascii="Times New Roman" w:hAnsi="Times New Roman" w:cs="Times New Roman"/>
                <w:b/>
                <w:b/>
                <w:bCs/>
                <w:lang w:val="uk-UA"/>
              </w:rPr>
            </w:pPr>
            <w:r>
              <w:rPr>
                <w:rFonts w:cs="Times New Roman" w:ascii="Times New Roman" w:hAnsi="Times New Roman"/>
                <w:b/>
                <w:bCs/>
                <w:lang w:val="uk-UA"/>
              </w:rPr>
              <w:t>ВІДКРИТІ  ТОРГИ з особливостями</w:t>
            </w:r>
          </w:p>
          <w:p>
            <w:pPr>
              <w:pStyle w:val="Normal"/>
              <w:widowControl w:val="false"/>
              <w:spacing w:before="0" w:after="160"/>
              <w:jc w:val="center"/>
              <w:rPr/>
            </w:pPr>
            <w:r>
              <w:rPr/>
            </w:r>
          </w:p>
        </w:tc>
      </w:tr>
    </w:tbl>
    <w:p>
      <w:pPr>
        <w:pStyle w:val="Normal"/>
        <w:tabs>
          <w:tab w:val="clear" w:pos="720"/>
          <w:tab w:val="left" w:pos="426" w:leader="none"/>
        </w:tabs>
        <w:jc w:val="center"/>
        <w:rPr>
          <w:rFonts w:ascii="Times New Roman" w:hAnsi="Times New Roman" w:cs="Times New Roman"/>
          <w:b/>
          <w:b/>
          <w:lang w:val="uk-UA"/>
        </w:rPr>
      </w:pPr>
      <w:r>
        <w:rPr>
          <w:rFonts w:cs="Times New Roman" w:ascii="Times New Roman" w:hAnsi="Times New Roman"/>
          <w:b/>
          <w:lang w:val="uk-UA"/>
        </w:rPr>
      </w:r>
    </w:p>
    <w:p>
      <w:pPr>
        <w:pStyle w:val="Normal"/>
        <w:tabs>
          <w:tab w:val="clear" w:pos="720"/>
          <w:tab w:val="left" w:pos="426" w:leader="none"/>
        </w:tabs>
        <w:jc w:val="center"/>
        <w:rPr>
          <w:rFonts w:ascii="Times New Roman" w:hAnsi="Times New Roman" w:cs="Times New Roman"/>
          <w:b/>
          <w:b/>
          <w:lang w:val="uk-UA"/>
        </w:rPr>
      </w:pPr>
      <w:r>
        <w:rPr>
          <w:rFonts w:cs="Times New Roman" w:ascii="Times New Roman" w:hAnsi="Times New Roman"/>
          <w:b/>
          <w:lang w:val="uk-UA"/>
        </w:rPr>
      </w:r>
    </w:p>
    <w:p>
      <w:pPr>
        <w:pStyle w:val="Normal"/>
        <w:tabs>
          <w:tab w:val="clear" w:pos="720"/>
          <w:tab w:val="left" w:pos="426" w:leader="none"/>
        </w:tabs>
        <w:jc w:val="center"/>
        <w:rPr>
          <w:rFonts w:ascii="Times New Roman" w:hAnsi="Times New Roman" w:cs="Times New Roman"/>
          <w:b/>
          <w:b/>
          <w:lang w:val="uk-UA"/>
        </w:rPr>
      </w:pPr>
      <w:r>
        <w:rPr>
          <w:rFonts w:cs="Times New Roman" w:ascii="Times New Roman" w:hAnsi="Times New Roman"/>
          <w:b/>
          <w:lang w:val="uk-UA"/>
        </w:rPr>
        <w:t>На закупівлю</w:t>
      </w:r>
    </w:p>
    <w:p>
      <w:pPr>
        <w:pStyle w:val="Normal"/>
        <w:tabs>
          <w:tab w:val="clear" w:pos="720"/>
          <w:tab w:val="left" w:pos="426" w:leader="none"/>
        </w:tabs>
        <w:jc w:val="center"/>
        <w:rPr>
          <w:rFonts w:ascii="Times New Roman" w:hAnsi="Times New Roman" w:cs="Times New Roman"/>
          <w:b/>
          <w:b/>
          <w:lang w:val="uk-UA"/>
        </w:rPr>
      </w:pPr>
      <w:r>
        <w:rPr>
          <w:rFonts w:cs="Times New Roman" w:ascii="Times New Roman" w:hAnsi="Times New Roman"/>
          <w:b/>
          <w:lang w:val="uk-UA"/>
        </w:rPr>
      </w:r>
    </w:p>
    <w:p>
      <w:pPr>
        <w:pStyle w:val="Normal"/>
        <w:keepNext w:val="false"/>
        <w:keepLines w:val="false"/>
        <w:widowControl/>
        <w:shd w:val="clear" w:fill="auto"/>
        <w:tabs>
          <w:tab w:val="clear" w:pos="720"/>
          <w:tab w:val="left" w:pos="426" w:leader="none"/>
        </w:tabs>
        <w:spacing w:lineRule="auto" w:line="276" w:before="0" w:after="0"/>
        <w:ind w:left="0" w:right="0" w:firstLine="142"/>
        <w:jc w:val="center"/>
        <w:rPr>
          <w:rFonts w:ascii="Times New Roman" w:hAnsi="Times New Roman" w:cs="Times New Roman"/>
          <w:b/>
          <w:b/>
          <w:bCs/>
          <w:color w:val="000000"/>
          <w:lang w:eastAsia="ru-RU"/>
        </w:rPr>
      </w:pPr>
      <w:r>
        <w:rPr>
          <w:rFonts w:eastAsia="Times New Roman" w:cs="Times New Roman" w:ascii="Times New Roman" w:hAnsi="Times New Roman"/>
          <w:b/>
          <w:bCs/>
          <w:i w:val="false"/>
          <w:iCs w:val="false"/>
          <w:caps w:val="false"/>
          <w:smallCaps w:val="false"/>
          <w:strike w:val="false"/>
          <w:dstrike w:val="false"/>
          <w:color w:val="000000"/>
          <w:kern w:val="0"/>
          <w:position w:val="0"/>
          <w:sz w:val="28"/>
          <w:sz w:val="28"/>
          <w:szCs w:val="28"/>
          <w:u w:val="none"/>
          <w:shd w:fill="FDFEFD" w:val="clear"/>
          <w:vertAlign w:val="baseline"/>
          <w:lang w:val="uk-UA" w:eastAsia="uk-UA" w:bidi="ar-SA"/>
        </w:rPr>
        <w:t>Код ЄЗС ДК 021:2015 - 331400000-3 – Медичні матеріали (Медичні матеріали різні)</w:t>
      </w:r>
    </w:p>
    <w:p>
      <w:pPr>
        <w:pStyle w:val="Normal"/>
        <w:tabs>
          <w:tab w:val="clear" w:pos="720"/>
          <w:tab w:val="left" w:pos="426" w:leader="none"/>
        </w:tabs>
        <w:jc w:val="center"/>
        <w:rPr>
          <w:rFonts w:ascii="Times New Roman" w:hAnsi="Times New Roman" w:cs="Times New Roman"/>
          <w:b/>
          <w:b/>
          <w:bCs/>
          <w:sz w:val="28"/>
          <w:szCs w:val="28"/>
          <w:u w:val="single"/>
          <w:lang w:val="uk-UA"/>
        </w:rPr>
      </w:pPr>
      <w:r>
        <w:rPr>
          <w:rFonts w:cs="Times New Roman" w:ascii="Times New Roman" w:hAnsi="Times New Roman"/>
          <w:b/>
          <w:bCs/>
          <w:sz w:val="28"/>
          <w:szCs w:val="28"/>
          <w:u w:val="single"/>
          <w:lang w:val="uk-UA"/>
        </w:rPr>
      </w:r>
    </w:p>
    <w:p>
      <w:pPr>
        <w:pStyle w:val="Normal"/>
        <w:jc w:val="center"/>
        <w:rPr>
          <w:rFonts w:ascii="Times New Roman" w:hAnsi="Times New Roman" w:cs="Times New Roman"/>
          <w:b/>
          <w:b/>
          <w:bCs/>
          <w:sz w:val="28"/>
          <w:szCs w:val="28"/>
          <w:u w:val="single"/>
          <w:lang w:val="uk-UA"/>
        </w:rPr>
      </w:pPr>
      <w:r>
        <w:rPr>
          <w:rFonts w:cs="Times New Roman" w:ascii="Times New Roman" w:hAnsi="Times New Roman"/>
          <w:b/>
          <w:bCs/>
          <w:sz w:val="28"/>
          <w:szCs w:val="28"/>
          <w:u w:val="single"/>
          <w:lang w:val="uk-UA"/>
        </w:rPr>
      </w:r>
    </w:p>
    <w:p>
      <w:pPr>
        <w:pStyle w:val="Normal"/>
        <w:jc w:val="center"/>
        <w:rPr>
          <w:rFonts w:ascii="Times New Roman" w:hAnsi="Times New Roman" w:cs="Times New Roman"/>
          <w:b/>
          <w:b/>
          <w:bCs/>
          <w:sz w:val="28"/>
          <w:szCs w:val="28"/>
          <w:u w:val="single"/>
          <w:lang w:val="uk-UA"/>
        </w:rPr>
      </w:pPr>
      <w:r>
        <w:rPr>
          <w:rFonts w:cs="Times New Roman" w:ascii="Times New Roman" w:hAnsi="Times New Roman"/>
          <w:b/>
          <w:bCs/>
          <w:sz w:val="28"/>
          <w:szCs w:val="28"/>
          <w:u w:val="single"/>
          <w:lang w:val="uk-UA"/>
        </w:rPr>
      </w:r>
    </w:p>
    <w:p>
      <w:pPr>
        <w:pStyle w:val="Normal"/>
        <w:jc w:val="center"/>
        <w:rPr>
          <w:rFonts w:ascii="Times New Roman" w:hAnsi="Times New Roman" w:cs="Times New Roman"/>
          <w:b/>
          <w:b/>
          <w:bCs/>
          <w:sz w:val="28"/>
          <w:szCs w:val="28"/>
          <w:u w:val="single"/>
          <w:lang w:val="uk-UA"/>
        </w:rPr>
      </w:pPr>
      <w:r>
        <w:rPr>
          <w:rFonts w:cs="Times New Roman" w:ascii="Times New Roman" w:hAnsi="Times New Roman"/>
          <w:b/>
          <w:bCs/>
          <w:sz w:val="28"/>
          <w:szCs w:val="28"/>
          <w:u w:val="single"/>
          <w:lang w:val="uk-UA"/>
        </w:rPr>
      </w:r>
    </w:p>
    <w:p>
      <w:pPr>
        <w:pStyle w:val="Normal"/>
        <w:jc w:val="center"/>
        <w:rPr>
          <w:rFonts w:ascii="Times New Roman" w:hAnsi="Times New Roman" w:cs="Times New Roman"/>
          <w:b/>
          <w:b/>
          <w:bCs/>
          <w:sz w:val="28"/>
          <w:szCs w:val="28"/>
          <w:u w:val="single"/>
          <w:lang w:val="uk-UA"/>
        </w:rPr>
      </w:pPr>
      <w:r>
        <w:rPr>
          <w:rFonts w:cs="Times New Roman" w:ascii="Times New Roman" w:hAnsi="Times New Roman"/>
          <w:b/>
          <w:bCs/>
          <w:sz w:val="28"/>
          <w:szCs w:val="28"/>
          <w:u w:val="single"/>
          <w:lang w:val="uk-UA"/>
        </w:rPr>
      </w:r>
    </w:p>
    <w:p>
      <w:pPr>
        <w:pStyle w:val="Normal"/>
        <w:jc w:val="center"/>
        <w:rPr>
          <w:rFonts w:ascii="Times New Roman" w:hAnsi="Times New Roman" w:cs="Times New Roman"/>
          <w:b/>
          <w:b/>
          <w:bCs/>
          <w:sz w:val="28"/>
          <w:szCs w:val="28"/>
          <w:u w:val="single"/>
          <w:lang w:val="uk-UA"/>
        </w:rPr>
      </w:pPr>
      <w:r>
        <w:rPr>
          <w:rFonts w:cs="Times New Roman" w:ascii="Times New Roman" w:hAnsi="Times New Roman"/>
          <w:b/>
          <w:bCs/>
          <w:sz w:val="28"/>
          <w:szCs w:val="28"/>
          <w:u w:val="single"/>
          <w:lang w:val="uk-UA"/>
        </w:rPr>
      </w:r>
    </w:p>
    <w:p>
      <w:pPr>
        <w:pStyle w:val="Normal"/>
        <w:jc w:val="center"/>
        <w:rPr/>
      </w:pPr>
      <w:r>
        <w:rPr>
          <w:rFonts w:cs="Times New Roman" w:ascii="Times New Roman" w:hAnsi="Times New Roman"/>
          <w:b/>
          <w:lang w:val="uk-UA"/>
        </w:rPr>
        <w:t>м. Городенка</w:t>
      </w:r>
      <w:r>
        <w:rPr>
          <w:rFonts w:cs="Times New Roman" w:ascii="Times New Roman" w:hAnsi="Times New Roman"/>
          <w:b/>
          <w:bCs/>
          <w:lang w:val="uk-UA"/>
        </w:rPr>
        <w:t xml:space="preserve"> 2024 р.</w:t>
      </w:r>
    </w:p>
    <w:p>
      <w:pPr>
        <w:pStyle w:val="Normal"/>
        <w:spacing w:lineRule="auto" w:line="240" w:before="0" w:after="0"/>
        <w:jc w:val="center"/>
        <w:rPr>
          <w:rFonts w:ascii="Times New Roman" w:hAnsi="Times New Roman" w:eastAsia="Times New Roman" w:cs="Times New Roman"/>
          <w:b/>
          <w:b/>
          <w:i/>
          <w:i/>
          <w:color w:val="4A86E8"/>
          <w:sz w:val="28"/>
          <w:szCs w:val="28"/>
          <w:highlight w:val="white"/>
        </w:rPr>
      </w:pPr>
      <w:r>
        <w:rPr>
          <w:rFonts w:eastAsia="Times New Roman" w:cs="Times New Roman" w:ascii="Times New Roman" w:hAnsi="Times New Roman"/>
          <w:b/>
          <w:i/>
          <w:color w:val="4A86E8"/>
          <w:sz w:val="28"/>
          <w:szCs w:val="28"/>
          <w:highlight w:val="white"/>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Table1"/>
        <w:tblW w:w="9959" w:type="dxa"/>
        <w:jc w:val="center"/>
        <w:tblInd w:w="0" w:type="dxa"/>
        <w:tblLayout w:type="fixed"/>
        <w:tblCellMar>
          <w:top w:w="0" w:type="dxa"/>
          <w:left w:w="108" w:type="dxa"/>
          <w:bottom w:w="0" w:type="dxa"/>
          <w:right w:w="108" w:type="dxa"/>
        </w:tblCellMar>
        <w:tblLook w:val="0400"/>
      </w:tblPr>
      <w:tblGrid>
        <w:gridCol w:w="704"/>
        <w:gridCol w:w="2801"/>
        <w:gridCol w:w="6454"/>
      </w:tblGrid>
      <w:tr>
        <w:trPr>
          <w:trHeight w:val="416"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w:t>
            </w:r>
            <w:r>
              <w:rPr>
                <w:rFonts w:eastAsia="Times New Roman" w:cs="Times New Roman" w:ascii="Times New Roman" w:hAnsi="Times New Roman"/>
                <w:color w:val="000000"/>
                <w:sz w:val="24"/>
                <w:szCs w:val="24"/>
                <w:highlight w:val="white"/>
              </w:rPr>
              <w:t xml:space="preserve">«Про публічні закупівлі» (далі </w:t>
            </w:r>
            <w:r>
              <w:rPr>
                <w:rFonts w:eastAsia="Times New Roman" w:cs="Times New Roman" w:ascii="Times New Roman" w:hAnsi="Times New Roman"/>
                <w:sz w:val="24"/>
                <w:szCs w:val="24"/>
                <w:highlight w:val="white"/>
              </w:rPr>
              <w:t>—</w:t>
            </w:r>
            <w:r>
              <w:rPr>
                <w:rFonts w:eastAsia="Times New Roman" w:cs="Times New Roman" w:ascii="Times New Roman" w:hAnsi="Times New Roman"/>
                <w:color w:val="000000"/>
                <w:sz w:val="24"/>
                <w:szCs w:val="24"/>
                <w:highlight w:val="white"/>
              </w:rPr>
              <w:t xml:space="preserve"> Закон)</w:t>
            </w:r>
            <w:r>
              <w:rPr>
                <w:rFonts w:eastAsia="Times New Roman" w:cs="Times New Roman" w:ascii="Times New Roman" w:hAnsi="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w:t>
            </w:r>
          </w:p>
        </w:tc>
      </w:tr>
      <w:tr>
        <w:trPr>
          <w:trHeight w:val="28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eastAsia="SimSun;宋体" w:cs="Times New Roman"/>
                <w:color w:val="000000"/>
                <w:kern w:val="2"/>
                <w:lang w:val="uk-UA" w:eastAsia="uk-UA"/>
              </w:rPr>
            </w:pPr>
            <w:r>
              <w:rPr>
                <w:rFonts w:eastAsia="SimSun;宋体" w:cs="Times New Roman" w:ascii="Times New Roman" w:hAnsi="Times New Roman"/>
                <w:color w:val="000000"/>
                <w:kern w:val="2"/>
                <w:lang w:val="uk-UA" w:eastAsia="uk-UA"/>
              </w:rPr>
              <w:t xml:space="preserve">КОМУНАЛЬНЕ НЕКОМЕРЦІЙНЕ ПІДПРИЄМСТВО «ГОРОДЕНКІВСЬКА БАГАТОПРОФІЛЬНА ЛІКАРНЯ ІНТЕНСИВНОГО ЛІКУВАННЯ» ГОРОДЕНКІВСЬКОЇ МІСЬКОЇ РАДИ» </w:t>
            </w:r>
          </w:p>
        </w:tc>
      </w:tr>
      <w:tr>
        <w:trPr>
          <w:trHeight w:val="536"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Times New Roman" w:hAnsi="Times New Roman" w:cs="Times New Roman"/>
                <w:color w:val="000000"/>
                <w:lang w:eastAsia="uk-UA"/>
              </w:rPr>
            </w:pPr>
            <w:r>
              <w:rPr>
                <w:rFonts w:cs="Times New Roman" w:ascii="Times New Roman" w:hAnsi="Times New Roman"/>
                <w:color w:val="000000"/>
                <w:lang w:eastAsia="uk-UA"/>
              </w:rPr>
              <w:t>78100, Україна, Івано-Франківська область, м. Городенка, вул. Шептицького, буд.24-е</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посадової особи замовника, уповноваженої здійснювати зв’язок з учасниками</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cs="Times New Roman" w:ascii="Times New Roman" w:hAnsi="Times New Roman"/>
                <w:color w:val="000000"/>
                <w:lang w:eastAsia="uk-UA"/>
              </w:rPr>
              <w:t xml:space="preserve">Сидорак Альона Миколаївна, фахівець з </w:t>
            </w:r>
            <w:r>
              <w:rPr>
                <w:rFonts w:cs="Times New Roman" w:ascii="Times New Roman" w:hAnsi="Times New Roman"/>
                <w:color w:val="000000"/>
                <w:lang w:val="uk-UA" w:eastAsia="uk-UA"/>
              </w:rPr>
              <w:t>держав</w:t>
            </w:r>
            <w:r>
              <w:rPr>
                <w:rFonts w:cs="Times New Roman" w:ascii="Times New Roman" w:hAnsi="Times New Roman"/>
                <w:color w:val="000000"/>
                <w:lang w:eastAsia="uk-UA"/>
              </w:rPr>
              <w:t xml:space="preserve">них закупівель </w:t>
            </w:r>
            <w:r>
              <w:rPr>
                <w:rFonts w:cs="Times New Roman" w:ascii="Times New Roman" w:hAnsi="Times New Roman"/>
                <w:color w:val="000000"/>
                <w:lang w:val="uk-UA" w:eastAsia="uk-UA"/>
              </w:rPr>
              <w:t>(уповноважена особа)</w:t>
            </w:r>
            <w:r>
              <w:rPr>
                <w:rFonts w:cs="Times New Roman" w:ascii="Times New Roman" w:hAnsi="Times New Roman"/>
                <w:color w:val="000000"/>
                <w:lang w:eastAsia="uk-UA"/>
              </w:rPr>
              <w:t>, м. Городенка, вул. Шептицького, буд.24-е, тел 0</w:t>
            </w:r>
            <w:r>
              <w:rPr>
                <w:rFonts w:cs="Times New Roman" w:ascii="Times New Roman" w:hAnsi="Times New Roman"/>
                <w:color w:val="000000"/>
                <w:lang w:val="uk-UA" w:eastAsia="uk-UA"/>
              </w:rPr>
              <w:t>961701973</w:t>
            </w:r>
            <w:r>
              <w:rPr>
                <w:rFonts w:cs="Times New Roman" w:ascii="Times New Roman" w:hAnsi="Times New Roman"/>
                <w:color w:val="000000"/>
                <w:lang w:eastAsia="uk-UA"/>
              </w:rPr>
              <w:t xml:space="preserve">, </w:t>
            </w:r>
          </w:p>
          <w:p>
            <w:pPr>
              <w:pStyle w:val="Normal"/>
              <w:widowControl w:val="false"/>
              <w:rPr/>
            </w:pPr>
            <w:r>
              <w:rPr>
                <w:rFonts w:cs="Times New Roman" w:ascii="Times New Roman" w:hAnsi="Times New Roman"/>
                <w:color w:val="000000"/>
                <w:lang w:eastAsia="uk-UA"/>
              </w:rPr>
              <w:t>c</w:t>
            </w:r>
            <w:r>
              <w:rPr>
                <w:rFonts w:cs="Times New Roman" w:ascii="Times New Roman" w:hAnsi="Times New Roman"/>
                <w:color w:val="000000"/>
                <w:lang w:val="en-US" w:eastAsia="uk-UA"/>
              </w:rPr>
              <w:t>rl</w:t>
            </w:r>
            <w:r>
              <w:rPr>
                <w:rFonts w:cs="Times New Roman" w:ascii="Times New Roman" w:hAnsi="Times New Roman"/>
                <w:color w:val="000000"/>
                <w:lang w:eastAsia="uk-UA"/>
              </w:rPr>
              <w:t>-horodenka@ukr.net</w:t>
            </w:r>
          </w:p>
          <w:p>
            <w:pPr>
              <w:pStyle w:val="Normal"/>
              <w:widowControl w:val="false"/>
              <w:spacing w:before="0" w:after="0"/>
              <w:contextualSpacing/>
              <w:jc w:val="both"/>
              <w:rPr>
                <w:rFonts w:ascii="Times New Roman" w:hAnsi="Times New Roman" w:cs="Times New Roman"/>
                <w:color w:val="000000"/>
                <w:lang w:eastAsia="uk-UA"/>
              </w:rPr>
            </w:pPr>
            <w:r>
              <w:rPr>
                <w:rFonts w:cs="Times New Roman" w:ascii="Times New Roman" w:hAnsi="Times New Roman"/>
                <w:color w:val="000000"/>
                <w:lang w:eastAsia="uk-UA"/>
              </w:rPr>
            </w:r>
          </w:p>
        </w:tc>
      </w:tr>
      <w:tr>
        <w:trPr>
          <w:trHeight w:val="1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 xml:space="preserve">відкриті торги </w:t>
            </w:r>
            <w:r>
              <w:rPr>
                <w:rFonts w:eastAsia="Times New Roman" w:cs="Times New Roman" w:ascii="Times New Roman" w:hAnsi="Times New Roman"/>
                <w:color w:val="000000"/>
                <w:sz w:val="24"/>
                <w:szCs w:val="24"/>
                <w:shd w:fill="auto" w:val="clear"/>
              </w:rPr>
              <w:t>(з особливостями)</w:t>
            </w:r>
          </w:p>
        </w:tc>
      </w:tr>
      <w:tr>
        <w:trPr>
          <w:trHeight w:val="24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 </w:t>
            </w:r>
          </w:p>
        </w:tc>
      </w:tr>
      <w:tr>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5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hd w:val="clear" w:fill="auto"/>
              <w:tabs>
                <w:tab w:val="clear" w:pos="720"/>
                <w:tab w:val="left" w:pos="426" w:leader="none"/>
              </w:tabs>
              <w:spacing w:lineRule="auto" w:line="276" w:before="0" w:after="0"/>
              <w:ind w:left="0" w:right="0" w:firstLine="142"/>
              <w:jc w:val="center"/>
              <w:rPr>
                <w:rFonts w:ascii="Times New Roman" w:hAnsi="Times New Roman" w:eastAsia="Times New Roman" w:cs="Times New Roman"/>
                <w:b/>
                <w:b/>
                <w:bCs/>
                <w:sz w:val="24"/>
                <w:szCs w:val="24"/>
              </w:rPr>
            </w:pPr>
            <w:r>
              <w:rPr>
                <w:rFonts w:eastAsia="Times New Roman" w:cs="Times New Roman" w:ascii="Times New Roman" w:hAnsi="Times New Roman"/>
                <w:b/>
                <w:bCs/>
                <w:i w:val="false"/>
                <w:iCs w:val="false"/>
                <w:caps w:val="false"/>
                <w:smallCaps w:val="false"/>
                <w:strike w:val="false"/>
                <w:dstrike w:val="false"/>
                <w:color w:val="000000"/>
                <w:kern w:val="0"/>
                <w:position w:val="0"/>
                <w:sz w:val="24"/>
                <w:sz w:val="24"/>
                <w:szCs w:val="24"/>
                <w:u w:val="none"/>
                <w:shd w:fill="FDFEFD" w:val="clear"/>
                <w:vertAlign w:val="baseline"/>
                <w:lang w:val="uk-UA" w:eastAsia="uk-UA" w:bidi="ar-SA"/>
              </w:rPr>
              <w:t>Код ЄЗС ДК 021:2015 - 331400000-3 – Медичні матеріали (Медичні матеріали різні)</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spacing w:before="0" w:after="160"/>
              <w:ind w:right="120" w:hanging="0"/>
              <w:jc w:val="both"/>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highlight w:val="yellow"/>
              </w:rPr>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4.3</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shd w:fill="auto" w:val="clear"/>
              </w:rPr>
            </w:pPr>
            <w:r>
              <w:rPr>
                <w:rFonts w:eastAsia="Times New Roman" w:cs="Times New Roman" w:ascii="Times New Roman" w:hAnsi="Times New Roman"/>
                <w:color w:val="000000"/>
                <w:sz w:val="24"/>
                <w:szCs w:val="24"/>
                <w:shd w:fill="auto" w:val="clear"/>
              </w:rPr>
              <w:t xml:space="preserve">кількість товару та місце його поставки </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ind w:left="-2" w:hanging="0"/>
              <w:contextualSpacing/>
              <w:jc w:val="both"/>
              <w:rPr/>
            </w:pPr>
            <w:r>
              <w:rPr>
                <w:rFonts w:cs="Times New Roman" w:ascii="Times New Roman" w:hAnsi="Times New Roman"/>
                <w:color w:val="000000"/>
                <w:lang w:val="uk-UA"/>
              </w:rPr>
              <w:t>М</w:t>
            </w:r>
            <w:r>
              <w:rPr>
                <w:rFonts w:cs="Times New Roman" w:ascii="Times New Roman" w:hAnsi="Times New Roman"/>
                <w:color w:val="000000"/>
              </w:rPr>
              <w:t>ісце поставки :</w:t>
            </w:r>
          </w:p>
          <w:p>
            <w:pPr>
              <w:pStyle w:val="Normal"/>
              <w:widowControl w:val="false"/>
              <w:tabs>
                <w:tab w:val="clear" w:pos="720"/>
                <w:tab w:val="left" w:pos="6240" w:leader="none"/>
                <w:tab w:val="left" w:pos="6525" w:leader="none"/>
                <w:tab w:val="left" w:pos="7065" w:leader="none"/>
              </w:tabs>
              <w:rPr>
                <w:rFonts w:ascii="Times New Roman" w:hAnsi="Times New Roman" w:cs="Times New Roman"/>
                <w:lang w:val="uk-UA"/>
              </w:rPr>
            </w:pPr>
            <w:r>
              <w:rPr>
                <w:rFonts w:cs="Times New Roman" w:ascii="Times New Roman" w:hAnsi="Times New Roman"/>
                <w:lang w:val="uk-UA"/>
              </w:rPr>
              <w:t>Обл. Івано-Франківська, м. Городенка, вул. Шептицького, 24-е</w:t>
            </w:r>
          </w:p>
          <w:p>
            <w:pPr>
              <w:pStyle w:val="NoSpacing"/>
              <w:widowControl w:val="false"/>
              <w:ind w:firstLine="316"/>
              <w:rPr>
                <w:rFonts w:ascii="Times New Roman" w:hAnsi="Times New Roman" w:cs="Times New Roman"/>
                <w:sz w:val="24"/>
                <w:szCs w:val="24"/>
              </w:rPr>
            </w:pPr>
            <w:r>
              <w:rPr>
                <w:rFonts w:cs="Times New Roman" w:ascii="Times New Roman" w:hAnsi="Times New Roman"/>
                <w:sz w:val="24"/>
                <w:szCs w:val="24"/>
              </w:rPr>
              <w:t>Кількість: відповідно до таблиці медико-технічних вимог Додатку 2 ТД.</w:t>
            </w:r>
          </w:p>
          <w:p>
            <w:pPr>
              <w:pStyle w:val="Normal"/>
              <w:widowControl w:val="false"/>
              <w:shd w:val="clear" w:fill="FFFFFF"/>
              <w:spacing w:before="0" w:after="0"/>
              <w:ind w:hanging="2"/>
              <w:contextualSpacing/>
              <w:jc w:val="both"/>
              <w:rPr>
                <w:rFonts w:ascii="Times New Roman" w:hAnsi="Times New Roman" w:eastAsia="Times New Roman" w:cs="Times New Roman"/>
                <w:i w:val="false"/>
                <w:i w:val="false"/>
                <w:iCs w:val="false"/>
                <w:color w:val="auto"/>
                <w:sz w:val="24"/>
                <w:szCs w:val="24"/>
                <w:highlight w:val="yellow"/>
              </w:rPr>
            </w:pPr>
            <w:r>
              <w:rPr>
                <w:rFonts w:eastAsia="Calibri" w:cs="Times New Roman" w:ascii="Times New Roman" w:hAnsi="Times New Roman"/>
                <w:i w:val="false"/>
                <w:iCs w:val="false"/>
                <w:color w:val="auto"/>
                <w:sz w:val="24"/>
                <w:szCs w:val="24"/>
                <w:highlight w:val="white"/>
                <w:lang w:val="uk-UA" w:eastAsia="uk-UA"/>
              </w:rPr>
              <w:t>Обсяг поставки товарів та вимоги до предмета закупівлі визначені у додатку 2 до тендерної документації.</w:t>
            </w:r>
          </w:p>
        </w:tc>
      </w:tr>
      <w:tr>
        <w:trPr>
          <w:trHeight w:val="64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 поставки товарів</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 xml:space="preserve">до  31 грудня  2024 року </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pPr>
              <w:pStyle w:val="Normal"/>
              <w:widowControl w:val="false"/>
              <w:spacing w:lineRule="auto" w:line="240" w:before="0" w:after="0"/>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 xml:space="preserve">Усі звернення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spacing w:lineRule="auto" w:line="240" w:before="0" w:after="0"/>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 xml:space="preserve">Замовник повинен </w:t>
            </w:r>
            <w:r>
              <w:rPr>
                <w:rFonts w:eastAsia="Times New Roman" w:cs="Times New Roman" w:ascii="Times New Roman" w:hAnsi="Times New Roman"/>
                <w:b/>
                <w:i/>
                <w:color w:val="000000"/>
                <w:sz w:val="24"/>
                <w:szCs w:val="24"/>
                <w:shd w:fill="auto" w:val="clear"/>
              </w:rPr>
              <w:t>протягом трьох днів</w:t>
            </w:r>
            <w:r>
              <w:rPr>
                <w:rFonts w:eastAsia="Times New Roman" w:cs="Times New Roman" w:ascii="Times New Roman" w:hAnsi="Times New Roman"/>
                <w:color w:val="000000"/>
                <w:sz w:val="24"/>
                <w:szCs w:val="24"/>
                <w:shd w:fill="auto" w:val="clear"/>
              </w:rPr>
              <w:t xml:space="preserve"> з </w:t>
            </w:r>
            <w:r>
              <w:rPr>
                <w:rFonts w:eastAsia="Times New Roman" w:cs="Times New Roman" w:ascii="Times New Roman" w:hAnsi="Times New Roman"/>
                <w:b/>
                <w:i/>
                <w:color w:val="000000"/>
                <w:sz w:val="24"/>
                <w:szCs w:val="24"/>
                <w:shd w:fill="auto" w:val="clear"/>
              </w:rPr>
              <w:t>дня їх оприлюднення</w:t>
            </w:r>
            <w:r>
              <w:rPr>
                <w:rFonts w:eastAsia="Times New Roman" w:cs="Times New Roman" w:ascii="Times New Roman" w:hAnsi="Times New Roman"/>
                <w:color w:val="000000"/>
                <w:sz w:val="24"/>
                <w:szCs w:val="24"/>
                <w:shd w:fill="auto" w:val="clear"/>
              </w:rPr>
              <w:t xml:space="preserve"> надати відповідь на звернення та оприлюднити його в електронній системі закупівель.</w:t>
            </w:r>
          </w:p>
          <w:p>
            <w:pPr>
              <w:pStyle w:val="Normal"/>
              <w:widowControl w:val="false"/>
              <w:spacing w:lineRule="auto" w:line="240" w:before="0" w:after="0"/>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color w:val="000000"/>
                <w:sz w:val="24"/>
                <w:szCs w:val="24"/>
                <w:shd w:fill="auto" w:val="clear"/>
              </w:rPr>
              <w:t>не менше ніж на чотири дні.</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auto"/>
                <w:sz w:val="24"/>
                <w:szCs w:val="24"/>
                <w:highlight w:val="white"/>
              </w:rPr>
            </w:pPr>
            <w:r>
              <w:rPr>
                <w:rFonts w:eastAsia="Times New Roman" w:cs="Times New Roman" w:ascii="Times New Roman" w:hAnsi="Times New Roman"/>
                <w:color w:val="auto"/>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pPr>
              <w:pStyle w:val="Normal"/>
              <w:widowControl w:val="false"/>
              <w:spacing w:lineRule="auto" w:line="240" w:before="0" w:after="0"/>
              <w:jc w:val="both"/>
              <w:rPr>
                <w:rFonts w:ascii="Times New Roman" w:hAnsi="Times New Roman" w:eastAsia="Times New Roman" w:cs="Times New Roman"/>
                <w:color w:val="auto"/>
                <w:sz w:val="24"/>
                <w:szCs w:val="24"/>
                <w:highlight w:val="white"/>
              </w:rPr>
            </w:pPr>
            <w:r>
              <w:rPr>
                <w:rFonts w:eastAsia="Times New Roman" w:cs="Times New Roman" w:ascii="Times New Roman" w:hAnsi="Times New Roman"/>
                <w:color w:val="auto"/>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Fonts w:eastAsia="Times New Roman" w:cs="Times New Roman" w:ascii="Times New Roman" w:hAnsi="Times New Roman"/>
                <w:b/>
                <w:i/>
                <w:color w:val="auto"/>
                <w:sz w:val="24"/>
                <w:szCs w:val="24"/>
                <w:highlight w:val="white"/>
              </w:rPr>
              <w:t>не менше чотирьох днів.</w:t>
            </w:r>
          </w:p>
          <w:p>
            <w:pPr>
              <w:pStyle w:val="Normal"/>
              <w:widowControl w:val="false"/>
              <w:spacing w:lineRule="auto" w:line="240" w:before="0" w:after="0"/>
              <w:jc w:val="both"/>
              <w:rPr>
                <w:rFonts w:ascii="Times New Roman" w:hAnsi="Times New Roman" w:eastAsia="Times New Roman" w:cs="Times New Roman"/>
                <w:color w:val="auto"/>
                <w:sz w:val="24"/>
                <w:szCs w:val="24"/>
                <w:highlight w:val="white"/>
              </w:rPr>
            </w:pPr>
            <w:r>
              <w:rPr>
                <w:rFonts w:eastAsia="Times New Roman" w:cs="Times New Roman" w:ascii="Times New Roman" w:hAnsi="Times New Roman"/>
                <w:color w:val="auto"/>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pPr>
              <w:pStyle w:val="Normal"/>
              <w:widowControl w:val="false"/>
              <w:spacing w:lineRule="auto" w:line="240" w:before="0" w:after="0"/>
              <w:jc w:val="both"/>
              <w:rPr>
                <w:rFonts w:ascii="Times New Roman" w:hAnsi="Times New Roman" w:eastAsia="Times New Roman" w:cs="Times New Roman"/>
                <w:color w:val="auto"/>
                <w:sz w:val="24"/>
                <w:szCs w:val="24"/>
                <w:highlight w:val="white"/>
              </w:rPr>
            </w:pPr>
            <w:r>
              <w:rPr>
                <w:rFonts w:eastAsia="Times New Roman" w:cs="Times New Roman" w:ascii="Times New Roman" w:hAnsi="Times New Roman"/>
                <w:color w:val="auto"/>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sz w:val="24"/>
                <w:szCs w:val="24"/>
                <w:highlight w:val="white"/>
              </w:rPr>
              <w:t xml:space="preserve">першої, четвертої, шостої та сьомої статті 26 Закону.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highlight w:val="white"/>
                <w:rFonts w:eastAsia="Times New Roman" w:cs="Times New Roman" w:ascii="Times New Roman" w:hAnsi="Times New Roman"/>
              </w:rPr>
              <w:instrText> HYPERLINK "https://zakon.rada.gov.ua/laws/show/922-19" \l "n1261"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пункті 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щодо відсутності підстав, установлених в пункт</w:t>
            </w:r>
            <w:r>
              <w:rPr>
                <w:rFonts w:eastAsia="Times New Roman" w:cs="Times New Roman" w:ascii="Times New Roman" w:hAnsi="Times New Roman"/>
                <w:sz w:val="24"/>
                <w:szCs w:val="24"/>
                <w:highlight w:val="white"/>
              </w:rPr>
              <w:t xml:space="preserve">і 47 Особливостей, – </w:t>
            </w:r>
            <w:r>
              <w:rPr>
                <w:rFonts w:eastAsia="Times New Roman" w:cs="Times New Roman" w:ascii="Times New Roman" w:hAnsi="Times New Roman"/>
                <w:b/>
                <w:i/>
                <w:sz w:val="24"/>
                <w:szCs w:val="24"/>
                <w:highlight w:val="white"/>
              </w:rPr>
              <w:t>згідно з Додатком 1</w:t>
            </w:r>
            <w:r>
              <w:rPr>
                <w:rFonts w:eastAsia="Times New Roman" w:cs="Times New Roman" w:ascii="Times New Roman" w:hAnsi="Times New Roman"/>
                <w:sz w:val="24"/>
                <w:szCs w:val="24"/>
                <w:highlight w:val="white"/>
              </w:rPr>
              <w:t xml:space="preserve"> до цієї тендерної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highlight w:val="white"/>
                <w:rFonts w:eastAsia="Times New Roman" w:cs="Times New Roman" w:ascii="Times New Roman" w:hAnsi="Times New Roman"/>
              </w:rPr>
              <w:instrText>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rPr>
              <w:t xml:space="preserve">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r>
              <w:rPr>
                <w:rFonts w:eastAsia="Times New Roman" w:cs="Times New Roman" w:ascii="Times New Roman" w:hAnsi="Times New Roman"/>
                <w:color w:val="00B050"/>
                <w:sz w:val="24"/>
                <w:szCs w:val="24"/>
              </w:rPr>
              <w:t>;</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spacing w:before="0" w:after="0"/>
              <w:ind w:left="40" w:hanging="20"/>
              <w:contextualSpacing/>
              <w:jc w:val="both"/>
              <w:rPr>
                <w:rFonts w:ascii="Times New Roman" w:hAnsi="Times New Roman" w:eastAsia="Calibri" w:cs="Times New Roman"/>
                <w:color w:val="000000"/>
                <w:lang w:val="uk-UA"/>
              </w:rPr>
            </w:pPr>
            <w:r>
              <w:rPr>
                <w:rFonts w:eastAsia="Calibri" w:cs="Times New Roman" w:ascii="Times New Roman" w:hAnsi="Times New Roman"/>
                <w:color w:val="000000"/>
                <w:lang w:val="uk-UA"/>
              </w:rPr>
              <w:t>УВАГА!!!</w:t>
            </w:r>
          </w:p>
          <w:p>
            <w:pPr>
              <w:pStyle w:val="Normal"/>
              <w:widowControl w:val="false"/>
              <w:jc w:val="both"/>
              <w:rPr/>
            </w:pPr>
            <w:r>
              <w:rPr>
                <w:rFonts w:cs="Times New Roman" w:ascii="Times New Roman" w:hAnsi="Times New Roman"/>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rFonts w:ascii="Times New Roman" w:hAnsi="Times New Roman" w:cs="Times New Roman"/>
                <w:color w:val="000000"/>
              </w:rPr>
            </w:pPr>
            <w:r>
              <w:rPr>
                <w:rFonts w:cs="Times New Roman" w:ascii="Times New Roman" w:hAnsi="Times New Roman"/>
                <w:color w:val="000000"/>
              </w:rPr>
              <w:t>1) документи мають бути чіткими та розбірливими для читання;</w:t>
            </w:r>
          </w:p>
          <w:p>
            <w:pPr>
              <w:pStyle w:val="Normal"/>
              <w:widowControl w:val="false"/>
              <w:jc w:val="both"/>
              <w:rPr/>
            </w:pPr>
            <w:r>
              <w:rPr>
                <w:rFonts w:cs="Times New Roman" w:ascii="Times New Roman" w:hAnsi="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Pr>
                <w:rFonts w:cs="Times New Roman" w:ascii="Times New Roman" w:hAnsi="Times New Roman"/>
              </w:rPr>
              <w:t>сом (УЕП)</w:t>
            </w:r>
            <w:r>
              <w:rPr>
                <w:rFonts w:cs="Times New Roman" w:ascii="Times New Roman" w:hAnsi="Times New Roman"/>
                <w:color w:val="000000"/>
              </w:rPr>
              <w:t>;</w:t>
            </w:r>
          </w:p>
          <w:p>
            <w:pPr>
              <w:pStyle w:val="Normal"/>
              <w:widowControl w:val="false"/>
              <w:spacing w:before="0" w:after="0"/>
              <w:ind w:left="40" w:hanging="20"/>
              <w:contextualSpacing/>
              <w:jc w:val="both"/>
              <w:rPr/>
            </w:pPr>
            <w:r>
              <w:rPr>
                <w:rFonts w:eastAsia="Calibri" w:cs="Times New Roman" w:ascii="Times New Roman" w:hAnsi="Times New Roman"/>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w:t>
            </w:r>
            <w:r>
              <w:rPr>
                <w:rFonts w:eastAsia="Times New Roman" w:cs="Times New Roman" w:ascii="Times New Roman" w:hAnsi="Times New Roman"/>
                <w:b w:val="false"/>
                <w:bCs w:val="false"/>
                <w:color w:val="000000"/>
                <w:sz w:val="24"/>
                <w:szCs w:val="24"/>
                <w:shd w:fill="auto" w:val="clear"/>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val="false"/>
                <w:b w:val="false"/>
                <w:bCs w:val="false"/>
                <w:color w:val="auto"/>
                <w:sz w:val="24"/>
                <w:szCs w:val="24"/>
                <w:shd w:fill="auto" w:val="clear"/>
              </w:rPr>
            </w:pPr>
            <w:r>
              <w:rPr>
                <w:rFonts w:eastAsia="Times New Roman" w:cs="Times New Roman" w:ascii="Times New Roman" w:hAnsi="Times New Roman"/>
                <w:b w:val="false"/>
                <w:bCs w:val="false"/>
                <w:color w:val="000000"/>
                <w:sz w:val="24"/>
                <w:szCs w:val="24"/>
                <w:shd w:fill="auto" w:val="clear"/>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rFonts w:ascii="Times New Roman" w:hAnsi="Times New Roman" w:eastAsia="Times New Roman" w:cs="Times New Roman"/>
                <w:b w:val="false"/>
                <w:b w:val="false"/>
                <w:bCs w:val="false"/>
                <w:color w:val="auto"/>
                <w:sz w:val="24"/>
                <w:szCs w:val="24"/>
                <w:shd w:fill="auto" w:val="clear"/>
              </w:rPr>
            </w:pPr>
            <w:r>
              <w:rPr>
                <w:rFonts w:eastAsia="Times New Roman" w:cs="Times New Roman" w:ascii="Times New Roman" w:hAnsi="Times New Roman"/>
                <w:b w:val="false"/>
                <w:bCs w:val="false"/>
                <w:color w:val="000000"/>
                <w:sz w:val="24"/>
                <w:szCs w:val="24"/>
                <w:shd w:fill="auto" w:val="clear"/>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rFonts w:ascii="Times New Roman" w:hAnsi="Times New Roman" w:eastAsia="Times New Roman" w:cs="Times New Roman"/>
                <w:b w:val="false"/>
                <w:b w:val="false"/>
                <w:bCs w:val="false"/>
                <w:color w:val="auto"/>
                <w:sz w:val="24"/>
                <w:szCs w:val="24"/>
                <w:shd w:fill="auto" w:val="clear"/>
              </w:rPr>
            </w:pPr>
            <w:r>
              <w:rPr>
                <w:rFonts w:eastAsia="Times New Roman" w:cs="Times New Roman" w:ascii="Times New Roman" w:hAnsi="Times New Roman"/>
                <w:b w:val="false"/>
                <w:bCs w:val="false"/>
                <w:color w:val="000000"/>
                <w:sz w:val="24"/>
                <w:szCs w:val="24"/>
                <w:shd w:fill="auto" w:val="clear"/>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rFonts w:ascii="Times New Roman" w:hAnsi="Times New Roman" w:eastAsia="Times New Roman" w:cs="Times New Roman"/>
                <w:color w:val="0D0D0D"/>
                <w:sz w:val="24"/>
                <w:szCs w:val="24"/>
              </w:rPr>
            </w:pPr>
            <w:bookmarkStart w:id="0" w:name="_heading=h.2et92p0"/>
            <w:bookmarkEnd w:id="0"/>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rPr>
              <w:t xml:space="preserve"> </w:t>
            </w:r>
          </w:p>
          <w:p>
            <w:pPr>
              <w:pStyle w:val="Normal"/>
              <w:widowControl w:val="false"/>
              <w:jc w:val="both"/>
              <w:rPr>
                <w:rFonts w:ascii="Times New Roman" w:hAnsi="Times New Roman" w:eastAsia="Times New Roman" w:cs="Times New Roman"/>
                <w:sz w:val="24"/>
                <w:szCs w:val="24"/>
              </w:rPr>
            </w:pPr>
            <w:bookmarkStart w:id="1" w:name="_heading=h.hjqm8skarbdr"/>
            <w:bookmarkEnd w:id="1"/>
            <w:r>
              <w:rPr>
                <w:rFonts w:eastAsia="Times New Roman" w:cs="Times New Roman" w:ascii="Times New Roman" w:hAnsi="Times New Roman"/>
                <w:sz w:val="24"/>
                <w:szCs w:val="24"/>
              </w:rPr>
              <w:t xml:space="preserve">Тендерні пропозиції мають право подавати всі заінтересовані особи. </w:t>
            </w:r>
          </w:p>
          <w:p>
            <w:pPr>
              <w:pStyle w:val="Normal"/>
              <w:widowControl w:val="false"/>
              <w:spacing w:before="0" w:after="160"/>
              <w:jc w:val="both"/>
              <w:rPr>
                <w:rFonts w:ascii="Times New Roman" w:hAnsi="Times New Roman" w:eastAsia="Times New Roman" w:cs="Times New Roman"/>
                <w:sz w:val="24"/>
                <w:szCs w:val="24"/>
              </w:rPr>
            </w:pPr>
            <w:bookmarkStart w:id="2" w:name="_heading=h.ftj7vaqoric"/>
            <w:bookmarkEnd w:id="2"/>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highlight w:val="white"/>
              </w:rPr>
              <w:t>.</w:t>
            </w:r>
          </w:p>
        </w:tc>
      </w:tr>
      <w:tr>
        <w:trPr>
          <w:trHeight w:val="913"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3" w:name="_heading=h.tyjcwt"/>
            <w:bookmarkEnd w:id="3"/>
            <w:r>
              <w:rPr>
                <w:rFonts w:eastAsia="Times New Roman" w:cs="Times New Roman" w:ascii="Times New Roman" w:hAnsi="Times New Roman"/>
                <w:b/>
                <w:color w:val="000000"/>
                <w:sz w:val="24"/>
                <w:szCs w:val="24"/>
              </w:rPr>
              <w:t>Забезпечення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 xml:space="preserve">Забезпечення тендерної пропозиції не вимагається. </w:t>
            </w:r>
          </w:p>
          <w:p>
            <w:pPr>
              <w:pStyle w:val="Normal"/>
              <w:widowControl w:val="false"/>
              <w:ind w:right="120" w:hanging="0"/>
              <w:jc w:val="both"/>
              <w:rPr>
                <w:rFonts w:ascii="Times New Roman" w:hAnsi="Times New Roman" w:eastAsia="Times New Roman" w:cs="Times New Roman"/>
                <w:sz w:val="28"/>
                <w:szCs w:val="28"/>
                <w:highlight w:val="cyan"/>
              </w:rPr>
            </w:pPr>
            <w:r>
              <w:rPr>
                <w:rFonts w:eastAsia="Times New Roman" w:cs="Times New Roman" w:ascii="Times New Roman" w:hAnsi="Times New Roman"/>
                <w:sz w:val="28"/>
                <w:szCs w:val="28"/>
                <w:highlight w:val="cyan"/>
              </w:rPr>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Не передбачається.</w:t>
            </w:r>
          </w:p>
          <w:p>
            <w:pPr>
              <w:pStyle w:val="Normal"/>
              <w:widowControl w:val="false"/>
              <w:ind w:right="120" w:hanging="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p>
            <w:pPr>
              <w:pStyle w:val="Normal"/>
              <w:widowControl w:val="false"/>
              <w:ind w:right="120" w:hanging="0"/>
              <w:jc w:val="both"/>
              <w:rPr>
                <w:rFonts w:ascii="Times New Roman" w:hAnsi="Times New Roman" w:eastAsia="Times New Roman" w:cs="Times New Roman"/>
                <w:i/>
                <w:i/>
                <w:sz w:val="24"/>
                <w:szCs w:val="24"/>
                <w:highlight w:val="cyan"/>
              </w:rPr>
            </w:pPr>
            <w:r>
              <w:rPr>
                <w:rFonts w:eastAsia="Times New Roman" w:cs="Times New Roman" w:ascii="Times New Roman" w:hAnsi="Times New Roman"/>
                <w:i/>
                <w:sz w:val="24"/>
                <w:szCs w:val="24"/>
                <w:highlight w:val="cyan"/>
              </w:rPr>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56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shd w:fill="auto" w:val="clear"/>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Кваліфікаційні критерії до учасників та вимоги</w:t>
            </w:r>
            <w:r>
              <w:rPr>
                <w:rFonts w:eastAsia="Times New Roman" w:cs="Times New Roman" w:ascii="Times New Roman" w:hAnsi="Times New Roman"/>
                <w:b/>
                <w:sz w:val="24"/>
                <w:szCs w:val="24"/>
              </w:rPr>
              <w:t xml:space="preserve">, згідно  з пунктом 28  та пунктом </w:t>
            </w:r>
            <w:r>
              <w:rPr>
                <w:rFonts w:eastAsia="Times New Roman" w:cs="Times New Roman" w:ascii="Times New Roman" w:hAnsi="Times New Roman"/>
                <w:b/>
                <w:sz w:val="24"/>
                <w:szCs w:val="24"/>
                <w:highlight w:val="white"/>
              </w:rPr>
              <w:t xml:space="preserve">47 </w:t>
            </w:r>
            <w:r>
              <w:rPr>
                <w:rFonts w:eastAsia="Times New Roman" w:cs="Times New Roman" w:ascii="Times New Roman" w:hAnsi="Times New Roman"/>
                <w:b/>
                <w:color w:val="00B050"/>
                <w:sz w:val="24"/>
                <w:szCs w:val="24"/>
              </w:rPr>
              <w:t xml:space="preserve"> </w:t>
            </w:r>
            <w:r>
              <w:rPr>
                <w:rFonts w:eastAsia="Times New Roman" w:cs="Times New Roman" w:ascii="Times New Roman" w:hAnsi="Times New Roman"/>
                <w:b/>
                <w:sz w:val="24"/>
                <w:szCs w:val="24"/>
              </w:rPr>
              <w:t>Особливостей</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до цієї тендерної документації. </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Normal"/>
              <w:widowControl w:val="false"/>
              <w:ind w:right="120" w:hanging="0"/>
              <w:jc w:val="both"/>
              <w:rPr>
                <w:rFonts w:ascii="Times New Roman" w:hAnsi="Times New Roman" w:eastAsia="Times New Roman" w:cs="Times New Roman"/>
                <w:b/>
                <w:b/>
                <w:color w:val="auto"/>
                <w:sz w:val="24"/>
                <w:szCs w:val="24"/>
                <w:shd w:fill="auto" w:val="clear"/>
              </w:rPr>
            </w:pPr>
            <w:r>
              <w:rPr>
                <w:rFonts w:eastAsia="Times New Roman" w:cs="Times New Roman" w:ascii="Times New Roman" w:hAnsi="Times New Roman"/>
                <w:b/>
                <w:color w:val="000000"/>
                <w:sz w:val="24"/>
                <w:szCs w:val="24"/>
                <w:shd w:fill="auto" w:val="clear"/>
              </w:rPr>
              <w:t>Підстави, визначені пунктом 47 Особливостей.</w:t>
            </w:r>
          </w:p>
          <w:p>
            <w:pPr>
              <w:pStyle w:val="Normal"/>
              <w:widowControl w:val="false"/>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rFonts w:ascii="Times New Roman" w:hAnsi="Times New Roman" w:eastAsia="Times New Roman" w:cs="Times New Roman"/>
                <w:color w:val="auto"/>
                <w:shd w:fill="auto" w:val="clear"/>
              </w:rPr>
            </w:pPr>
            <w:r>
              <w:rPr>
                <w:rFonts w:eastAsia="Times New Roman" w:cs="Times New Roman" w:ascii="Times New Roman" w:hAnsi="Times New Roman"/>
                <w:color w:val="000000"/>
                <w:sz w:val="28"/>
                <w:szCs w:val="28"/>
                <w:shd w:fill="auto" w:val="clear"/>
              </w:rPr>
              <w:t>3</w:t>
            </w:r>
            <w:r>
              <w:rPr>
                <w:rFonts w:eastAsia="Times New Roman" w:cs="Times New Roman" w:ascii="Times New Roman" w:hAnsi="Times New Roman"/>
                <w:color w:val="000000"/>
                <w:sz w:val="24"/>
                <w:szCs w:val="24"/>
                <w:shd w:fill="auto" w:val="clear"/>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pPr>
            <w:r>
              <w:rPr>
                <w:rFonts w:eastAsia="Times New Roman" w:cs="Times New Roman" w:ascii="Times New Roman" w:hAnsi="Times New Roman"/>
                <w:color w:val="000000"/>
                <w:sz w:val="24"/>
                <w:szCs w:val="24"/>
                <w:shd w:fill="auto" w:val="clear"/>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hd w:fill="auto" w:val="clear"/>
                <w:szCs w:val="24"/>
                <w:rFonts w:eastAsia="Times New Roman" w:cs="Times New Roman" w:ascii="Times New Roman" w:hAnsi="Times New Roman"/>
                <w:color w:val="000000"/>
              </w:rPr>
              <w:instrText> HYPERLINK "https://zakon.rada.gov.ua/laws/show/2210-14" \l "n52"</w:instrText>
            </w:r>
            <w:r>
              <w:rPr>
                <w:sz w:val="24"/>
                <w:shd w:fill="auto" w:val="clear"/>
                <w:szCs w:val="24"/>
                <w:rFonts w:eastAsia="Times New Roman" w:cs="Times New Roman" w:ascii="Times New Roman" w:hAnsi="Times New Roman"/>
                <w:color w:val="000000"/>
              </w:rPr>
              <w:fldChar w:fldCharType="separate"/>
            </w:r>
            <w:r>
              <w:rPr>
                <w:rFonts w:eastAsia="Times New Roman" w:cs="Times New Roman" w:ascii="Times New Roman" w:hAnsi="Times New Roman"/>
                <w:color w:val="000000"/>
                <w:sz w:val="24"/>
                <w:szCs w:val="24"/>
                <w:shd w:fill="auto" w:val="clear"/>
              </w:rPr>
              <w:t>пунктом 4</w:t>
            </w:r>
            <w:r>
              <w:rPr>
                <w:sz w:val="24"/>
                <w:shd w:fill="auto" w:val="clear"/>
                <w:szCs w:val="24"/>
                <w:rFonts w:eastAsia="Times New Roman" w:cs="Times New Roman" w:ascii="Times New Roman" w:hAnsi="Times New Roman"/>
                <w:color w:val="000000"/>
              </w:rPr>
              <w:fldChar w:fldCharType="end"/>
            </w:r>
            <w:r>
              <w:rPr>
                <w:rFonts w:eastAsia="Times New Roman" w:cs="Times New Roman" w:ascii="Times New Roman" w:hAnsi="Times New Roman"/>
                <w:color w:val="000000"/>
                <w:sz w:val="24"/>
                <w:szCs w:val="24"/>
                <w:shd w:fill="auto" w:val="clear"/>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pacing w:lineRule="auto" w:line="240" w:before="0" w:after="0"/>
              <w:ind w:firstLine="567"/>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Normal"/>
              <w:widowControl w:val="false"/>
              <w:spacing w:lineRule="auto" w:line="240" w:before="0" w:after="0"/>
              <w:ind w:firstLine="567"/>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Інформація про </w:t>
            </w:r>
            <w:r>
              <w:rPr>
                <w:rFonts w:eastAsia="Times New Roman" w:cs="Times New Roman" w:ascii="Times New Roman" w:hAnsi="Times New Roman"/>
                <w:b/>
                <w:color w:val="000000"/>
                <w:sz w:val="24"/>
                <w:szCs w:val="24"/>
                <w:shd w:fill="auto" w:val="clear"/>
              </w:rPr>
              <w:t xml:space="preserve">субпідрядника /співвиконавця </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shd w:fill="auto" w:val="clear"/>
              </w:rPr>
            </w:pPr>
            <w:r>
              <w:rPr>
                <w:rFonts w:eastAsia="Times New Roman" w:cs="Times New Roman" w:ascii="Times New Roman" w:hAnsi="Times New Roman"/>
                <w:color w:val="000000"/>
                <w:sz w:val="24"/>
                <w:szCs w:val="24"/>
                <w:shd w:fill="auto" w:val="clear"/>
              </w:rPr>
              <w:t xml:space="preserve">Не передбачено.  </w:t>
            </w:r>
          </w:p>
          <w:p>
            <w:pPr>
              <w:pStyle w:val="Normal"/>
              <w:widowControl w:val="false"/>
              <w:spacing w:before="0" w:after="160"/>
              <w:ind w:right="120" w:hanging="0"/>
              <w:jc w:val="both"/>
              <w:rPr>
                <w:rFonts w:ascii="Times New Roman" w:hAnsi="Times New Roman" w:eastAsia="Times New Roman" w:cs="Times New Roman"/>
                <w:b/>
                <w:b/>
                <w:sz w:val="24"/>
                <w:szCs w:val="24"/>
                <w:highlight w:val="cyan"/>
              </w:rPr>
            </w:pPr>
            <w:r>
              <w:rPr>
                <w:rFonts w:eastAsia="Times New Roman" w:cs="Times New Roman" w:ascii="Times New Roman" w:hAnsi="Times New Roman"/>
                <w:b/>
                <w:sz w:val="24"/>
                <w:szCs w:val="24"/>
                <w:highlight w:val="cyan"/>
              </w:rPr>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i/>
                <w:i/>
                <w:color w:val="4A86E8"/>
                <w:sz w:val="24"/>
                <w:szCs w:val="24"/>
                <w:highlight w:val="white"/>
              </w:rPr>
            </w:pPr>
            <w:r>
              <w:rPr>
                <w:rFonts w:eastAsia="Times New Roman" w:cs="Times New Roman" w:ascii="Times New Roman" w:hAnsi="Times New Roman"/>
                <w:color w:val="000000"/>
                <w:sz w:val="24"/>
                <w:szCs w:val="24"/>
              </w:rPr>
              <w:t xml:space="preserve">Кінцевий строк подання тендерних пропозицій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bCs/>
                <w:color w:val="000000"/>
                <w:sz w:val="24"/>
                <w:szCs w:val="24"/>
                <w:shd w:fill="auto" w:val="clear"/>
              </w:rPr>
              <w:t>2</w:t>
            </w:r>
            <w:r>
              <w:rPr>
                <w:rFonts w:eastAsia="Times New Roman" w:cs="Times New Roman" w:ascii="Times New Roman" w:hAnsi="Times New Roman"/>
                <w:b/>
                <w:bCs/>
                <w:color w:val="000000"/>
                <w:sz w:val="24"/>
                <w:szCs w:val="24"/>
                <w:shd w:fill="auto" w:val="clear"/>
              </w:rPr>
              <w:t>9</w:t>
            </w:r>
            <w:r>
              <w:rPr>
                <w:rFonts w:eastAsia="Times New Roman" w:cs="Times New Roman" w:ascii="Times New Roman" w:hAnsi="Times New Roman"/>
                <w:b/>
                <w:bCs/>
                <w:color w:val="000000"/>
                <w:sz w:val="24"/>
                <w:szCs w:val="24"/>
                <w:shd w:fill="auto" w:val="clear"/>
              </w:rPr>
              <w:t>.04 2024 року.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highlight w:val="white"/>
              </w:rPr>
            </w:pPr>
            <w:r>
              <w:rPr>
                <w:rFonts w:eastAsia="Times New Roman" w:cs="Times New Roman" w:ascii="Times New Roman" w:hAnsi="Times New Roman"/>
                <w:b/>
                <w:sz w:val="24"/>
                <w:szCs w:val="24"/>
                <w:highlight w:val="white"/>
              </w:rPr>
              <w:t>Дата та час розкриття тендерної пропозиції</w:t>
            </w:r>
            <w:r>
              <w:rPr>
                <w:rFonts w:eastAsia="Times New Roman" w:cs="Times New Roman" w:ascii="Times New Roman" w:hAnsi="Times New Roman"/>
                <w:sz w:val="28"/>
                <w:szCs w:val="28"/>
                <w:highlight w:val="white"/>
              </w:rPr>
              <w:t xml:space="preserve"> </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highlight w:val="white"/>
                <w:rFonts w:eastAsia="Times New Roman" w:cs="Times New Roman" w:ascii="Times New Roman" w:hAnsi="Times New Roman"/>
              </w:rPr>
              <w:instrText>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w:t>
            </w:r>
          </w:p>
        </w:tc>
      </w:tr>
      <w:tr>
        <w:trPr>
          <w:trHeight w:val="51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highlight w:val="white"/>
                <w:rFonts w:eastAsia="Times New Roman" w:cs="Times New Roman" w:ascii="Times New Roman" w:hAnsi="Times New Roman"/>
              </w:rPr>
              <w:instrText> HYPERLINK "https://zakon.rada.gov.ua/laws/show/922-19" \l "n1553"</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шістнадцятої</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Критерії та методика оцінки визначаються відповідно до статті 29 Закону.</w:t>
            </w:r>
          </w:p>
          <w:p>
            <w:pPr>
              <w:pStyle w:val="Normal"/>
              <w:widowControl w:val="false"/>
              <w:spacing w:lineRule="auto" w:line="240" w:before="0" w:after="16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spacing w:lineRule="auto" w:line="240" w:before="0" w:after="16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(у разі якщо подано дві і більше тендерних пропозицій).</w:t>
            </w:r>
          </w:p>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 xml:space="preserve">Ціна тендерної пропозиції </w:t>
            </w:r>
            <w:r>
              <w:rPr>
                <w:rFonts w:eastAsia="Times New Roman" w:cs="Times New Roman" w:ascii="Times New Roman" w:hAnsi="Times New Roman"/>
                <w:color w:val="000000"/>
                <w:sz w:val="24"/>
                <w:szCs w:val="24"/>
                <w:u w:val="none"/>
                <w:shd w:fill="auto" w:val="clear"/>
              </w:rPr>
              <w:t xml:space="preserve"> не може</w:t>
            </w:r>
            <w:r>
              <w:rPr>
                <w:rFonts w:eastAsia="Times New Roman" w:cs="Times New Roman" w:ascii="Times New Roman" w:hAnsi="Times New Roman"/>
                <w:color w:val="000000"/>
                <w:sz w:val="24"/>
                <w:szCs w:val="24"/>
                <w:shd w:fill="auto" w:val="clear"/>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 xml:space="preserve">До розгляду </w:t>
            </w:r>
            <w:r>
              <w:rPr>
                <w:rFonts w:eastAsia="Times New Roman" w:cs="Times New Roman" w:ascii="Times New Roman" w:hAnsi="Times New Roman"/>
                <w:color w:val="000000"/>
                <w:sz w:val="24"/>
                <w:szCs w:val="24"/>
                <w:u w:val="none"/>
                <w:shd w:fill="auto" w:val="clear"/>
              </w:rPr>
              <w:t xml:space="preserve">не приймається </w:t>
            </w:r>
            <w:r>
              <w:rPr>
                <w:rFonts w:eastAsia="Times New Roman" w:cs="Times New Roman" w:ascii="Times New Roman" w:hAnsi="Times New Roman"/>
                <w:color w:val="000000"/>
                <w:sz w:val="24"/>
                <w:szCs w:val="24"/>
                <w:shd w:fill="auto" w:val="clear"/>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color w:val="auto"/>
                <w:sz w:val="24"/>
                <w:szCs w:val="24"/>
                <w:shd w:fill="auto" w:val="clear"/>
              </w:rPr>
            </w:pPr>
            <w:r>
              <w:rPr>
                <w:rFonts w:eastAsia="Times New Roman" w:cs="Times New Roman" w:ascii="Times New Roman" w:hAnsi="Times New Roman"/>
                <w:color w:val="000000"/>
                <w:sz w:val="24"/>
                <w:szCs w:val="24"/>
                <w:shd w:fill="auto" w:val="clear"/>
              </w:rPr>
              <w:t>Оцінка здійснюється щодо предмета закупівлі в цілому.</w:t>
            </w:r>
          </w:p>
          <w:p>
            <w:pPr>
              <w:pStyle w:val="Normal"/>
              <w:widowControl w:val="false"/>
              <w:spacing w:lineRule="auto" w:line="240" w:before="0" w:after="16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val="false"/>
                <w:bCs w:val="false"/>
                <w:color w:val="000000"/>
                <w:sz w:val="24"/>
                <w:szCs w:val="24"/>
                <w:shd w:fill="auto" w:val="clear"/>
              </w:rPr>
              <w:t>товар,</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val="false"/>
                <w:bCs w:val="false"/>
                <w:color w:val="000000"/>
                <w:sz w:val="24"/>
                <w:szCs w:val="24"/>
                <w:shd w:fill="auto" w:val="clear"/>
              </w:rPr>
              <w:t>поставити</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eastAsia="Times New Roman" w:cs="Times New Roman" w:ascii="Times New Roman" w:hAnsi="Times New Roman"/>
                <w:b w:val="false"/>
                <w:bCs w:val="false"/>
                <w:color w:val="000000"/>
                <w:sz w:val="24"/>
                <w:szCs w:val="24"/>
                <w:shd w:fill="auto" w:val="clear"/>
              </w:rPr>
              <w:t>усіх інших витрат, передбачених для товару даного виду.</w:t>
            </w:r>
          </w:p>
          <w:p>
            <w:pPr>
              <w:pStyle w:val="Normal"/>
              <w:widowControl w:val="false"/>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white"/>
              </w:rPr>
              <w:t xml:space="preserve">Розмір мінімального кроку пониження ціни під час електронного аукціону – </w:t>
            </w:r>
            <w:r>
              <w:rPr>
                <w:rFonts w:eastAsia="Times New Roman" w:cs="Times New Roman" w:ascii="Times New Roman" w:hAnsi="Times New Roman"/>
                <w:color w:val="000000"/>
                <w:sz w:val="24"/>
                <w:szCs w:val="24"/>
                <w:shd w:fill="auto" w:val="clear"/>
              </w:rPr>
              <w:t>0,5 %.</w:t>
            </w:r>
          </w:p>
          <w:p>
            <w:pPr>
              <w:pStyle w:val="Normal"/>
              <w:widowControl w:val="false"/>
              <w:shd w:val="clear" w:fill="FFFFFF"/>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fill="FFFFFF"/>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fill="FFFFFF"/>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0" w:after="160"/>
              <w:ind w:left="0" w:hanging="0"/>
              <w:jc w:val="both"/>
              <w:rPr>
                <w:rFonts w:ascii="Times New Roman" w:hAnsi="Times New Roman" w:eastAsia="Times New Roman" w:cs="Times New Roman"/>
                <w:strike/>
                <w:sz w:val="24"/>
                <w:szCs w:val="24"/>
                <w:highlight w:val="white"/>
              </w:rPr>
            </w:pPr>
            <w:r>
              <w:rPr>
                <w:rFonts w:eastAsia="Times New Roman" w:cs="Times New Roman" w:ascii="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4"/>
                <w:szCs w:val="24"/>
                <w:highlight w:val="white"/>
              </w:rPr>
              <w:t>лених невідповідностей.</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eastAsia="Times New Roman" w:cs="Times New Roman" w:ascii="Times New Roman" w:hAnsi="Times New Roman"/>
                <w:sz w:val="24"/>
                <w:szCs w:val="24"/>
              </w:rPr>
              <w:t>,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eastAsia="Times New Roman" w:cs="Times New Roman" w:ascii="Times New Roman" w:hAnsi="Times New Roman"/>
                <w:sz w:val="24"/>
                <w:szCs w:val="24"/>
              </w:rPr>
              <w:t>,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eastAsia="Times New Roman" w:cs="Times New Roman" w:ascii="Times New Roman" w:hAnsi="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 також враховувати, що в Україні </w:t>
            </w:r>
            <w:r>
              <w:rPr>
                <w:rFonts w:eastAsia="Times New Roman" w:cs="Times New Roman" w:ascii="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eastAsia="Times New Roman" w:cs="Times New Roman" w:ascii="Times New Roman" w:hAnsi="Times New Roman"/>
                <w:i/>
                <w:sz w:val="24"/>
                <w:szCs w:val="24"/>
                <w:highlight w:val="white"/>
              </w:rPr>
              <w:t xml:space="preserve"> з</w:t>
            </w:r>
            <w:r>
              <w:rPr>
                <w:rFonts w:eastAsia="Times New Roman" w:cs="Times New Roman" w:ascii="Times New Roman" w:hAnsi="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підпадає під підстави, встановлені пунктом 47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eastAsia="Times New Roman" w:cs="Times New Roman" w:ascii="Times New Roman" w:hAnsi="Times New Roman"/>
                <w:color w:val="00B050"/>
                <w:sz w:val="24"/>
                <w:szCs w:val="24"/>
                <w:highlight w:val="white"/>
              </w:rPr>
              <w:t xml:space="preserve"> </w:t>
            </w:r>
            <w:r>
              <w:rPr>
                <w:rFonts w:eastAsia="Times New Roman" w:cs="Times New Roman" w:ascii="Times New Roman" w:hAnsi="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тендерна пропозиція:</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highlight w:val="white"/>
                <w:rFonts w:eastAsia="Times New Roman" w:cs="Times New Roman" w:ascii="Times New Roman" w:hAnsi="Times New Roman"/>
              </w:rPr>
              <w:instrText> HYPERLINK "https://zakon.rada.gov.ua/laws/show/1178-2022-п" \l "n131"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пункту 4</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3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строк дії якої закінчився;</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переможець процедури закупівлі:</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fill="FFFFFF"/>
              <w:spacing w:lineRule="auto" w:line="240" w:before="0" w:after="160"/>
              <w:ind w:firstLine="567"/>
              <w:jc w:val="both"/>
              <w:rPr>
                <w:rFonts w:ascii="Times New Roman" w:hAnsi="Times New Roman" w:eastAsia="Times New Roman" w:cs="Times New Roman"/>
                <w:color w:val="auto"/>
                <w:sz w:val="24"/>
                <w:szCs w:val="24"/>
                <w:highlight w:val="white"/>
              </w:rPr>
            </w:pPr>
            <w:r>
              <w:rPr>
                <w:rFonts w:eastAsia="Times New Roman" w:cs="Times New Roman" w:ascii="Times New Roman" w:hAnsi="Times New Roman"/>
                <w:color w:val="auto"/>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40" w:before="0" w:after="160"/>
              <w:ind w:firstLine="567"/>
              <w:jc w:val="both"/>
              <w:rPr>
                <w:rFonts w:ascii="Times New Roman" w:hAnsi="Times New Roman" w:eastAsia="Times New Roman" w:cs="Times New Roman"/>
                <w:color w:val="auto"/>
                <w:sz w:val="24"/>
                <w:szCs w:val="24"/>
                <w:highlight w:val="white"/>
              </w:rPr>
            </w:pPr>
            <w:r>
              <w:rPr>
                <w:rFonts w:eastAsia="Times New Roman" w:cs="Times New Roman" w:ascii="Times New Roman" w:hAnsi="Times New Roman"/>
                <w:color w:val="auto"/>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pPr>
              <w:pStyle w:val="Normal"/>
              <w:widowControl w:val="false"/>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5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color w:val="000000"/>
                <w:sz w:val="24"/>
                <w:szCs w:val="24"/>
                <w:highlight w:val="white"/>
              </w:rPr>
              <w:t>Розділ 6. Результати торгів та укладання договору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 разі відміни відкритих торгів замовник </w:t>
            </w:r>
            <w:r>
              <w:rPr>
                <w:rFonts w:eastAsia="Times New Roman" w:cs="Times New Roman" w:ascii="Times New Roman" w:hAnsi="Times New Roman"/>
                <w:b/>
                <w:i/>
                <w:sz w:val="24"/>
                <w:szCs w:val="24"/>
                <w:highlight w:val="white"/>
              </w:rPr>
              <w:t>протягом одного робочого дня</w:t>
            </w:r>
            <w:r>
              <w:rPr>
                <w:rFonts w:eastAsia="Times New Roman" w:cs="Times New Roman" w:ascii="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highlight w:val="white"/>
              </w:rPr>
              <w:t>.</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cs="Times New Roman"/>
                <w:color w:val="auto"/>
                <w:sz w:val="24"/>
                <w:szCs w:val="24"/>
                <w:highlight w:val="white"/>
              </w:rPr>
            </w:pPr>
            <w:r>
              <w:rPr>
                <w:rFonts w:eastAsia="Times New Roman" w:cs="Times New Roman" w:ascii="Times New Roman" w:hAnsi="Times New Roman"/>
                <w:color w:val="auto"/>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fill="FFFFFF"/>
              <w:spacing w:lineRule="auto" w:line="240"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sz w:val="24"/>
                <w:szCs w:val="24"/>
                <w:highlight w:val="white"/>
              </w:rPr>
              <w:t>у тому числі за результатами електронного аукціону, кр</w:t>
            </w:r>
            <w:r>
              <w:rPr>
                <w:rFonts w:eastAsia="Times New Roman" w:cs="Times New Roman" w:ascii="Times New Roman" w:hAnsi="Times New Roman"/>
                <w:sz w:val="24"/>
                <w:szCs w:val="24"/>
              </w:rPr>
              <w:t>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8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color w:val="auto"/>
                <w:sz w:val="24"/>
                <w:szCs w:val="24"/>
              </w:rPr>
            </w:pPr>
            <w:r>
              <w:rPr>
                <w:rFonts w:eastAsia="Times New Roman" w:cs="Times New Roman" w:ascii="Times New Roman" w:hAnsi="Times New Roman"/>
                <w:color w:val="000000"/>
                <w:sz w:val="24"/>
                <w:szCs w:val="24"/>
                <w:shd w:fill="auto" w:val="clear"/>
              </w:rPr>
              <w:t>Забезпечення виконання договору про закупівлю не вимагається.</w:t>
            </w:r>
          </w:p>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4" w:name="_heading=h.2s8eyo1"/>
      <w:bookmarkStart w:id="5" w:name="_heading=h.2s8eyo1"/>
      <w:bookmarkEnd w:id="5"/>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spacing w:lineRule="auto" w:line="240" w:before="0" w:after="0"/>
        <w:jc w:val="both"/>
        <w:rPr>
          <w:rFonts w:ascii="Times New Roman" w:hAnsi="Times New Roman" w:eastAsia="Times New Roman" w:cs="Times New Roman"/>
          <w:sz w:val="24"/>
          <w:szCs w:val="24"/>
        </w:rPr>
      </w:pPr>
      <w:r>
        <w:rPr/>
      </w:r>
    </w:p>
    <w:sectPr>
      <w:headerReference w:type="first" r:id="rId4"/>
      <w:footerReference w:type="default" r:id="rId5"/>
      <w:footerReference w:type="first" r:id="rId6"/>
      <w:type w:val="nextPage"/>
      <w:pgSz w:w="11906" w:h="16838"/>
      <w:pgMar w:left="1417" w:right="850" w:header="708" w:top="850"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fldChar w:fldCharType="begin"/>
    </w:r>
    <w:r>
      <w:rPr/>
      <w:instrText> PAGE </w:instrText>
    </w:r>
    <w:r>
      <w:rPr/>
      <w:fldChar w:fldCharType="separate"/>
    </w:r>
    <w:r>
      <w:rPr/>
      <w:t>24</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160"/>
      <w:jc w:val="right"/>
      <w:rPr>
        <w:rFonts w:ascii="Times New Roman" w:hAnsi="Times New Roman" w:eastAsia="Times New Roman" w:cs="Times New Roman"/>
        <w:b/>
        <w:b/>
        <w:i/>
        <w:i/>
        <w:color w:val="4A86E8"/>
        <w:sz w:val="28"/>
        <w:szCs w:val="28"/>
        <w:highlight w:val="white"/>
      </w:rPr>
    </w:pPr>
    <w:r>
      <w:rPr>
        <w:rFonts w:eastAsia="Times New Roman" w:cs="Times New Roman" w:ascii="Times New Roman" w:hAnsi="Times New Roman"/>
        <w:b/>
        <w:i/>
        <w:color w:val="4A86E8"/>
        <w:sz w:val="28"/>
        <w:szCs w:val="28"/>
        <w:highlight w:val="whit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zh-CN" w:bidi="hi-IN"/>
      </w:rPr>
    </w:rPrDefault>
    <w:pPrDefault>
      <w:pPr>
        <w:suppressAutoHyphens w:val="true"/>
      </w:pPr>
    </w:pPrDefault>
  </w:docDefault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7"/>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f1"/>
    <w:uiPriority w:val="99"/>
    <w:semiHidden/>
    <w:qFormat/>
    <w:rsid w:val="003f0eb8"/>
    <w:rPr>
      <w:sz w:val="20"/>
      <w:szCs w:val="20"/>
    </w:rPr>
  </w:style>
  <w:style w:type="character" w:styleId="Style11" w:customStyle="1">
    <w:name w:val="Тема примечания Знак"/>
    <w:basedOn w:val="Style10"/>
    <w:link w:val="af3"/>
    <w:uiPriority w:val="99"/>
    <w:semiHidden/>
    <w:qFormat/>
    <w:rsid w:val="003f0eb8"/>
    <w:rPr>
      <w:b/>
      <w:bCs/>
      <w:sz w:val="20"/>
      <w:szCs w:val="20"/>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Style17">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a8"/>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8">
    <w:name w:val="Subtitle"/>
    <w:basedOn w:val="LOnormal"/>
    <w:next w:val="LOnormal"/>
    <w:uiPriority w:val="11"/>
    <w:qFormat/>
    <w:pPr>
      <w:keepNext w:val="true"/>
      <w:keepLines/>
      <w:spacing w:lineRule="auto" w:line="240" w:before="360" w:after="80"/>
    </w:pPr>
    <w:rPr>
      <w:rFonts w:ascii="Georgia" w:hAnsi="Georgia" w:eastAsia="Georgia" w:cs="Georgia"/>
      <w:i/>
      <w:color w:val="666666"/>
      <w:sz w:val="48"/>
      <w:szCs w:val="48"/>
    </w:rPr>
  </w:style>
  <w:style w:type="paragraph" w:styleId="Style19"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af2"/>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af4"/>
    <w:uiPriority w:val="99"/>
    <w:semiHidden/>
    <w:unhideWhenUsed/>
    <w:qFormat/>
    <w:rsid w:val="003f0eb8"/>
    <w:pPr/>
    <w:rPr>
      <w:b/>
      <w:bCs/>
    </w:rPr>
  </w:style>
  <w:style w:type="paragraph" w:styleId="Style20">
    <w:name w:val="Верхній і нижній колонтитули"/>
    <w:basedOn w:val="Normal"/>
    <w:qFormat/>
    <w:pPr/>
    <w:rPr/>
  </w:style>
  <w:style w:type="paragraph" w:styleId="Style21">
    <w:name w:val="Header"/>
    <w:basedOn w:val="Style20"/>
    <w:pPr/>
    <w:rPr/>
  </w:style>
  <w:style w:type="paragraph" w:styleId="Style22">
    <w:name w:val="Footer"/>
    <w:basedOn w:val="Style20"/>
    <w:pPr/>
    <w:rPr/>
  </w:style>
  <w:style w:type="paragraph" w:styleId="Style23">
    <w:name w:val="Абзац списку"/>
    <w:basedOn w:val="Normal"/>
    <w:qFormat/>
    <w:pPr>
      <w:spacing w:before="0" w:after="0"/>
      <w:ind w:left="720" w:right="0" w:hanging="0"/>
      <w:contextualSpacing/>
    </w:pPr>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0"/>
      <w:sz w:val="22"/>
      <w:szCs w:val="22"/>
      <w:lang w:val="uk-UA" w:eastAsia="zh-CN" w:bidi="ar-SA"/>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8</TotalTime>
  <Application>LibreOffice/7.1.3.2$Windows_X86_64 LibreOffice_project/47f78053abe362b9384784d31a6e56f8511eb1c1</Application>
  <AppVersion>15.0000</AppVersion>
  <Pages>24</Pages>
  <Words>6507</Words>
  <Characters>44737</Characters>
  <CharactersWithSpaces>51192</CharactersWithSpaces>
  <Paragraphs>309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dc:description/>
  <dc:language>uk-UA</dc:language>
  <cp:lastModifiedBy/>
  <dcterms:modified xsi:type="dcterms:W3CDTF">2024-04-18T15:01:59Z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