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0C" w:rsidRPr="00FA3F07" w:rsidRDefault="00891A0C" w:rsidP="00891A0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Д</w:t>
      </w:r>
      <w:r w:rsidRPr="00FA3F07">
        <w:rPr>
          <w:rFonts w:ascii="Times New Roman" w:eastAsia="Times New Roman" w:hAnsi="Times New Roman" w:cs="Times New Roman"/>
          <w:i/>
          <w:sz w:val="24"/>
          <w:szCs w:val="24"/>
          <w:lang w:val="uk-UA" w:eastAsia="ru-RU"/>
        </w:rPr>
        <w:t xml:space="preserve">одаток </w:t>
      </w:r>
      <w:r>
        <w:rPr>
          <w:rFonts w:ascii="Times New Roman" w:eastAsia="Times New Roman" w:hAnsi="Times New Roman" w:cs="Times New Roman"/>
          <w:i/>
          <w:sz w:val="24"/>
          <w:szCs w:val="24"/>
          <w:lang w:val="uk-UA" w:eastAsia="ru-RU"/>
        </w:rPr>
        <w:t>№ 3</w:t>
      </w:r>
    </w:p>
    <w:p w:rsidR="00891A0C" w:rsidRDefault="00891A0C" w:rsidP="00891A0C">
      <w:pPr>
        <w:spacing w:after="0" w:line="240" w:lineRule="auto"/>
        <w:jc w:val="right"/>
        <w:rPr>
          <w:rFonts w:ascii="Times New Roman" w:eastAsia="Times New Roman" w:hAnsi="Times New Roman" w:cs="Times New Roman"/>
          <w:bCs/>
          <w:i/>
          <w:sz w:val="24"/>
          <w:szCs w:val="24"/>
          <w:lang w:val="uk-UA"/>
        </w:rPr>
      </w:pPr>
      <w:r w:rsidRPr="00FA3F07">
        <w:rPr>
          <w:rFonts w:ascii="Times New Roman" w:eastAsia="Times New Roman" w:hAnsi="Times New Roman" w:cs="Times New Roman"/>
          <w:bCs/>
          <w:i/>
          <w:sz w:val="24"/>
          <w:szCs w:val="24"/>
          <w:lang w:val="uk-UA"/>
        </w:rPr>
        <w:t>до тендерної документації</w:t>
      </w:r>
    </w:p>
    <w:p w:rsidR="00891A0C" w:rsidRDefault="00891A0C" w:rsidP="00891A0C">
      <w:pPr>
        <w:spacing w:after="0" w:line="240" w:lineRule="auto"/>
        <w:jc w:val="right"/>
        <w:rPr>
          <w:rFonts w:ascii="Times New Roman" w:eastAsia="Times New Roman" w:hAnsi="Times New Roman" w:cs="Times New Roman"/>
          <w:bCs/>
          <w:i/>
          <w:sz w:val="24"/>
          <w:szCs w:val="24"/>
          <w:lang w:val="uk-UA"/>
        </w:rPr>
      </w:pPr>
    </w:p>
    <w:p w:rsidR="00891A0C" w:rsidRPr="00FA3F07" w:rsidRDefault="00891A0C" w:rsidP="00891A0C">
      <w:pPr>
        <w:spacing w:after="0" w:line="240" w:lineRule="auto"/>
        <w:jc w:val="right"/>
        <w:rPr>
          <w:rFonts w:ascii="Times New Roman" w:eastAsia="Times New Roman" w:hAnsi="Times New Roman" w:cs="Times New Roman"/>
          <w:bCs/>
          <w:i/>
          <w:sz w:val="24"/>
          <w:szCs w:val="24"/>
          <w:lang w:val="uk-UA"/>
        </w:rPr>
      </w:pPr>
    </w:p>
    <w:p w:rsidR="00891A0C" w:rsidRDefault="00891A0C" w:rsidP="00891A0C">
      <w:pPr>
        <w:pStyle w:val="a6"/>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w:t>
      </w:r>
    </w:p>
    <w:p w:rsidR="00891A0C" w:rsidRDefault="00891A0C" w:rsidP="00891A0C">
      <w:pPr>
        <w:pStyle w:val="a6"/>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 послуг</w:t>
      </w:r>
    </w:p>
    <w:p w:rsidR="00891A0C" w:rsidRDefault="00891A0C" w:rsidP="00891A0C">
      <w:pPr>
        <w:pStyle w:val="a6"/>
        <w:spacing w:after="0"/>
        <w:ind w:left="0"/>
        <w:jc w:val="center"/>
        <w:rPr>
          <w:rFonts w:ascii="Times New Roman" w:hAnsi="Times New Roman" w:cs="Times New Roman"/>
          <w:b/>
          <w:sz w:val="24"/>
          <w:szCs w:val="24"/>
          <w:lang w:val="uk-UA"/>
        </w:rPr>
      </w:pPr>
    </w:p>
    <w:p w:rsidR="00891A0C" w:rsidRDefault="00891A0C" w:rsidP="00891A0C">
      <w:pPr>
        <w:pStyle w:val="a6"/>
        <w:spacing w:after="0"/>
        <w:ind w:left="0"/>
        <w:rPr>
          <w:rFonts w:ascii="Times New Roman" w:hAnsi="Times New Roman" w:cs="Times New Roman"/>
          <w:sz w:val="24"/>
          <w:szCs w:val="24"/>
          <w:lang w:val="uk-UA"/>
        </w:rPr>
      </w:pPr>
      <w:r w:rsidRPr="00C1543E">
        <w:rPr>
          <w:rFonts w:ascii="Times New Roman" w:hAnsi="Times New Roman" w:cs="Times New Roman"/>
          <w:sz w:val="24"/>
          <w:szCs w:val="24"/>
          <w:lang w:val="uk-UA"/>
        </w:rPr>
        <w:t xml:space="preserve">м. Козятин                                                  </w:t>
      </w:r>
      <w:r>
        <w:rPr>
          <w:rFonts w:ascii="Times New Roman" w:hAnsi="Times New Roman" w:cs="Times New Roman"/>
          <w:sz w:val="24"/>
          <w:szCs w:val="24"/>
          <w:lang w:val="uk-UA"/>
        </w:rPr>
        <w:t xml:space="preserve">             </w:t>
      </w:r>
      <w:r w:rsidRPr="00C1543E">
        <w:rPr>
          <w:rFonts w:ascii="Times New Roman" w:hAnsi="Times New Roman" w:cs="Times New Roman"/>
          <w:sz w:val="24"/>
          <w:szCs w:val="24"/>
          <w:lang w:val="uk-UA"/>
        </w:rPr>
        <w:t xml:space="preserve">             «_____» ______________ 20_____р.</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FB472A">
        <w:rPr>
          <w:rFonts w:ascii="Times New Roman" w:hAnsi="Times New Roman" w:cs="Times New Roman"/>
          <w:b/>
          <w:sz w:val="24"/>
          <w:szCs w:val="24"/>
          <w:lang w:val="uk-UA"/>
        </w:rPr>
        <w:t xml:space="preserve">Управління житлово-комунального господарства Козятинської міської ради, </w:t>
      </w:r>
      <w:r w:rsidRPr="00FB472A">
        <w:rPr>
          <w:rFonts w:ascii="Times New Roman" w:hAnsi="Times New Roman" w:cs="Times New Roman"/>
          <w:sz w:val="24"/>
          <w:szCs w:val="24"/>
          <w:lang w:val="uk-UA"/>
        </w:rPr>
        <w:t>в особі</w:t>
      </w:r>
      <w:r>
        <w:rPr>
          <w:rFonts w:ascii="Times New Roman" w:hAnsi="Times New Roman" w:cs="Times New Roman"/>
          <w:sz w:val="24"/>
          <w:szCs w:val="24"/>
          <w:lang w:val="uk-UA"/>
        </w:rPr>
        <w:t>_______________________________________________________________________</w:t>
      </w:r>
      <w:r w:rsidRPr="00FB472A">
        <w:rPr>
          <w:rFonts w:ascii="Times New Roman" w:hAnsi="Times New Roman" w:cs="Times New Roman"/>
          <w:b/>
          <w:sz w:val="24"/>
          <w:szCs w:val="24"/>
          <w:lang w:val="uk-UA"/>
        </w:rPr>
        <w:t>, що діє на підставі положення (далі – Замовник)</w:t>
      </w:r>
      <w:r>
        <w:rPr>
          <w:rFonts w:ascii="Times New Roman" w:hAnsi="Times New Roman" w:cs="Times New Roman"/>
          <w:sz w:val="24"/>
          <w:szCs w:val="24"/>
          <w:lang w:val="uk-UA"/>
        </w:rPr>
        <w:t xml:space="preserve"> з однієї сторони, та ___________________________________________________________________________________</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особі_______________________________________________________________________, що діє на підставі_____________________________ ( далі Виконавець), з іншої сторони, а </w:t>
      </w:r>
      <w:r w:rsidRPr="001C35F5">
        <w:rPr>
          <w:rFonts w:ascii="Times New Roman" w:hAnsi="Times New Roman" w:cs="Times New Roman"/>
          <w:sz w:val="24"/>
          <w:szCs w:val="24"/>
          <w:lang w:val="uk-UA"/>
        </w:rPr>
        <w:t>разом - Сторони, відповідно до норм Цивільного кодексу України та Господарського кодексу України, уклали</w:t>
      </w:r>
      <w:r>
        <w:rPr>
          <w:rFonts w:ascii="Times New Roman" w:hAnsi="Times New Roman" w:cs="Times New Roman"/>
          <w:sz w:val="24"/>
          <w:szCs w:val="24"/>
          <w:lang w:val="uk-UA"/>
        </w:rPr>
        <w:t xml:space="preserve"> </w:t>
      </w:r>
      <w:r w:rsidRPr="001C35F5">
        <w:rPr>
          <w:rFonts w:ascii="Times New Roman" w:hAnsi="Times New Roman" w:cs="Times New Roman"/>
          <w:sz w:val="24"/>
          <w:szCs w:val="24"/>
          <w:lang w:val="uk-UA"/>
        </w:rPr>
        <w:t>цей</w:t>
      </w:r>
      <w:r>
        <w:rPr>
          <w:rFonts w:ascii="Times New Roman" w:hAnsi="Times New Roman" w:cs="Times New Roman"/>
          <w:sz w:val="24"/>
          <w:szCs w:val="24"/>
          <w:lang w:val="uk-UA"/>
        </w:rPr>
        <w:t xml:space="preserve"> </w:t>
      </w:r>
      <w:r w:rsidRPr="001C35F5">
        <w:rPr>
          <w:rFonts w:ascii="Times New Roman" w:hAnsi="Times New Roman" w:cs="Times New Roman"/>
          <w:sz w:val="24"/>
          <w:szCs w:val="24"/>
          <w:lang w:val="uk-UA"/>
        </w:rPr>
        <w:t>договір (далі - Договір) про таке:</w:t>
      </w:r>
      <w:r>
        <w:rPr>
          <w:rFonts w:ascii="Times New Roman" w:hAnsi="Times New Roman" w:cs="Times New Roman"/>
          <w:sz w:val="24"/>
          <w:szCs w:val="24"/>
          <w:lang w:val="uk-UA"/>
        </w:rPr>
        <w:t xml:space="preserve"> </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1C35F5">
        <w:rPr>
          <w:rFonts w:ascii="Times New Roman" w:hAnsi="Times New Roman" w:cs="Times New Roman"/>
          <w:b/>
          <w:sz w:val="24"/>
          <w:szCs w:val="24"/>
          <w:lang w:val="uk-UA"/>
        </w:rPr>
        <w:t xml:space="preserve"> Предмет договору</w:t>
      </w:r>
      <w:r>
        <w:rPr>
          <w:rFonts w:ascii="Times New Roman" w:hAnsi="Times New Roman" w:cs="Times New Roman"/>
          <w:b/>
          <w:sz w:val="24"/>
          <w:szCs w:val="24"/>
          <w:lang w:val="uk-UA"/>
        </w:rPr>
        <w:t>.</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1C35F5">
        <w:rPr>
          <w:rFonts w:ascii="Times New Roman" w:hAnsi="Times New Roman" w:cs="Times New Roman"/>
          <w:sz w:val="24"/>
          <w:szCs w:val="24"/>
          <w:lang w:val="uk-UA"/>
        </w:rPr>
        <w:t>1</w:t>
      </w:r>
      <w:r>
        <w:rPr>
          <w:rFonts w:ascii="Times New Roman" w:hAnsi="Times New Roman" w:cs="Times New Roman"/>
          <w:sz w:val="24"/>
          <w:szCs w:val="24"/>
          <w:lang w:val="uk-UA"/>
        </w:rPr>
        <w:t>.</w:t>
      </w:r>
      <w:r w:rsidRPr="001C35F5">
        <w:rPr>
          <w:rFonts w:ascii="Times New Roman" w:hAnsi="Times New Roman" w:cs="Times New Roman"/>
          <w:sz w:val="24"/>
          <w:szCs w:val="24"/>
          <w:lang w:val="uk-UA"/>
        </w:rPr>
        <w:t>1</w:t>
      </w:r>
      <w:r>
        <w:rPr>
          <w:rFonts w:ascii="Times New Roman" w:hAnsi="Times New Roman" w:cs="Times New Roman"/>
          <w:sz w:val="24"/>
          <w:szCs w:val="24"/>
          <w:lang w:val="uk-UA"/>
        </w:rPr>
        <w:t xml:space="preserve">. Послуги з видалення самосійних дерев (порослі) та скошування трави на території Козятинської територіальної громади (ДК 021: 2015- 77310000-6 Послуги з озеленення територій та утримання зелених насаджень). </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1.2. Виконавець зобов'язується надати Замовникові послуги, зазначені в пункті 1.1. Договору, а Замовник – прийняти і оплатити такі послуги.</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1.3.Обсяги закупівлі послуг та сума Договору можуть бути зменшені залежно від реального фінансування видатків Замовника та/або виробничої потреби Замовника.</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1.4. Загальний обсяг надання послуг визначається по факту, на підставі </w:t>
      </w:r>
      <w:r>
        <w:rPr>
          <w:rFonts w:ascii="Times New Roman" w:hAnsi="Times New Roman" w:cs="Times New Roman"/>
          <w:sz w:val="24"/>
          <w:szCs w:val="24"/>
          <w:lang w:val="uk-UA"/>
        </w:rPr>
        <w:t>актів</w:t>
      </w:r>
      <w:r w:rsidRPr="008046E4">
        <w:rPr>
          <w:rFonts w:ascii="Times New Roman" w:hAnsi="Times New Roman" w:cs="Times New Roman"/>
          <w:sz w:val="24"/>
          <w:szCs w:val="24"/>
          <w:lang w:val="uk-UA"/>
        </w:rPr>
        <w:t xml:space="preserve"> приймання виконаних будівельних робіт (форма КБ-2в)</w:t>
      </w:r>
      <w:r w:rsidRPr="00B26B39">
        <w:rPr>
          <w:rFonts w:ascii="Times New Roman" w:hAnsi="Times New Roman" w:cs="Times New Roman"/>
          <w:sz w:val="24"/>
          <w:szCs w:val="24"/>
          <w:lang w:val="uk-UA"/>
        </w:rPr>
        <w:t>, оформлених належним чином.</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B26B39">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Порядок надання та я</w:t>
      </w:r>
      <w:r w:rsidRPr="00B26B39">
        <w:rPr>
          <w:rFonts w:ascii="Times New Roman" w:hAnsi="Times New Roman" w:cs="Times New Roman"/>
          <w:b/>
          <w:sz w:val="24"/>
          <w:szCs w:val="24"/>
          <w:lang w:val="uk-UA"/>
        </w:rPr>
        <w:t>кість послуг</w:t>
      </w:r>
      <w:r>
        <w:rPr>
          <w:rFonts w:ascii="Times New Roman" w:hAnsi="Times New Roman" w:cs="Times New Roman"/>
          <w:b/>
          <w:sz w:val="24"/>
          <w:szCs w:val="24"/>
          <w:lang w:val="uk-UA"/>
        </w:rPr>
        <w:t>.</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2.1. Виконавець повинен надати Замовнику послуги, якість яких має від</w:t>
      </w:r>
      <w:r>
        <w:rPr>
          <w:rFonts w:ascii="Times New Roman" w:hAnsi="Times New Roman" w:cs="Times New Roman"/>
          <w:sz w:val="24"/>
          <w:szCs w:val="24"/>
          <w:lang w:val="uk-UA"/>
        </w:rPr>
        <w:t>п</w:t>
      </w:r>
      <w:r w:rsidRPr="00B26B39">
        <w:rPr>
          <w:rFonts w:ascii="Times New Roman" w:hAnsi="Times New Roman" w:cs="Times New Roman"/>
          <w:sz w:val="24"/>
          <w:szCs w:val="24"/>
          <w:lang w:val="uk-UA"/>
        </w:rPr>
        <w:t>овідати</w:t>
      </w:r>
      <w:r>
        <w:rPr>
          <w:rFonts w:ascii="Times New Roman" w:hAnsi="Times New Roman" w:cs="Times New Roman"/>
          <w:sz w:val="24"/>
          <w:szCs w:val="24"/>
          <w:lang w:val="uk-UA"/>
        </w:rPr>
        <w:t xml:space="preserve"> вимогам технічного завдання,</w:t>
      </w:r>
      <w:r w:rsidRPr="00B26B39">
        <w:rPr>
          <w:rFonts w:ascii="Times New Roman" w:hAnsi="Times New Roman" w:cs="Times New Roman"/>
          <w:sz w:val="24"/>
          <w:szCs w:val="24"/>
          <w:lang w:val="uk-UA"/>
        </w:rPr>
        <w:t xml:space="preserve"> чинним законодавчим та нормативним актам. </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2.2. Виконавець повинен застосовувати заходи із захисту довкілля: </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не допускати складування сміття у несанкціонованих місцях;</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забезпечити унеможливлення розсипання зібраного сміття в процесі його прибирання та перевезення;</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 компенсувати шкоду, заподіяну в разі забруднення або іншого негативного впливу на природне середовище. </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3B235C">
        <w:rPr>
          <w:rFonts w:ascii="Times New Roman" w:hAnsi="Times New Roman" w:cs="Times New Roman"/>
          <w:sz w:val="24"/>
          <w:szCs w:val="24"/>
          <w:lang w:val="uk-UA"/>
        </w:rPr>
        <w:t>2.3. Надання послуг здійснюється згідно заявок Замовника, які зроблені у письмовій формі (електронній формі), у яких вказується вид послуги, а</w:t>
      </w:r>
      <w:r>
        <w:rPr>
          <w:rFonts w:ascii="Times New Roman" w:hAnsi="Times New Roman" w:cs="Times New Roman"/>
          <w:sz w:val="24"/>
          <w:szCs w:val="24"/>
          <w:lang w:val="uk-UA"/>
        </w:rPr>
        <w:t>дреса</w:t>
      </w:r>
      <w:r w:rsidRPr="003B235C">
        <w:rPr>
          <w:rFonts w:ascii="Times New Roman" w:hAnsi="Times New Roman" w:cs="Times New Roman"/>
          <w:sz w:val="24"/>
          <w:szCs w:val="24"/>
          <w:lang w:val="uk-UA"/>
        </w:rPr>
        <w:t xml:space="preserve"> та термін його виконання. Виконавець має приступити до надання послуг протягом доби з моменту отримання доручень/заявок Замовника, в обсягах та за адресами визначеними Замовником, а також своєчасно прибрати та </w:t>
      </w:r>
      <w:r>
        <w:rPr>
          <w:rFonts w:ascii="Times New Roman" w:hAnsi="Times New Roman" w:cs="Times New Roman"/>
          <w:sz w:val="24"/>
          <w:szCs w:val="24"/>
          <w:lang w:val="uk-UA"/>
        </w:rPr>
        <w:t>вивезти залишки які утворилися в наслідок надання послуги (скошена трава, деревина, тощо)</w:t>
      </w:r>
      <w:r w:rsidRPr="003B235C">
        <w:rPr>
          <w:rFonts w:ascii="Times New Roman" w:hAnsi="Times New Roman" w:cs="Times New Roman"/>
          <w:sz w:val="24"/>
          <w:szCs w:val="24"/>
          <w:lang w:val="uk-UA"/>
        </w:rPr>
        <w:t xml:space="preserve"> з місця проведення робіт.</w:t>
      </w:r>
    </w:p>
    <w:p w:rsidR="00891A0C" w:rsidRPr="00B26B39"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2.4. Приймання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 відповідний період.</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2.5. У випадку виявлення Замовником при візуальному обстеженні неякісного виконання послуг Виконавцем, представниками Замовника за результатами перевірки складається акт-претензія і Замовник має право не сплачувати Виконавцю за неякісно виконані послуги  до їх усунення</w:t>
      </w:r>
      <w:r>
        <w:rPr>
          <w:rFonts w:ascii="Times New Roman" w:hAnsi="Times New Roman" w:cs="Times New Roman"/>
          <w:sz w:val="24"/>
          <w:szCs w:val="24"/>
          <w:lang w:val="uk-UA"/>
        </w:rPr>
        <w:t>.</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r w:rsidRPr="00B26B39">
        <w:rPr>
          <w:rFonts w:ascii="Times New Roman" w:hAnsi="Times New Roman" w:cs="Times New Roman"/>
          <w:b/>
          <w:sz w:val="24"/>
          <w:szCs w:val="24"/>
          <w:lang w:val="uk-UA"/>
        </w:rPr>
        <w:t xml:space="preserve"> Ціна договору.</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Ціна цього договору складає __________________ грн. ( цифрами та прописом), в т. ч. ПДВ _________________ грн. ( цифрами та прописом) ( якщо ПДВ передбачений)</w:t>
      </w:r>
    </w:p>
    <w:p w:rsidR="00891A0C" w:rsidRPr="00F16C48"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3.2.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 у національній валюті України.</w:t>
      </w:r>
    </w:p>
    <w:p w:rsidR="00891A0C" w:rsidRPr="00F16C48"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3.3. Бюджетні зобов’язання за Договором у Замовника виникають тільки в разі затвердження відповідних бюджетних асигнувань. </w:t>
      </w:r>
    </w:p>
    <w:p w:rsidR="00891A0C" w:rsidRPr="00F16C48"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3.5. Ціна цього Договору може бути змінена за взаємною згодою Сторін відповідно до </w:t>
      </w:r>
      <w:r w:rsidRPr="00C427A5">
        <w:rPr>
          <w:rFonts w:ascii="Times New Roman" w:hAnsi="Times New Roman" w:cs="Times New Roman"/>
          <w:sz w:val="24"/>
          <w:szCs w:val="24"/>
          <w:lang w:val="uk-UA"/>
        </w:rPr>
        <w:t>п.11.3.</w:t>
      </w:r>
      <w:r w:rsidRPr="00F16C48">
        <w:rPr>
          <w:rFonts w:ascii="Times New Roman" w:hAnsi="Times New Roman" w:cs="Times New Roman"/>
          <w:sz w:val="24"/>
          <w:szCs w:val="24"/>
          <w:lang w:val="uk-UA"/>
        </w:rPr>
        <w:t xml:space="preserve"> Договору на підставі належним чином оформленої додаткової угоди до Договору .</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Pr="00F16C48"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0D4150">
        <w:rPr>
          <w:rFonts w:ascii="Times New Roman" w:hAnsi="Times New Roman" w:cs="Times New Roman"/>
          <w:b/>
          <w:sz w:val="24"/>
          <w:szCs w:val="24"/>
          <w:lang w:val="uk-UA"/>
        </w:rPr>
        <w:t xml:space="preserve"> </w:t>
      </w:r>
      <w:r w:rsidRPr="00F16C48">
        <w:rPr>
          <w:rFonts w:ascii="Times New Roman" w:hAnsi="Times New Roman" w:cs="Times New Roman"/>
          <w:b/>
          <w:sz w:val="24"/>
          <w:szCs w:val="24"/>
          <w:lang w:val="uk-UA"/>
        </w:rPr>
        <w:t>Порядок здійснення оплати</w:t>
      </w:r>
      <w:r>
        <w:rPr>
          <w:rFonts w:ascii="Times New Roman" w:hAnsi="Times New Roman" w:cs="Times New Roman"/>
          <w:b/>
          <w:sz w:val="24"/>
          <w:szCs w:val="24"/>
          <w:lang w:val="uk-UA"/>
        </w:rPr>
        <w:t>.</w:t>
      </w:r>
    </w:p>
    <w:p w:rsidR="00891A0C" w:rsidRPr="00F16C48"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4.1. Розрахунки за надані послуги здійснюються Замовником шляхом перерахування коштів на поточний рахунок Виконавця протягом </w:t>
      </w:r>
      <w:r w:rsidRPr="0096699C">
        <w:rPr>
          <w:rFonts w:ascii="Times New Roman" w:hAnsi="Times New Roman" w:cs="Times New Roman"/>
          <w:sz w:val="24"/>
          <w:szCs w:val="24"/>
          <w:lang w:val="uk-UA"/>
        </w:rPr>
        <w:t>5</w:t>
      </w:r>
      <w:r w:rsidRPr="00F16C48">
        <w:rPr>
          <w:rFonts w:ascii="Times New Roman" w:hAnsi="Times New Roman" w:cs="Times New Roman"/>
          <w:sz w:val="24"/>
          <w:szCs w:val="24"/>
          <w:lang w:val="uk-UA"/>
        </w:rPr>
        <w:t xml:space="preserve"> (</w:t>
      </w:r>
      <w:r>
        <w:rPr>
          <w:rFonts w:ascii="Times New Roman" w:hAnsi="Times New Roman" w:cs="Times New Roman"/>
          <w:sz w:val="24"/>
          <w:szCs w:val="24"/>
          <w:lang w:val="uk-UA"/>
        </w:rPr>
        <w:t>п’яти) банківських</w:t>
      </w:r>
      <w:r w:rsidRPr="00F16C48">
        <w:rPr>
          <w:rFonts w:ascii="Times New Roman" w:hAnsi="Times New Roman" w:cs="Times New Roman"/>
          <w:sz w:val="24"/>
          <w:szCs w:val="24"/>
          <w:lang w:val="uk-UA"/>
        </w:rPr>
        <w:t xml:space="preserve"> днів з дня підписання Сторонами </w:t>
      </w:r>
      <w:r>
        <w:rPr>
          <w:rFonts w:ascii="Times New Roman" w:hAnsi="Times New Roman" w:cs="Times New Roman"/>
          <w:sz w:val="24"/>
          <w:szCs w:val="24"/>
          <w:lang w:val="uk-UA"/>
        </w:rPr>
        <w:t>акту</w:t>
      </w:r>
      <w:r w:rsidRPr="008046E4">
        <w:rPr>
          <w:rFonts w:ascii="Times New Roman" w:hAnsi="Times New Roman" w:cs="Times New Roman"/>
          <w:sz w:val="24"/>
          <w:szCs w:val="24"/>
          <w:lang w:val="uk-UA"/>
        </w:rPr>
        <w:t xml:space="preserve"> приймання виконаних будівельних робіт (форма КБ-2в)</w:t>
      </w:r>
      <w:r w:rsidRPr="00F16C48">
        <w:rPr>
          <w:rFonts w:ascii="Times New Roman" w:hAnsi="Times New Roman" w:cs="Times New Roman"/>
          <w:sz w:val="24"/>
          <w:szCs w:val="24"/>
          <w:lang w:val="uk-UA"/>
        </w:rPr>
        <w:t>, які готує Виконавець, підписує і передає Замовнику для перевірки. Замовник перевіряє реальність цих документів у частині фактично наданих послуг, підписує та оформлює в установленому порядку.</w:t>
      </w:r>
    </w:p>
    <w:p w:rsidR="00891A0C" w:rsidRPr="00F16C48"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4.3.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891A0C" w:rsidRPr="00F16C48"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4.4. У разі затримки бюджетного фінансування, розрахунки за надані послуги здійснюються протягом 5-ти банківських днів з дати отримання Замовником бюджетного призначення на фінансування закупівлі на свій реєстраційний рахунок.</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4.5. Усі розрахунки за цим Договором здійснюються у безготівковій формі.</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AA56BD">
        <w:rPr>
          <w:rFonts w:ascii="Times New Roman" w:hAnsi="Times New Roman" w:cs="Times New Roman"/>
          <w:b/>
          <w:sz w:val="24"/>
          <w:szCs w:val="24"/>
        </w:rPr>
        <w:t xml:space="preserve"> </w:t>
      </w:r>
      <w:r w:rsidRPr="00AA56BD">
        <w:rPr>
          <w:rFonts w:ascii="Times New Roman" w:hAnsi="Times New Roman" w:cs="Times New Roman"/>
          <w:b/>
          <w:sz w:val="24"/>
          <w:szCs w:val="24"/>
          <w:lang w:val="uk-UA"/>
        </w:rPr>
        <w:t>Термін та місце надання послуг</w:t>
      </w:r>
      <w:r>
        <w:rPr>
          <w:rFonts w:ascii="Times New Roman" w:hAnsi="Times New Roman" w:cs="Times New Roman"/>
          <w:b/>
          <w:sz w:val="24"/>
          <w:szCs w:val="24"/>
          <w:lang w:val="uk-UA"/>
        </w:rPr>
        <w:t>.</w:t>
      </w:r>
    </w:p>
    <w:p w:rsidR="00891A0C" w:rsidRPr="00AA56BD" w:rsidRDefault="00891A0C" w:rsidP="00891A0C">
      <w:pPr>
        <w:pStyle w:val="a6"/>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 xml:space="preserve">5.1.Строк надання послуг: </w:t>
      </w:r>
      <w:r w:rsidRPr="00C427A5">
        <w:rPr>
          <w:rFonts w:ascii="Times New Roman" w:hAnsi="Times New Roman" w:cs="Times New Roman"/>
          <w:sz w:val="24"/>
          <w:szCs w:val="24"/>
          <w:lang w:val="uk-UA"/>
        </w:rPr>
        <w:t>з моменту підписання Договору по 31 жовтня 2023 року</w:t>
      </w:r>
      <w:r w:rsidRPr="00AA56BD">
        <w:rPr>
          <w:rFonts w:ascii="Times New Roman" w:hAnsi="Times New Roman" w:cs="Times New Roman"/>
          <w:sz w:val="24"/>
          <w:szCs w:val="24"/>
          <w:lang w:val="uk-UA"/>
        </w:rPr>
        <w:t xml:space="preserve">. </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5.2. Місце надання послуг:</w:t>
      </w:r>
      <w:r>
        <w:rPr>
          <w:rFonts w:ascii="Times New Roman" w:hAnsi="Times New Roman" w:cs="Times New Roman"/>
          <w:sz w:val="24"/>
          <w:szCs w:val="24"/>
          <w:lang w:val="uk-UA"/>
        </w:rPr>
        <w:t xml:space="preserve"> </w:t>
      </w:r>
      <w:r w:rsidRPr="00AA56BD">
        <w:rPr>
          <w:rFonts w:ascii="Times New Roman" w:hAnsi="Times New Roman" w:cs="Times New Roman"/>
          <w:sz w:val="24"/>
          <w:szCs w:val="24"/>
          <w:lang w:val="uk-UA"/>
        </w:rPr>
        <w:t>Козятин</w:t>
      </w:r>
      <w:r>
        <w:rPr>
          <w:rFonts w:ascii="Times New Roman" w:hAnsi="Times New Roman" w:cs="Times New Roman"/>
          <w:sz w:val="24"/>
          <w:szCs w:val="24"/>
          <w:lang w:val="uk-UA"/>
        </w:rPr>
        <w:t>ська територіальна громада</w:t>
      </w:r>
      <w:r w:rsidRPr="00AA56BD">
        <w:rPr>
          <w:rFonts w:ascii="Times New Roman" w:hAnsi="Times New Roman" w:cs="Times New Roman"/>
          <w:sz w:val="24"/>
          <w:szCs w:val="24"/>
          <w:lang w:val="uk-UA"/>
        </w:rPr>
        <w:t xml:space="preserve">. </w:t>
      </w:r>
    </w:p>
    <w:p w:rsidR="00891A0C" w:rsidRPr="00AA56BD"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Pr="008046E4"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AA56BD">
        <w:rPr>
          <w:rFonts w:ascii="Times New Roman" w:hAnsi="Times New Roman" w:cs="Times New Roman"/>
          <w:b/>
          <w:sz w:val="24"/>
          <w:szCs w:val="24"/>
          <w:lang w:val="uk-UA"/>
        </w:rPr>
        <w:t xml:space="preserve"> Права та обов’язки сторін</w:t>
      </w:r>
      <w:r>
        <w:rPr>
          <w:rFonts w:ascii="Times New Roman" w:hAnsi="Times New Roman" w:cs="Times New Roman"/>
          <w:b/>
          <w:sz w:val="24"/>
          <w:szCs w:val="24"/>
          <w:lang w:val="uk-UA"/>
        </w:rPr>
        <w:t>.</w:t>
      </w:r>
    </w:p>
    <w:p w:rsidR="00891A0C" w:rsidRPr="00AA56BD" w:rsidRDefault="00891A0C" w:rsidP="00891A0C">
      <w:pPr>
        <w:pStyle w:val="a6"/>
        <w:spacing w:after="0" w:line="240" w:lineRule="auto"/>
        <w:ind w:left="0" w:firstLine="709"/>
        <w:jc w:val="both"/>
        <w:rPr>
          <w:rFonts w:ascii="Times New Roman" w:hAnsi="Times New Roman" w:cs="Times New Roman"/>
          <w:b/>
          <w:sz w:val="24"/>
          <w:szCs w:val="24"/>
          <w:lang w:val="uk-UA"/>
        </w:rPr>
      </w:pPr>
      <w:r w:rsidRPr="00AA56BD">
        <w:rPr>
          <w:rFonts w:ascii="Times New Roman" w:hAnsi="Times New Roman" w:cs="Times New Roman"/>
          <w:b/>
          <w:sz w:val="24"/>
          <w:szCs w:val="24"/>
          <w:lang w:val="uk-UA"/>
        </w:rPr>
        <w:t>6.1. Замовник зобов'язаний:</w:t>
      </w:r>
    </w:p>
    <w:p w:rsidR="00891A0C" w:rsidRPr="00AA56BD" w:rsidRDefault="00891A0C" w:rsidP="00891A0C">
      <w:pPr>
        <w:pStyle w:val="a6"/>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6.1.1. Сплачувати Виконавцю за надані послуги, при умові наявності відповідного бюджетного фінансування, виключно в межах ціни договору;</w:t>
      </w:r>
    </w:p>
    <w:p w:rsidR="00891A0C" w:rsidRPr="00AA56BD"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6.1.2. Приймати надані послуги</w:t>
      </w:r>
      <w:r w:rsidRPr="00AA56BD">
        <w:rPr>
          <w:rFonts w:ascii="Times New Roman" w:hAnsi="Times New Roman" w:cs="Times New Roman"/>
          <w:sz w:val="24"/>
          <w:szCs w:val="24"/>
          <w:lang w:val="uk-UA"/>
        </w:rPr>
        <w:t xml:space="preserve"> згідно </w:t>
      </w:r>
      <w:proofErr w:type="spellStart"/>
      <w:r>
        <w:rPr>
          <w:rFonts w:ascii="Times New Roman" w:hAnsi="Times New Roman" w:cs="Times New Roman"/>
          <w:sz w:val="24"/>
          <w:szCs w:val="24"/>
          <w:lang w:val="uk-UA"/>
        </w:rPr>
        <w:t>а</w:t>
      </w:r>
      <w:r w:rsidRPr="008046E4">
        <w:rPr>
          <w:rFonts w:ascii="Times New Roman" w:hAnsi="Times New Roman" w:cs="Times New Roman"/>
          <w:sz w:val="24"/>
          <w:szCs w:val="24"/>
          <w:lang w:val="uk-UA"/>
        </w:rPr>
        <w:t>кта</w:t>
      </w:r>
      <w:proofErr w:type="spellEnd"/>
      <w:r w:rsidRPr="008046E4">
        <w:rPr>
          <w:rFonts w:ascii="Times New Roman" w:hAnsi="Times New Roman" w:cs="Times New Roman"/>
          <w:sz w:val="24"/>
          <w:szCs w:val="24"/>
          <w:lang w:val="uk-UA"/>
        </w:rPr>
        <w:t xml:space="preserve"> приймання виконаних будівельних робіт (форма КБ-2в)</w:t>
      </w:r>
      <w:r w:rsidRPr="00AA56BD">
        <w:rPr>
          <w:rFonts w:ascii="Times New Roman" w:hAnsi="Times New Roman" w:cs="Times New Roman"/>
          <w:sz w:val="24"/>
          <w:szCs w:val="24"/>
          <w:lang w:val="uk-UA"/>
        </w:rPr>
        <w:t>.</w:t>
      </w:r>
    </w:p>
    <w:p w:rsidR="00891A0C" w:rsidRPr="00AA56BD" w:rsidRDefault="00891A0C" w:rsidP="00891A0C">
      <w:pPr>
        <w:pStyle w:val="a6"/>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6.1.3. Негайно повідомити В</w:t>
      </w:r>
      <w:r>
        <w:rPr>
          <w:rFonts w:ascii="Times New Roman" w:hAnsi="Times New Roman" w:cs="Times New Roman"/>
          <w:sz w:val="24"/>
          <w:szCs w:val="24"/>
          <w:lang w:val="uk-UA"/>
        </w:rPr>
        <w:t>иконавця про виявлені недоліки,</w:t>
      </w:r>
      <w:r w:rsidRPr="00AA56BD">
        <w:rPr>
          <w:rFonts w:ascii="Times New Roman" w:hAnsi="Times New Roman" w:cs="Times New Roman"/>
          <w:sz w:val="24"/>
          <w:szCs w:val="24"/>
          <w:lang w:val="uk-UA"/>
        </w:rPr>
        <w:t xml:space="preserve"> дефекти, недоробки під час надання послуг.</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6.1.4. Інші обов’язки відповідно до положень Цивільного кодексу України, Господарського кодексу України та інших нормативно-правових актів.</w:t>
      </w:r>
    </w:p>
    <w:p w:rsidR="00891A0C" w:rsidRPr="00935939" w:rsidRDefault="00891A0C" w:rsidP="00891A0C">
      <w:pPr>
        <w:pStyle w:val="a6"/>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6.2. Замовник має право:</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6.2.1. Достроково розірвати цей Договір у разі невиконання зобов'язань Виконавцем, повідомивши його про</w:t>
      </w:r>
      <w:r>
        <w:rPr>
          <w:rFonts w:ascii="Times New Roman" w:hAnsi="Times New Roman" w:cs="Times New Roman"/>
          <w:sz w:val="24"/>
          <w:szCs w:val="24"/>
          <w:lang w:val="uk-UA"/>
        </w:rPr>
        <w:t xml:space="preserve"> це за 20</w:t>
      </w:r>
      <w:r w:rsidRPr="00935939">
        <w:rPr>
          <w:rFonts w:ascii="Times New Roman" w:hAnsi="Times New Roman" w:cs="Times New Roman"/>
          <w:sz w:val="24"/>
          <w:szCs w:val="24"/>
          <w:lang w:val="uk-UA"/>
        </w:rPr>
        <w:t xml:space="preserve"> днів;</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6.2.2. Контролювати якість послуг та їх надання у строки, встановлені цим Договором;</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6.2.3. Зменшувати обсяг надання послуг та загальну вартість цього Договору залежно від </w:t>
      </w:r>
      <w:r>
        <w:rPr>
          <w:rFonts w:ascii="Times New Roman" w:hAnsi="Times New Roman" w:cs="Times New Roman"/>
          <w:sz w:val="24"/>
          <w:szCs w:val="24"/>
          <w:lang w:val="uk-UA"/>
        </w:rPr>
        <w:t>реального фінансування видатків</w:t>
      </w:r>
      <w:r w:rsidRPr="00935939">
        <w:rPr>
          <w:rFonts w:ascii="Times New Roman" w:hAnsi="Times New Roman" w:cs="Times New Roman"/>
          <w:sz w:val="24"/>
          <w:szCs w:val="24"/>
          <w:lang w:val="uk-UA"/>
        </w:rPr>
        <w:t>. У такому разі Сторони вносять відповідні зміни до цього Договору;</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6.2.4. Повернути Виконавцю </w:t>
      </w:r>
      <w:r>
        <w:rPr>
          <w:rFonts w:ascii="Times New Roman" w:hAnsi="Times New Roman"/>
          <w:sz w:val="24"/>
          <w:szCs w:val="24"/>
          <w:lang w:val="uk-UA"/>
        </w:rPr>
        <w:t>акт</w:t>
      </w:r>
      <w:r w:rsidRPr="00AF4AAB">
        <w:rPr>
          <w:rFonts w:ascii="Times New Roman" w:hAnsi="Times New Roman"/>
          <w:sz w:val="24"/>
          <w:szCs w:val="24"/>
        </w:rPr>
        <w:t xml:space="preserve"> </w:t>
      </w:r>
      <w:proofErr w:type="spellStart"/>
      <w:r w:rsidRPr="00AF4AAB">
        <w:rPr>
          <w:rFonts w:ascii="Times New Roman" w:hAnsi="Times New Roman"/>
          <w:sz w:val="24"/>
          <w:szCs w:val="24"/>
        </w:rPr>
        <w:t>приймання</w:t>
      </w:r>
      <w:proofErr w:type="spellEnd"/>
      <w:r w:rsidRPr="00AF4AAB">
        <w:rPr>
          <w:rFonts w:ascii="Times New Roman" w:hAnsi="Times New Roman"/>
          <w:sz w:val="24"/>
          <w:szCs w:val="24"/>
        </w:rPr>
        <w:t xml:space="preserve"> </w:t>
      </w:r>
      <w:proofErr w:type="spellStart"/>
      <w:r w:rsidRPr="00AF4AAB">
        <w:rPr>
          <w:rFonts w:ascii="Times New Roman" w:hAnsi="Times New Roman"/>
          <w:sz w:val="24"/>
          <w:szCs w:val="24"/>
        </w:rPr>
        <w:t>виконаних</w:t>
      </w:r>
      <w:proofErr w:type="spellEnd"/>
      <w:r>
        <w:rPr>
          <w:rFonts w:ascii="Times New Roman" w:hAnsi="Times New Roman"/>
          <w:sz w:val="24"/>
          <w:szCs w:val="24"/>
        </w:rPr>
        <w:t xml:space="preserve"> </w:t>
      </w:r>
      <w:proofErr w:type="spellStart"/>
      <w:r>
        <w:rPr>
          <w:rFonts w:ascii="Times New Roman" w:hAnsi="Times New Roman"/>
          <w:sz w:val="24"/>
          <w:szCs w:val="24"/>
        </w:rPr>
        <w:t>будівельних</w:t>
      </w:r>
      <w:proofErr w:type="spellEnd"/>
      <w:r w:rsidRPr="00AF4AAB">
        <w:rPr>
          <w:rFonts w:ascii="Times New Roman" w:hAnsi="Times New Roman"/>
          <w:sz w:val="24"/>
          <w:szCs w:val="24"/>
        </w:rPr>
        <w:t xml:space="preserve"> </w:t>
      </w:r>
      <w:proofErr w:type="spellStart"/>
      <w:r w:rsidRPr="00AF4AAB">
        <w:rPr>
          <w:rFonts w:ascii="Times New Roman" w:hAnsi="Times New Roman"/>
          <w:sz w:val="24"/>
          <w:szCs w:val="24"/>
        </w:rPr>
        <w:t>робіт</w:t>
      </w:r>
      <w:proofErr w:type="spellEnd"/>
      <w:r w:rsidRPr="00AF4AAB">
        <w:rPr>
          <w:rFonts w:ascii="Times New Roman" w:hAnsi="Times New Roman"/>
          <w:spacing w:val="1"/>
          <w:sz w:val="24"/>
          <w:szCs w:val="24"/>
        </w:rPr>
        <w:t xml:space="preserve"> </w:t>
      </w:r>
      <w:r>
        <w:rPr>
          <w:rFonts w:ascii="Times New Roman" w:hAnsi="Times New Roman"/>
          <w:spacing w:val="1"/>
          <w:sz w:val="24"/>
          <w:szCs w:val="24"/>
        </w:rPr>
        <w:t>(форма КБ-2в)</w:t>
      </w:r>
      <w:r>
        <w:rPr>
          <w:rFonts w:ascii="Times New Roman" w:hAnsi="Times New Roman"/>
          <w:spacing w:val="1"/>
          <w:sz w:val="24"/>
          <w:szCs w:val="24"/>
          <w:lang w:val="uk-UA"/>
        </w:rPr>
        <w:t xml:space="preserve"> </w:t>
      </w:r>
      <w:r w:rsidRPr="00935939">
        <w:rPr>
          <w:rFonts w:ascii="Times New Roman" w:hAnsi="Times New Roman" w:cs="Times New Roman"/>
          <w:sz w:val="24"/>
          <w:szCs w:val="24"/>
          <w:lang w:val="uk-UA"/>
        </w:rPr>
        <w:t>без здійснення оплати в разі неналежного їх оформлення (відсутність підписів тощо);</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6.2.5. Ініціювати внесення змін у Договір, вимагати його розірвання, відшкодування збитків за наявності істотних порушень Виконавцем умов Договору;</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lastRenderedPageBreak/>
        <w:t>6.2.6. Відмовитися від прийняття послуг, якщо якість наданих послуг не відповідає умовам Договору</w:t>
      </w:r>
      <w:r>
        <w:rPr>
          <w:rFonts w:ascii="Times New Roman" w:hAnsi="Times New Roman" w:cs="Times New Roman"/>
          <w:sz w:val="24"/>
          <w:szCs w:val="24"/>
          <w:lang w:val="uk-UA"/>
        </w:rPr>
        <w:t xml:space="preserve"> та технічному завданню</w:t>
      </w:r>
      <w:r w:rsidRPr="00935939">
        <w:rPr>
          <w:rFonts w:ascii="Times New Roman" w:hAnsi="Times New Roman" w:cs="Times New Roman"/>
          <w:sz w:val="24"/>
          <w:szCs w:val="24"/>
          <w:lang w:val="uk-UA"/>
        </w:rPr>
        <w:t>,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6.2.7. Розірвати договірні зобов’язання в односторонньому порядку у разі</w:t>
      </w:r>
      <w:r>
        <w:rPr>
          <w:rFonts w:ascii="Times New Roman" w:hAnsi="Times New Roman" w:cs="Times New Roman"/>
          <w:sz w:val="24"/>
          <w:szCs w:val="24"/>
          <w:lang w:val="uk-UA"/>
        </w:rPr>
        <w:t xml:space="preserve"> істотного порушення умов та/або</w:t>
      </w:r>
      <w:r w:rsidRPr="00935939">
        <w:rPr>
          <w:rFonts w:ascii="Times New Roman" w:hAnsi="Times New Roman" w:cs="Times New Roman"/>
          <w:sz w:val="24"/>
          <w:szCs w:val="24"/>
          <w:lang w:val="uk-UA"/>
        </w:rPr>
        <w:t xml:space="preserve"> відмови Виконавця від виконання умов цього Договору у порядку, передбаченому нормами чинного законодавства України. </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6.2.8. Інші права відповідно до положень Цивільного кодексу України, Господарського кодексу України та інших нормативно-правових актів.</w:t>
      </w:r>
    </w:p>
    <w:p w:rsidR="00891A0C" w:rsidRPr="00935939" w:rsidRDefault="00891A0C" w:rsidP="00891A0C">
      <w:pPr>
        <w:pStyle w:val="a6"/>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6.3. Виконавець зобов'язаний:</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6.3.1. Забезпечити надання послуг у строки, встановлені цим Договором;</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6.3.2. Забезпечити надання послуг, я</w:t>
      </w:r>
      <w:r>
        <w:rPr>
          <w:rFonts w:ascii="Times New Roman" w:hAnsi="Times New Roman" w:cs="Times New Roman"/>
          <w:sz w:val="24"/>
          <w:szCs w:val="24"/>
          <w:lang w:val="uk-UA"/>
        </w:rPr>
        <w:t>кість яких відповідає умовам, установленим розділом 2</w:t>
      </w:r>
      <w:r w:rsidRPr="00935939">
        <w:rPr>
          <w:rFonts w:ascii="Times New Roman" w:hAnsi="Times New Roman" w:cs="Times New Roman"/>
          <w:sz w:val="24"/>
          <w:szCs w:val="24"/>
          <w:lang w:val="uk-UA"/>
        </w:rPr>
        <w:t xml:space="preserve"> цього Договору</w:t>
      </w:r>
      <w:r>
        <w:rPr>
          <w:rFonts w:ascii="Times New Roman" w:hAnsi="Times New Roman" w:cs="Times New Roman"/>
          <w:sz w:val="24"/>
          <w:szCs w:val="24"/>
          <w:lang w:val="uk-UA"/>
        </w:rPr>
        <w:t xml:space="preserve"> та технічним завданням</w:t>
      </w:r>
      <w:r w:rsidRPr="00935939">
        <w:rPr>
          <w:rFonts w:ascii="Times New Roman" w:hAnsi="Times New Roman" w:cs="Times New Roman"/>
          <w:sz w:val="24"/>
          <w:szCs w:val="24"/>
          <w:lang w:val="uk-UA"/>
        </w:rPr>
        <w:t>;</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6.3.3. Забезпечити на місці надання Послуг вжиття необхідних природоохоронних заходів, правил санітарної. протипожежної, екологічної безпеки, правил охорони праці, експлуатації техніки, а також техніку безпеки під час надання Послуг. </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6.3.4. Інформувати письмово Замовника про хід виконання зобов’язань за Договором,</w:t>
      </w:r>
      <w:r>
        <w:rPr>
          <w:rFonts w:ascii="Times New Roman" w:hAnsi="Times New Roman" w:cs="Times New Roman"/>
          <w:sz w:val="24"/>
          <w:szCs w:val="24"/>
          <w:lang w:val="uk-UA"/>
        </w:rPr>
        <w:t xml:space="preserve"> з приводу обставин</w:t>
      </w:r>
      <w:r w:rsidRPr="00935939">
        <w:rPr>
          <w:rFonts w:ascii="Times New Roman" w:hAnsi="Times New Roman" w:cs="Times New Roman"/>
          <w:sz w:val="24"/>
          <w:szCs w:val="24"/>
          <w:lang w:val="uk-UA"/>
        </w:rPr>
        <w:t>, що перешкоджають їх виконанню, а також про заходи, необхідні для їх усунення;</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6.3.5. Виконувати вказівки Замовника щодо надання послуг;</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6.3.7. Виконувати належним чином інші зобов’язання, передбачені нормативними та законодавчими актами.</w:t>
      </w:r>
    </w:p>
    <w:p w:rsidR="00891A0C" w:rsidRPr="00935939" w:rsidRDefault="00891A0C" w:rsidP="00891A0C">
      <w:pPr>
        <w:pStyle w:val="a6"/>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6.4. Виконавець має право:</w:t>
      </w:r>
    </w:p>
    <w:p w:rsidR="00891A0C" w:rsidRPr="005439E0" w:rsidRDefault="00891A0C" w:rsidP="00891A0C">
      <w:pPr>
        <w:pStyle w:val="a6"/>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6.4.1. Своєчасно та в повному обсязі отримувати плату за надані послуги;</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6.4.2</w:t>
      </w:r>
      <w:r w:rsidRPr="00935939">
        <w:rPr>
          <w:rFonts w:ascii="Times New Roman" w:hAnsi="Times New Roman" w:cs="Times New Roman"/>
          <w:sz w:val="24"/>
          <w:szCs w:val="24"/>
          <w:lang w:val="uk-UA"/>
        </w:rPr>
        <w:t>. Отримувати від Замовника інформацію, необхідну для виконання умов цього Договору;</w:t>
      </w:r>
    </w:p>
    <w:p w:rsidR="00891A0C" w:rsidRPr="00935939"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6.4.3</w:t>
      </w:r>
      <w:r w:rsidRPr="00935939">
        <w:rPr>
          <w:rFonts w:ascii="Times New Roman" w:hAnsi="Times New Roman" w:cs="Times New Roman"/>
          <w:sz w:val="24"/>
          <w:szCs w:val="24"/>
          <w:lang w:val="uk-UA"/>
        </w:rPr>
        <w:t>. Інформувати письмово Замовника, що виконання його вказівок може призвести до сповільнення надання послуг;</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6.4.4</w:t>
      </w:r>
      <w:r w:rsidRPr="00935939">
        <w:rPr>
          <w:rFonts w:ascii="Times New Roman" w:hAnsi="Times New Roman" w:cs="Times New Roman"/>
          <w:sz w:val="24"/>
          <w:szCs w:val="24"/>
          <w:lang w:val="uk-UA"/>
        </w:rPr>
        <w:t>. Інші права відповідно до положень Цивільного кодексу України, Господарського кодексу України та інших нормативно-правових актів.</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Pr="000D4150">
        <w:rPr>
          <w:rFonts w:ascii="Times New Roman" w:hAnsi="Times New Roman" w:cs="Times New Roman"/>
          <w:b/>
          <w:sz w:val="24"/>
          <w:szCs w:val="24"/>
        </w:rPr>
        <w:t xml:space="preserve"> </w:t>
      </w:r>
      <w:r w:rsidRPr="00AE703A">
        <w:rPr>
          <w:rFonts w:ascii="Times New Roman" w:hAnsi="Times New Roman" w:cs="Times New Roman"/>
          <w:b/>
          <w:sz w:val="24"/>
          <w:szCs w:val="24"/>
          <w:lang w:val="uk-UA"/>
        </w:rPr>
        <w:t>Відповідальність сторін</w:t>
      </w:r>
      <w:r>
        <w:rPr>
          <w:rFonts w:ascii="Times New Roman" w:hAnsi="Times New Roman" w:cs="Times New Roman"/>
          <w:b/>
          <w:sz w:val="24"/>
          <w:szCs w:val="24"/>
          <w:lang w:val="uk-UA"/>
        </w:rPr>
        <w:t>.</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7.2. Виконавець несе повну відповідальність за правильність застосування норм витрат, списання матеріальних ресурсів та якість наданих послуг. Неякісно надані послуги підлягають виправленню Виконавцем.</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7.3. Якщо під час приймання наданих послуг виявлені недоліки, то вони усуваються Виконавцем за власний рахунок.</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7.4.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7.5. В разі затримки бюджетного фінансування Замовник не несе відповідальності за несвоєчасну оплату.</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7.6. Виконавець відповідає за пошкодження або псування майна Замовника або третіх осіб у розмірі суми завданого збитку.</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7.7. Замовник має право зменшити суми платежів, які належить сплатити Виконавцю, на суми штрафних санкцій та відшкодування витрат/збитків, які Виконавець повинен сплатити Замовнику відповідно до цього Договору та діючого законодавства.</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lastRenderedPageBreak/>
        <w:t xml:space="preserve">7.8. Сторони дійшли згоди, щодо можливості застосування </w:t>
      </w:r>
      <w:proofErr w:type="spellStart"/>
      <w:r w:rsidRPr="00AE703A">
        <w:rPr>
          <w:rFonts w:ascii="Times New Roman" w:hAnsi="Times New Roman" w:cs="Times New Roman"/>
          <w:sz w:val="24"/>
          <w:szCs w:val="24"/>
          <w:lang w:val="uk-UA"/>
        </w:rPr>
        <w:t>оперативн</w:t>
      </w:r>
      <w:r>
        <w:rPr>
          <w:rFonts w:ascii="Times New Roman" w:hAnsi="Times New Roman" w:cs="Times New Roman"/>
          <w:sz w:val="24"/>
          <w:szCs w:val="24"/>
          <w:lang w:val="uk-UA"/>
        </w:rPr>
        <w:t>о</w:t>
      </w:r>
      <w:proofErr w:type="spellEnd"/>
      <w:r>
        <w:rPr>
          <w:rFonts w:ascii="Times New Roman" w:hAnsi="Times New Roman" w:cs="Times New Roman"/>
          <w:sz w:val="24"/>
          <w:szCs w:val="24"/>
          <w:lang w:val="uk-UA"/>
        </w:rPr>
        <w:t xml:space="preserve"> </w:t>
      </w:r>
      <w:r w:rsidRPr="00AE703A">
        <w:rPr>
          <w:rFonts w:ascii="Times New Roman" w:hAnsi="Times New Roman" w:cs="Times New Roman"/>
          <w:sz w:val="24"/>
          <w:szCs w:val="24"/>
          <w:lang w:val="uk-UA"/>
        </w:rPr>
        <w:t xml:space="preserve">-господарських санкцій в порядку, передбаченому </w:t>
      </w:r>
      <w:proofErr w:type="spellStart"/>
      <w:r w:rsidRPr="00AE703A">
        <w:rPr>
          <w:rFonts w:ascii="Times New Roman" w:hAnsi="Times New Roman" w:cs="Times New Roman"/>
          <w:sz w:val="24"/>
          <w:szCs w:val="24"/>
          <w:lang w:val="uk-UA"/>
        </w:rPr>
        <w:t>ст.</w:t>
      </w:r>
      <w:r>
        <w:rPr>
          <w:rFonts w:ascii="Times New Roman" w:hAnsi="Times New Roman" w:cs="Times New Roman"/>
          <w:sz w:val="24"/>
          <w:szCs w:val="24"/>
          <w:lang w:val="uk-UA"/>
        </w:rPr>
        <w:t>ст</w:t>
      </w:r>
      <w:proofErr w:type="spellEnd"/>
      <w:r>
        <w:rPr>
          <w:rFonts w:ascii="Times New Roman" w:hAnsi="Times New Roman" w:cs="Times New Roman"/>
          <w:sz w:val="24"/>
          <w:szCs w:val="24"/>
          <w:lang w:val="uk-UA"/>
        </w:rPr>
        <w:t>.</w:t>
      </w:r>
      <w:r w:rsidRPr="00AE703A">
        <w:rPr>
          <w:rFonts w:ascii="Times New Roman" w:hAnsi="Times New Roman" w:cs="Times New Roman"/>
          <w:sz w:val="24"/>
          <w:szCs w:val="24"/>
          <w:lang w:val="uk-UA"/>
        </w:rPr>
        <w:t xml:space="preserve"> 235-237 Господарського кодексу України, у разі невиконання чи неналежного виконання зобов’язань, передбачених цим Договором.</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7.9. Замовником</w:t>
      </w:r>
      <w:r w:rsidRPr="00AE703A">
        <w:rPr>
          <w:rFonts w:ascii="Times New Roman" w:hAnsi="Times New Roman" w:cs="Times New Roman"/>
          <w:sz w:val="24"/>
          <w:szCs w:val="24"/>
          <w:lang w:val="uk-UA"/>
        </w:rPr>
        <w:t xml:space="preserve"> можуть застосовуватися такі </w:t>
      </w:r>
      <w:proofErr w:type="spellStart"/>
      <w:r w:rsidRPr="00AE703A">
        <w:rPr>
          <w:rFonts w:ascii="Times New Roman" w:hAnsi="Times New Roman" w:cs="Times New Roman"/>
          <w:sz w:val="24"/>
          <w:szCs w:val="24"/>
          <w:lang w:val="uk-UA"/>
        </w:rPr>
        <w:t>оперативно</w:t>
      </w:r>
      <w:proofErr w:type="spellEnd"/>
      <w:r w:rsidRPr="00AE703A">
        <w:rPr>
          <w:rFonts w:ascii="Times New Roman" w:hAnsi="Times New Roman" w:cs="Times New Roman"/>
          <w:sz w:val="24"/>
          <w:szCs w:val="24"/>
          <w:lang w:val="uk-UA"/>
        </w:rPr>
        <w:t>-господарські санкції:</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відмова від оплати за зобов’язанням, яке виконано неналежним чином;</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відмова від встановлення на майбутнє господарських відносин із Стороною, яка порушує зобов’язання на строк 3 (три) роки;</w:t>
      </w:r>
    </w:p>
    <w:p w:rsidR="00891A0C" w:rsidRPr="00AE703A"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одностороння відмова від цього Договору у повному обсязі або частково (розірвання Договору).</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xml:space="preserve">7.10. Про застосування </w:t>
      </w:r>
      <w:proofErr w:type="spellStart"/>
      <w:r w:rsidRPr="00AE703A">
        <w:rPr>
          <w:rFonts w:ascii="Times New Roman" w:hAnsi="Times New Roman" w:cs="Times New Roman"/>
          <w:sz w:val="24"/>
          <w:szCs w:val="24"/>
          <w:lang w:val="uk-UA"/>
        </w:rPr>
        <w:t>операт</w:t>
      </w:r>
      <w:r>
        <w:rPr>
          <w:rFonts w:ascii="Times New Roman" w:hAnsi="Times New Roman" w:cs="Times New Roman"/>
          <w:sz w:val="24"/>
          <w:szCs w:val="24"/>
          <w:lang w:val="uk-UA"/>
        </w:rPr>
        <w:t>ивно</w:t>
      </w:r>
      <w:proofErr w:type="spellEnd"/>
      <w:r>
        <w:rPr>
          <w:rFonts w:ascii="Times New Roman" w:hAnsi="Times New Roman" w:cs="Times New Roman"/>
          <w:sz w:val="24"/>
          <w:szCs w:val="24"/>
          <w:lang w:val="uk-UA"/>
        </w:rPr>
        <w:t>-господарської санкції Замовник</w:t>
      </w:r>
      <w:r w:rsidRPr="00AE703A">
        <w:rPr>
          <w:rFonts w:ascii="Times New Roman" w:hAnsi="Times New Roman" w:cs="Times New Roman"/>
          <w:sz w:val="24"/>
          <w:szCs w:val="24"/>
          <w:lang w:val="uk-UA"/>
        </w:rPr>
        <w:t xml:space="preserve"> п</w:t>
      </w:r>
      <w:r>
        <w:rPr>
          <w:rFonts w:ascii="Times New Roman" w:hAnsi="Times New Roman" w:cs="Times New Roman"/>
          <w:sz w:val="24"/>
          <w:szCs w:val="24"/>
          <w:lang w:val="uk-UA"/>
        </w:rPr>
        <w:t>исьмово повідомляє Виконавця</w:t>
      </w:r>
      <w:r w:rsidRPr="00AE703A">
        <w:rPr>
          <w:rFonts w:ascii="Times New Roman" w:hAnsi="Times New Roman" w:cs="Times New Roman"/>
          <w:sz w:val="24"/>
          <w:szCs w:val="24"/>
          <w:lang w:val="uk-UA"/>
        </w:rPr>
        <w:t xml:space="preserve">. Письмове повідомлення про застосування </w:t>
      </w:r>
      <w:proofErr w:type="spellStart"/>
      <w:r w:rsidRPr="00AE703A">
        <w:rPr>
          <w:rFonts w:ascii="Times New Roman" w:hAnsi="Times New Roman" w:cs="Times New Roman"/>
          <w:sz w:val="24"/>
          <w:szCs w:val="24"/>
          <w:lang w:val="uk-UA"/>
        </w:rPr>
        <w:t>оперативно</w:t>
      </w:r>
      <w:proofErr w:type="spellEnd"/>
      <w:r w:rsidRPr="00AE703A">
        <w:rPr>
          <w:rFonts w:ascii="Times New Roman" w:hAnsi="Times New Roman" w:cs="Times New Roman"/>
          <w:sz w:val="24"/>
          <w:szCs w:val="24"/>
          <w:lang w:val="uk-UA"/>
        </w:rPr>
        <w:t>-господарської санкції передається п</w:t>
      </w:r>
      <w:r>
        <w:rPr>
          <w:rFonts w:ascii="Times New Roman" w:hAnsi="Times New Roman" w:cs="Times New Roman"/>
          <w:sz w:val="24"/>
          <w:szCs w:val="24"/>
          <w:lang w:val="uk-UA"/>
        </w:rPr>
        <w:t>ід розписку представнику Виконавця щодо якого</w:t>
      </w:r>
      <w:r w:rsidRPr="00AE703A">
        <w:rPr>
          <w:rFonts w:ascii="Times New Roman" w:hAnsi="Times New Roman" w:cs="Times New Roman"/>
          <w:sz w:val="24"/>
          <w:szCs w:val="24"/>
          <w:lang w:val="uk-UA"/>
        </w:rPr>
        <w:t xml:space="preserve"> застосовується </w:t>
      </w:r>
      <w:proofErr w:type="spellStart"/>
      <w:r w:rsidRPr="00AE703A">
        <w:rPr>
          <w:rFonts w:ascii="Times New Roman" w:hAnsi="Times New Roman" w:cs="Times New Roman"/>
          <w:sz w:val="24"/>
          <w:szCs w:val="24"/>
          <w:lang w:val="uk-UA"/>
        </w:rPr>
        <w:t>оперативно</w:t>
      </w:r>
      <w:proofErr w:type="spellEnd"/>
      <w:r w:rsidRPr="00AE703A">
        <w:rPr>
          <w:rFonts w:ascii="Times New Roman" w:hAnsi="Times New Roman" w:cs="Times New Roman"/>
          <w:sz w:val="24"/>
          <w:szCs w:val="24"/>
          <w:lang w:val="uk-UA"/>
        </w:rPr>
        <w:t>-господарська санкція або направляється рекомендованим листом на адресу фактичного місц</w:t>
      </w:r>
      <w:r>
        <w:rPr>
          <w:rFonts w:ascii="Times New Roman" w:hAnsi="Times New Roman" w:cs="Times New Roman"/>
          <w:sz w:val="24"/>
          <w:szCs w:val="24"/>
          <w:lang w:val="uk-UA"/>
        </w:rPr>
        <w:t>ь знаходження Виконавця</w:t>
      </w:r>
      <w:r w:rsidRPr="00AE703A">
        <w:rPr>
          <w:rFonts w:ascii="Times New Roman" w:hAnsi="Times New Roman" w:cs="Times New Roman"/>
          <w:sz w:val="24"/>
          <w:szCs w:val="24"/>
          <w:lang w:val="uk-UA"/>
        </w:rPr>
        <w:t xml:space="preserve">, зазначену в цьому Договорі, або направляється у вигляді </w:t>
      </w:r>
      <w:proofErr w:type="spellStart"/>
      <w:r w:rsidRPr="00AE703A">
        <w:rPr>
          <w:rFonts w:ascii="Times New Roman" w:hAnsi="Times New Roman" w:cs="Times New Roman"/>
          <w:sz w:val="24"/>
          <w:szCs w:val="24"/>
          <w:lang w:val="uk-UA"/>
        </w:rPr>
        <w:t>скан</w:t>
      </w:r>
      <w:proofErr w:type="spellEnd"/>
      <w:r w:rsidRPr="00AE703A">
        <w:rPr>
          <w:rFonts w:ascii="Times New Roman" w:hAnsi="Times New Roman" w:cs="Times New Roman"/>
          <w:sz w:val="24"/>
          <w:szCs w:val="24"/>
          <w:lang w:val="uk-UA"/>
        </w:rPr>
        <w:t>-ко</w:t>
      </w:r>
      <w:r>
        <w:rPr>
          <w:rFonts w:ascii="Times New Roman" w:hAnsi="Times New Roman" w:cs="Times New Roman"/>
          <w:sz w:val="24"/>
          <w:szCs w:val="24"/>
          <w:lang w:val="uk-UA"/>
        </w:rPr>
        <w:t>пії на електронну адресу Виконавця</w:t>
      </w:r>
      <w:r w:rsidRPr="00AE703A">
        <w:rPr>
          <w:rFonts w:ascii="Times New Roman" w:hAnsi="Times New Roman" w:cs="Times New Roman"/>
          <w:sz w:val="24"/>
          <w:szCs w:val="24"/>
          <w:lang w:val="uk-UA"/>
        </w:rPr>
        <w:t>, зазначену в цьому договорі.</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A053DE">
        <w:rPr>
          <w:rFonts w:ascii="Times New Roman" w:hAnsi="Times New Roman" w:cs="Times New Roman"/>
          <w:b/>
          <w:sz w:val="24"/>
          <w:szCs w:val="24"/>
          <w:lang w:val="uk-UA"/>
        </w:rPr>
        <w:t xml:space="preserve"> Обставини непереборної сили</w:t>
      </w:r>
      <w:r>
        <w:rPr>
          <w:rFonts w:ascii="Times New Roman" w:hAnsi="Times New Roman" w:cs="Times New Roman"/>
          <w:b/>
          <w:sz w:val="24"/>
          <w:szCs w:val="24"/>
          <w:lang w:val="uk-UA"/>
        </w:rPr>
        <w:t>.</w:t>
      </w:r>
    </w:p>
    <w:p w:rsidR="00891A0C" w:rsidRPr="00A053DE" w:rsidRDefault="00891A0C" w:rsidP="00891A0C">
      <w:pPr>
        <w:pStyle w:val="a6"/>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91A0C" w:rsidRPr="00A053DE"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8.2. Сторона, що не може виконувати </w:t>
      </w:r>
      <w:r w:rsidRPr="00A053DE">
        <w:rPr>
          <w:rFonts w:ascii="Times New Roman" w:hAnsi="Times New Roman" w:cs="Times New Roman"/>
          <w:sz w:val="24"/>
          <w:szCs w:val="24"/>
          <w:lang w:val="uk-UA"/>
        </w:rPr>
        <w:t xml:space="preserve">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891A0C" w:rsidRPr="00A053DE" w:rsidRDefault="00891A0C" w:rsidP="00891A0C">
      <w:pPr>
        <w:pStyle w:val="a6"/>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8.3. Доказом виникнення обставин непере</w:t>
      </w:r>
      <w:r>
        <w:rPr>
          <w:rFonts w:ascii="Times New Roman" w:hAnsi="Times New Roman" w:cs="Times New Roman"/>
          <w:sz w:val="24"/>
          <w:szCs w:val="24"/>
          <w:lang w:val="uk-UA"/>
        </w:rPr>
        <w:t xml:space="preserve">борної сили та строку їх дії є </w:t>
      </w:r>
      <w:r w:rsidRPr="00A053DE">
        <w:rPr>
          <w:rFonts w:ascii="Times New Roman" w:hAnsi="Times New Roman" w:cs="Times New Roman"/>
          <w:sz w:val="24"/>
          <w:szCs w:val="24"/>
          <w:lang w:val="uk-UA"/>
        </w:rPr>
        <w:t>відповідні документи, які видаються уповноваженими органами.</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0D4150">
        <w:rPr>
          <w:rFonts w:ascii="Times New Roman" w:hAnsi="Times New Roman" w:cs="Times New Roman"/>
          <w:b/>
          <w:sz w:val="24"/>
          <w:szCs w:val="24"/>
          <w:lang w:val="uk-UA"/>
        </w:rPr>
        <w:t xml:space="preserve"> </w:t>
      </w:r>
      <w:r w:rsidRPr="00A053DE">
        <w:rPr>
          <w:rFonts w:ascii="Times New Roman" w:hAnsi="Times New Roman" w:cs="Times New Roman"/>
          <w:b/>
          <w:sz w:val="24"/>
          <w:szCs w:val="24"/>
          <w:lang w:val="uk-UA"/>
        </w:rPr>
        <w:t>Вирішення спорів</w:t>
      </w:r>
      <w:r>
        <w:rPr>
          <w:rFonts w:ascii="Times New Roman" w:hAnsi="Times New Roman" w:cs="Times New Roman"/>
          <w:b/>
          <w:sz w:val="24"/>
          <w:szCs w:val="24"/>
          <w:lang w:val="uk-UA"/>
        </w:rPr>
        <w:t>.</w:t>
      </w:r>
    </w:p>
    <w:p w:rsidR="00891A0C" w:rsidRPr="00A053DE"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9.1. У випадку виникнення спорів або розбіжностей</w:t>
      </w:r>
      <w:r w:rsidRPr="00A053DE">
        <w:rPr>
          <w:rFonts w:ascii="Times New Roman" w:hAnsi="Times New Roman" w:cs="Times New Roman"/>
          <w:sz w:val="24"/>
          <w:szCs w:val="24"/>
          <w:lang w:val="uk-UA"/>
        </w:rPr>
        <w:t xml:space="preserve"> Сторони зобов'язуються</w:t>
      </w:r>
      <w:r>
        <w:rPr>
          <w:rFonts w:ascii="Times New Roman" w:hAnsi="Times New Roman" w:cs="Times New Roman"/>
          <w:sz w:val="24"/>
          <w:szCs w:val="24"/>
          <w:lang w:val="uk-UA"/>
        </w:rPr>
        <w:t xml:space="preserve"> вирішувати їх шляхом взаємних переговорів</w:t>
      </w:r>
      <w:r w:rsidRPr="00A053DE">
        <w:rPr>
          <w:rFonts w:ascii="Times New Roman" w:hAnsi="Times New Roman" w:cs="Times New Roman"/>
          <w:sz w:val="24"/>
          <w:szCs w:val="24"/>
          <w:lang w:val="uk-UA"/>
        </w:rPr>
        <w:t xml:space="preserve"> та консультацій.</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9.2. У разі недосягнення Сторонам</w:t>
      </w:r>
      <w:r>
        <w:rPr>
          <w:rFonts w:ascii="Times New Roman" w:hAnsi="Times New Roman" w:cs="Times New Roman"/>
          <w:sz w:val="24"/>
          <w:szCs w:val="24"/>
          <w:lang w:val="uk-UA"/>
        </w:rPr>
        <w:t>и згоди спори</w:t>
      </w:r>
      <w:r w:rsidRPr="00A053DE">
        <w:rPr>
          <w:rFonts w:ascii="Times New Roman" w:hAnsi="Times New Roman" w:cs="Times New Roman"/>
          <w:sz w:val="24"/>
          <w:szCs w:val="24"/>
          <w:lang w:val="uk-UA"/>
        </w:rPr>
        <w:t xml:space="preserve"> (розбіжності) вирішуються у судовому порядку.</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0D4150">
        <w:rPr>
          <w:rFonts w:ascii="Times New Roman" w:hAnsi="Times New Roman" w:cs="Times New Roman"/>
          <w:b/>
          <w:sz w:val="24"/>
          <w:szCs w:val="24"/>
        </w:rPr>
        <w:t xml:space="preserve"> </w:t>
      </w:r>
      <w:r w:rsidRPr="008D5118">
        <w:rPr>
          <w:rFonts w:ascii="Times New Roman" w:hAnsi="Times New Roman" w:cs="Times New Roman"/>
          <w:b/>
          <w:sz w:val="24"/>
          <w:szCs w:val="24"/>
          <w:lang w:val="uk-UA"/>
        </w:rPr>
        <w:t>Строк дії договору</w:t>
      </w:r>
      <w:r>
        <w:rPr>
          <w:rFonts w:ascii="Times New Roman" w:hAnsi="Times New Roman" w:cs="Times New Roman"/>
          <w:b/>
          <w:sz w:val="24"/>
          <w:szCs w:val="24"/>
          <w:lang w:val="uk-UA"/>
        </w:rPr>
        <w:t>.</w:t>
      </w:r>
    </w:p>
    <w:p w:rsidR="00891A0C" w:rsidRPr="008D5118" w:rsidRDefault="00891A0C" w:rsidP="00891A0C">
      <w:pPr>
        <w:pStyle w:val="a6"/>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10.1. Цей Договір вважається укладеним і набирає чинності з моменту його підписання і діє по 31.12.202</w:t>
      </w:r>
      <w:r>
        <w:rPr>
          <w:rFonts w:ascii="Times New Roman" w:hAnsi="Times New Roman" w:cs="Times New Roman"/>
          <w:sz w:val="24"/>
          <w:szCs w:val="24"/>
          <w:lang w:val="uk-UA"/>
        </w:rPr>
        <w:t>3</w:t>
      </w:r>
      <w:r w:rsidRPr="008D5118">
        <w:rPr>
          <w:rFonts w:ascii="Times New Roman" w:hAnsi="Times New Roman" w:cs="Times New Roman"/>
          <w:sz w:val="24"/>
          <w:szCs w:val="24"/>
          <w:lang w:val="uk-UA"/>
        </w:rPr>
        <w:t xml:space="preserve"> р. </w:t>
      </w:r>
    </w:p>
    <w:p w:rsidR="00891A0C" w:rsidRPr="008D5118" w:rsidRDefault="00891A0C" w:rsidP="00891A0C">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10.2. В частині розрахунків</w:t>
      </w:r>
      <w:r w:rsidRPr="008D5118">
        <w:rPr>
          <w:rFonts w:ascii="Times New Roman" w:hAnsi="Times New Roman" w:cs="Times New Roman"/>
          <w:sz w:val="24"/>
          <w:szCs w:val="24"/>
          <w:lang w:val="uk-UA"/>
        </w:rPr>
        <w:t xml:space="preserve"> Договір діє до повного виконання Сторонами своїх зобов’язань  по Договору.</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10.3. Закінчення строку цього Договору не звільняє Сторони від відповідальності за його порушення, яке мало місце під час дії цього Договору</w:t>
      </w:r>
      <w:r>
        <w:rPr>
          <w:rFonts w:ascii="Times New Roman" w:hAnsi="Times New Roman" w:cs="Times New Roman"/>
          <w:sz w:val="24"/>
          <w:szCs w:val="24"/>
          <w:lang w:val="uk-UA"/>
        </w:rPr>
        <w:t>.</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Pr="008D5118">
        <w:rPr>
          <w:rFonts w:ascii="Times New Roman" w:hAnsi="Times New Roman" w:cs="Times New Roman"/>
          <w:b/>
          <w:sz w:val="24"/>
          <w:szCs w:val="24"/>
        </w:rPr>
        <w:t xml:space="preserve"> </w:t>
      </w:r>
      <w:r w:rsidRPr="008D5118">
        <w:rPr>
          <w:rFonts w:ascii="Times New Roman" w:hAnsi="Times New Roman" w:cs="Times New Roman"/>
          <w:b/>
          <w:sz w:val="24"/>
          <w:szCs w:val="24"/>
          <w:lang w:val="uk-UA"/>
        </w:rPr>
        <w:t>Порядок внесення змін до договору. Інші умови.</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.1. Цей договір складено в двох примірниках, по одн</w:t>
      </w:r>
      <w:r>
        <w:rPr>
          <w:rFonts w:ascii="Times New Roman" w:eastAsia="Times New Roman" w:hAnsi="Times New Roman" w:cs="Times New Roman"/>
          <w:sz w:val="24"/>
          <w:szCs w:val="24"/>
          <w:lang w:val="uk-UA" w:eastAsia="ru-RU"/>
        </w:rPr>
        <w:t xml:space="preserve">ому для кожної сторони. Кожний </w:t>
      </w:r>
      <w:r w:rsidRPr="00FD7C82">
        <w:rPr>
          <w:rFonts w:ascii="Times New Roman" w:eastAsia="Times New Roman" w:hAnsi="Times New Roman" w:cs="Times New Roman"/>
          <w:sz w:val="24"/>
          <w:szCs w:val="24"/>
          <w:lang w:val="uk-UA" w:eastAsia="ru-RU"/>
        </w:rPr>
        <w:t>примірник договору має однакову  юридичну силу.</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 </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 </w:t>
      </w:r>
      <w:r w:rsidRPr="00FD7C82">
        <w:rPr>
          <w:rFonts w:ascii="Times New Roman" w:eastAsia="Times New Roman" w:hAnsi="Times New Roman" w:cs="Times New Roman"/>
          <w:spacing w:val="10"/>
          <w:sz w:val="24"/>
          <w:szCs w:val="24"/>
          <w:lang w:val="uk-UA" w:eastAsia="ru-RU"/>
        </w:rPr>
        <w:t>жо</w:t>
      </w:r>
      <w:r w:rsidRPr="00FD7C82">
        <w:rPr>
          <w:rFonts w:ascii="Times New Roman" w:eastAsia="Times New Roman" w:hAnsi="Times New Roman" w:cs="Times New Roman"/>
          <w:sz w:val="24"/>
          <w:szCs w:val="24"/>
          <w:lang w:val="uk-UA" w:eastAsia="ru-RU"/>
        </w:rPr>
        <w:t>втня 2022</w:t>
      </w:r>
      <w:r>
        <w:rPr>
          <w:rFonts w:ascii="Times New Roman" w:eastAsia="Times New Roman" w:hAnsi="Times New Roman" w:cs="Times New Roman"/>
          <w:sz w:val="24"/>
          <w:szCs w:val="24"/>
          <w:lang w:val="uk-UA" w:eastAsia="ru-RU"/>
        </w:rPr>
        <w:t xml:space="preserve"> </w:t>
      </w:r>
      <w:r w:rsidRPr="00FD7C82">
        <w:rPr>
          <w:rFonts w:ascii="Times New Roman" w:eastAsia="Times New Roman" w:hAnsi="Times New Roman" w:cs="Times New Roman"/>
          <w:sz w:val="24"/>
          <w:szCs w:val="24"/>
          <w:lang w:val="uk-UA" w:eastAsia="ru-RU"/>
        </w:rPr>
        <w:t xml:space="preserve">р. №1178 «Про затвердження особливостей здійснення публічних </w:t>
      </w:r>
      <w:proofErr w:type="spellStart"/>
      <w:r w:rsidRPr="00FD7C82">
        <w:rPr>
          <w:rFonts w:ascii="Times New Roman" w:eastAsia="Times New Roman" w:hAnsi="Times New Roman" w:cs="Times New Roman"/>
          <w:sz w:val="24"/>
          <w:szCs w:val="24"/>
          <w:lang w:val="uk-UA" w:eastAsia="ru-RU"/>
        </w:rPr>
        <w:t>закупівель</w:t>
      </w:r>
      <w:proofErr w:type="spellEnd"/>
      <w:r w:rsidRPr="00FD7C82">
        <w:rPr>
          <w:rFonts w:ascii="Times New Roman" w:eastAsia="Times New Roman" w:hAnsi="Times New Roman" w:cs="Times New Roman"/>
          <w:sz w:val="24"/>
          <w:szCs w:val="24"/>
          <w:lang w:val="uk-UA" w:eastAsia="ru-RU"/>
        </w:rPr>
        <w:t xml:space="preserve"> товарів, робіт і послуг для замовників, </w:t>
      </w:r>
      <w:r w:rsidRPr="00FD7C82">
        <w:rPr>
          <w:rFonts w:ascii="Times New Roman" w:eastAsia="Times New Roman" w:hAnsi="Times New Roman" w:cs="Times New Roman"/>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7C82">
        <w:rPr>
          <w:rFonts w:ascii="Times New Roman" w:eastAsia="Times New Roman" w:hAnsi="Times New Roman" w:cs="Times New Roman"/>
          <w:sz w:val="24"/>
          <w:szCs w:val="24"/>
          <w:lang w:val="uk-UA" w:eastAsia="ru-RU"/>
        </w:rPr>
        <w:t>пропорційно</w:t>
      </w:r>
      <w:proofErr w:type="spellEnd"/>
      <w:r w:rsidRPr="00FD7C82">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7C82">
        <w:rPr>
          <w:rFonts w:ascii="Times New Roman" w:eastAsia="Times New Roman" w:hAnsi="Times New Roman" w:cs="Times New Roman"/>
          <w:sz w:val="24"/>
          <w:szCs w:val="24"/>
          <w:lang w:val="uk-UA" w:eastAsia="ru-RU"/>
        </w:rPr>
        <w:t>пропорційно</w:t>
      </w:r>
      <w:proofErr w:type="spellEnd"/>
      <w:r w:rsidRPr="00FD7C82">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FD7C82">
        <w:rPr>
          <w:rFonts w:ascii="Times New Roman" w:eastAsia="Times New Roman" w:hAnsi="Times New Roman" w:cs="Times New Roman"/>
          <w:sz w:val="24"/>
          <w:szCs w:val="24"/>
          <w:lang w:val="uk-UA" w:eastAsia="ru-RU"/>
        </w:rPr>
        <w:t>пропорційно</w:t>
      </w:r>
      <w:proofErr w:type="spellEnd"/>
      <w:r w:rsidRPr="00FD7C82">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7C82">
        <w:rPr>
          <w:rFonts w:ascii="Times New Roman" w:eastAsia="Times New Roman" w:hAnsi="Times New Roman" w:cs="Times New Roman"/>
          <w:sz w:val="24"/>
          <w:szCs w:val="24"/>
          <w:lang w:val="uk-UA" w:eastAsia="ru-RU"/>
        </w:rPr>
        <w:t>Platts</w:t>
      </w:r>
      <w:proofErr w:type="spellEnd"/>
      <w:r w:rsidRPr="00FD7C8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.4. Пропозицію щодо внесення змін до договору може зробити кожна із Сторін Договору.</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.5.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.8. У випадках, не передбачених дійсним Договором, Сторони керуються чинним законодавством України.</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.9. Сторона договору, яка вважає за необхідне змінити або розірвати договір, повинна надіслати письмове повідомлення про це другій стороні за договором шляхом направлення рекомендованого листа на поштову адресу Замовника або Виконавця, визначену у реквізитах цього Договору. </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.10. Сторона договору, яка одержала пропозицію про зміну чи розірвання договору, у </w:t>
      </w:r>
      <w:proofErr w:type="spellStart"/>
      <w:r w:rsidRPr="00FD7C82">
        <w:rPr>
          <w:rFonts w:ascii="Times New Roman" w:eastAsia="Times New Roman" w:hAnsi="Times New Roman" w:cs="Times New Roman"/>
          <w:sz w:val="24"/>
          <w:szCs w:val="24"/>
          <w:lang w:val="uk-UA" w:eastAsia="ru-RU"/>
        </w:rPr>
        <w:t>двадцятиденний</w:t>
      </w:r>
      <w:proofErr w:type="spellEnd"/>
      <w:r w:rsidRPr="00FD7C82">
        <w:rPr>
          <w:rFonts w:ascii="Times New Roman" w:eastAsia="Times New Roman" w:hAnsi="Times New Roman" w:cs="Times New Roman"/>
          <w:sz w:val="24"/>
          <w:szCs w:val="24"/>
          <w:lang w:val="uk-UA" w:eastAsia="ru-RU"/>
        </w:rPr>
        <w:t xml:space="preserve"> строк після одержання пропозиції повідомляє другу сторону про результати її розгляду. </w:t>
      </w:r>
    </w:p>
    <w:p w:rsidR="00891A0C" w:rsidRPr="00FD7C82" w:rsidRDefault="00891A0C" w:rsidP="00891A0C">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.11.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91A0C" w:rsidRDefault="00891A0C" w:rsidP="00891A0C">
      <w:pPr>
        <w:pStyle w:val="a6"/>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Pr="00FD7C82">
        <w:rPr>
          <w:rFonts w:ascii="Times New Roman" w:eastAsia="Times New Roman" w:hAnsi="Times New Roman" w:cs="Times New Roman"/>
          <w:sz w:val="24"/>
          <w:szCs w:val="24"/>
          <w:lang w:val="uk-UA" w:eastAsia="ru-RU"/>
        </w:rPr>
        <w:t>.12.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91A0C" w:rsidRDefault="00891A0C" w:rsidP="00891A0C">
      <w:pPr>
        <w:pStyle w:val="a6"/>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11.13. </w:t>
      </w:r>
      <w:r w:rsidRPr="00E41424">
        <w:rPr>
          <w:rFonts w:ascii="Times New Roman" w:eastAsia="Times New Roman" w:hAnsi="Times New Roman" w:cs="Times New Roman"/>
          <w:sz w:val="24"/>
          <w:szCs w:val="24"/>
          <w:lang w:val="uk-UA" w:eastAsia="ru-RU"/>
        </w:rPr>
        <w:t>Договір та невід’ємні його частини можуть бути підписані електронним підписом відповідно до Закону України «Про електронні документи та електронний документообіг», «Про електронні довірчі послуги» та Цивільного та Господарського кодексів України та інших нормативно-правових актів.</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Pr="000D4150">
        <w:rPr>
          <w:rFonts w:ascii="Times New Roman" w:hAnsi="Times New Roman" w:cs="Times New Roman"/>
          <w:b/>
          <w:sz w:val="24"/>
          <w:szCs w:val="24"/>
        </w:rPr>
        <w:t xml:space="preserve"> </w:t>
      </w:r>
      <w:r>
        <w:rPr>
          <w:rFonts w:ascii="Times New Roman" w:hAnsi="Times New Roman" w:cs="Times New Roman"/>
          <w:b/>
          <w:sz w:val="24"/>
          <w:szCs w:val="24"/>
          <w:lang w:val="uk-UA"/>
        </w:rPr>
        <w:t>Додатки до договору.</w:t>
      </w:r>
    </w:p>
    <w:p w:rsidR="00891A0C" w:rsidRPr="008D5118" w:rsidRDefault="00891A0C" w:rsidP="00891A0C">
      <w:pPr>
        <w:pStyle w:val="a6"/>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12.1. Невід’ємною частиною цього Договору є:</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 Договірна ціна.</w:t>
      </w:r>
    </w:p>
    <w:p w:rsidR="00891A0C" w:rsidRDefault="00891A0C" w:rsidP="00891A0C">
      <w:pPr>
        <w:pStyle w:val="a6"/>
        <w:spacing w:after="0" w:line="240" w:lineRule="auto"/>
        <w:ind w:left="0" w:firstLine="709"/>
        <w:jc w:val="both"/>
        <w:rPr>
          <w:rFonts w:ascii="Times New Roman" w:hAnsi="Times New Roman" w:cs="Times New Roman"/>
          <w:sz w:val="24"/>
          <w:szCs w:val="24"/>
          <w:lang w:val="uk-UA"/>
        </w:rPr>
      </w:pPr>
    </w:p>
    <w:p w:rsidR="00891A0C" w:rsidRDefault="00891A0C" w:rsidP="00891A0C">
      <w:pPr>
        <w:pStyle w:val="a6"/>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r w:rsidRPr="000D415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Місце знаходження та банківські реквізити.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91A0C" w:rsidTr="0071208B">
        <w:tc>
          <w:tcPr>
            <w:tcW w:w="4672" w:type="dxa"/>
          </w:tcPr>
          <w:p w:rsidR="00891A0C" w:rsidRDefault="00891A0C" w:rsidP="0071208B">
            <w:pPr>
              <w:pStyle w:val="a6"/>
              <w:ind w:left="0"/>
              <w:jc w:val="center"/>
              <w:rPr>
                <w:b/>
                <w:sz w:val="24"/>
                <w:szCs w:val="24"/>
                <w:lang w:val="uk-UA"/>
              </w:rPr>
            </w:pPr>
            <w:r w:rsidRPr="00B61D33">
              <w:rPr>
                <w:b/>
                <w:sz w:val="24"/>
                <w:szCs w:val="24"/>
                <w:lang w:val="uk-UA"/>
              </w:rPr>
              <w:t>Замовник</w:t>
            </w: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Pr="006362B0" w:rsidRDefault="00891A0C" w:rsidP="00891A0C">
            <w:pPr>
              <w:keepNext/>
              <w:spacing w:after="0" w:line="240" w:lineRule="auto"/>
              <w:outlineLvl w:val="2"/>
              <w:rPr>
                <w:b/>
                <w:bCs/>
                <w:sz w:val="24"/>
                <w:szCs w:val="24"/>
                <w:lang w:val="uk-UA"/>
              </w:rPr>
            </w:pPr>
            <w:r>
              <w:rPr>
                <w:b/>
                <w:bCs/>
                <w:sz w:val="24"/>
                <w:szCs w:val="24"/>
                <w:lang w:val="uk-UA"/>
              </w:rPr>
              <w:t>Уп</w:t>
            </w:r>
            <w:r w:rsidRPr="006362B0">
              <w:rPr>
                <w:b/>
                <w:bCs/>
                <w:sz w:val="24"/>
                <w:szCs w:val="24"/>
                <w:lang w:val="uk-UA"/>
              </w:rPr>
              <w:t>равління житлово – комунального господарства Козятинської міської ради</w:t>
            </w:r>
          </w:p>
          <w:p w:rsidR="00891A0C" w:rsidRPr="006362B0" w:rsidRDefault="00891A0C" w:rsidP="00891A0C">
            <w:pPr>
              <w:keepNext/>
              <w:spacing w:after="0" w:line="240" w:lineRule="auto"/>
              <w:outlineLvl w:val="2"/>
              <w:rPr>
                <w:bCs/>
                <w:sz w:val="24"/>
                <w:szCs w:val="24"/>
                <w:lang w:val="uk-UA"/>
              </w:rPr>
            </w:pPr>
            <w:r w:rsidRPr="006362B0">
              <w:rPr>
                <w:bCs/>
                <w:sz w:val="24"/>
                <w:szCs w:val="24"/>
                <w:lang w:val="uk-UA"/>
              </w:rPr>
              <w:t>Код ЄДРПОУ 40571817</w:t>
            </w:r>
          </w:p>
          <w:p w:rsidR="00891A0C" w:rsidRPr="006362B0" w:rsidRDefault="00891A0C" w:rsidP="00891A0C">
            <w:pPr>
              <w:keepNext/>
              <w:spacing w:after="0" w:line="240" w:lineRule="auto"/>
              <w:outlineLvl w:val="2"/>
              <w:rPr>
                <w:bCs/>
                <w:sz w:val="24"/>
                <w:szCs w:val="24"/>
                <w:lang w:val="uk-UA"/>
              </w:rPr>
            </w:pPr>
            <w:r w:rsidRPr="006362B0">
              <w:rPr>
                <w:bCs/>
                <w:sz w:val="24"/>
                <w:szCs w:val="24"/>
                <w:lang w:val="uk-UA"/>
              </w:rPr>
              <w:t xml:space="preserve">22100, Вінницька обл., м. Козятин, </w:t>
            </w:r>
          </w:p>
          <w:p w:rsidR="00891A0C" w:rsidRPr="006362B0" w:rsidRDefault="00891A0C" w:rsidP="00891A0C">
            <w:pPr>
              <w:keepNext/>
              <w:spacing w:after="0" w:line="240" w:lineRule="auto"/>
              <w:outlineLvl w:val="2"/>
              <w:rPr>
                <w:bCs/>
                <w:sz w:val="24"/>
                <w:szCs w:val="24"/>
                <w:lang w:val="uk-UA"/>
              </w:rPr>
            </w:pPr>
            <w:r w:rsidRPr="006362B0">
              <w:rPr>
                <w:bCs/>
                <w:sz w:val="24"/>
                <w:szCs w:val="24"/>
                <w:lang w:val="uk-UA"/>
              </w:rPr>
              <w:t>вул. Грушевського, 23</w:t>
            </w:r>
          </w:p>
          <w:p w:rsidR="00891A0C" w:rsidRPr="006362B0" w:rsidRDefault="00891A0C" w:rsidP="00891A0C">
            <w:pPr>
              <w:keepNext/>
              <w:spacing w:after="0" w:line="240" w:lineRule="auto"/>
              <w:outlineLvl w:val="2"/>
              <w:rPr>
                <w:bCs/>
                <w:sz w:val="24"/>
                <w:szCs w:val="24"/>
                <w:lang w:val="uk-UA"/>
              </w:rPr>
            </w:pPr>
            <w:r w:rsidRPr="006362B0">
              <w:rPr>
                <w:bCs/>
                <w:sz w:val="24"/>
                <w:szCs w:val="24"/>
                <w:lang w:val="uk-UA"/>
              </w:rPr>
              <w:t>р/р_________________________________</w:t>
            </w:r>
          </w:p>
          <w:p w:rsidR="00891A0C" w:rsidRPr="006362B0" w:rsidRDefault="00891A0C" w:rsidP="00891A0C">
            <w:pPr>
              <w:keepNext/>
              <w:spacing w:after="0" w:line="240" w:lineRule="auto"/>
              <w:outlineLvl w:val="2"/>
              <w:rPr>
                <w:bCs/>
                <w:sz w:val="24"/>
                <w:szCs w:val="24"/>
                <w:lang w:val="uk-UA"/>
              </w:rPr>
            </w:pPr>
            <w:r w:rsidRPr="006362B0">
              <w:rPr>
                <w:bCs/>
                <w:sz w:val="24"/>
                <w:szCs w:val="24"/>
                <w:lang w:val="uk-UA"/>
              </w:rPr>
              <w:t>в ДКСУ м. Київ</w:t>
            </w:r>
          </w:p>
          <w:p w:rsidR="00891A0C" w:rsidRPr="006362B0" w:rsidRDefault="00891A0C" w:rsidP="00891A0C">
            <w:pPr>
              <w:keepNext/>
              <w:spacing w:after="0" w:line="240" w:lineRule="auto"/>
              <w:outlineLvl w:val="2"/>
              <w:rPr>
                <w:bCs/>
                <w:sz w:val="24"/>
                <w:szCs w:val="24"/>
                <w:lang w:val="uk-UA"/>
              </w:rPr>
            </w:pPr>
            <w:proofErr w:type="spellStart"/>
            <w:r w:rsidRPr="006362B0">
              <w:rPr>
                <w:bCs/>
                <w:sz w:val="24"/>
                <w:szCs w:val="24"/>
                <w:lang w:val="uk-UA"/>
              </w:rPr>
              <w:t>тел</w:t>
            </w:r>
            <w:proofErr w:type="spellEnd"/>
            <w:r w:rsidRPr="006362B0">
              <w:rPr>
                <w:bCs/>
                <w:sz w:val="24"/>
                <w:szCs w:val="24"/>
                <w:lang w:val="uk-UA"/>
              </w:rPr>
              <w:t>.(0432) 2-01-81</w:t>
            </w:r>
          </w:p>
          <w:p w:rsidR="00891A0C" w:rsidRPr="006362B0" w:rsidRDefault="00891A0C" w:rsidP="00891A0C">
            <w:pPr>
              <w:keepNext/>
              <w:spacing w:after="0" w:line="240" w:lineRule="auto"/>
              <w:outlineLvl w:val="2"/>
              <w:rPr>
                <w:bCs/>
                <w:sz w:val="24"/>
                <w:szCs w:val="24"/>
                <w:lang w:val="uk-UA"/>
              </w:rPr>
            </w:pPr>
          </w:p>
          <w:p w:rsidR="00891A0C" w:rsidRPr="006362B0" w:rsidRDefault="00891A0C" w:rsidP="00891A0C">
            <w:pPr>
              <w:keepNext/>
              <w:pBdr>
                <w:bottom w:val="single" w:sz="12" w:space="1" w:color="auto"/>
              </w:pBdr>
              <w:spacing w:after="0" w:line="240" w:lineRule="auto"/>
              <w:outlineLvl w:val="2"/>
              <w:rPr>
                <w:b/>
                <w:bCs/>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pStyle w:val="a6"/>
              <w:ind w:left="0"/>
              <w:jc w:val="center"/>
              <w:rPr>
                <w:b/>
                <w:sz w:val="24"/>
                <w:szCs w:val="24"/>
                <w:lang w:val="uk-UA"/>
              </w:rPr>
            </w:pPr>
          </w:p>
          <w:p w:rsidR="00891A0C" w:rsidRDefault="00891A0C" w:rsidP="0071208B">
            <w:pPr>
              <w:keepNext/>
              <w:outlineLvl w:val="2"/>
              <w:rPr>
                <w:b/>
                <w:bCs/>
                <w:sz w:val="24"/>
                <w:szCs w:val="24"/>
                <w:lang w:val="uk-UA"/>
              </w:rPr>
            </w:pPr>
            <w:bookmarkStart w:id="0" w:name="_GoBack"/>
            <w:bookmarkEnd w:id="0"/>
          </w:p>
          <w:p w:rsidR="00891A0C" w:rsidRDefault="00891A0C" w:rsidP="0071208B">
            <w:pPr>
              <w:keepNext/>
              <w:outlineLvl w:val="2"/>
              <w:rPr>
                <w:b/>
                <w:bCs/>
                <w:sz w:val="24"/>
                <w:szCs w:val="24"/>
                <w:lang w:val="uk-UA"/>
              </w:rPr>
            </w:pPr>
          </w:p>
          <w:p w:rsidR="00891A0C" w:rsidRDefault="00891A0C" w:rsidP="0071208B">
            <w:pPr>
              <w:keepNext/>
              <w:outlineLvl w:val="2"/>
              <w:rPr>
                <w:b/>
                <w:bCs/>
                <w:sz w:val="24"/>
                <w:szCs w:val="24"/>
                <w:lang w:val="uk-UA"/>
              </w:rPr>
            </w:pPr>
          </w:p>
          <w:p w:rsidR="00891A0C" w:rsidRDefault="00891A0C" w:rsidP="0071208B">
            <w:pPr>
              <w:keepNext/>
              <w:outlineLvl w:val="2"/>
              <w:rPr>
                <w:b/>
                <w:bCs/>
                <w:sz w:val="24"/>
                <w:szCs w:val="24"/>
                <w:lang w:val="uk-UA"/>
              </w:rPr>
            </w:pPr>
          </w:p>
          <w:p w:rsidR="00891A0C" w:rsidRPr="006362B0" w:rsidRDefault="00891A0C" w:rsidP="0071208B">
            <w:pPr>
              <w:keepNext/>
              <w:outlineLvl w:val="2"/>
              <w:rPr>
                <w:bCs/>
                <w:sz w:val="24"/>
                <w:szCs w:val="24"/>
                <w:lang w:val="uk-UA"/>
              </w:rPr>
            </w:pPr>
          </w:p>
          <w:p w:rsidR="00891A0C" w:rsidRDefault="00891A0C" w:rsidP="0071208B">
            <w:pPr>
              <w:pStyle w:val="a6"/>
              <w:ind w:left="0"/>
              <w:jc w:val="center"/>
              <w:rPr>
                <w:b/>
                <w:sz w:val="24"/>
                <w:szCs w:val="24"/>
                <w:lang w:val="uk-UA"/>
              </w:rPr>
            </w:pPr>
          </w:p>
        </w:tc>
        <w:tc>
          <w:tcPr>
            <w:tcW w:w="4673" w:type="dxa"/>
          </w:tcPr>
          <w:p w:rsidR="00891A0C" w:rsidRDefault="00891A0C" w:rsidP="0071208B">
            <w:pPr>
              <w:pStyle w:val="a6"/>
              <w:ind w:left="0"/>
              <w:jc w:val="center"/>
              <w:rPr>
                <w:b/>
                <w:sz w:val="24"/>
                <w:szCs w:val="24"/>
                <w:lang w:val="uk-UA"/>
              </w:rPr>
            </w:pPr>
            <w:r w:rsidRPr="00B61D33">
              <w:rPr>
                <w:b/>
                <w:sz w:val="24"/>
                <w:szCs w:val="24"/>
                <w:lang w:val="uk-UA"/>
              </w:rPr>
              <w:t>Виконавець</w:t>
            </w:r>
          </w:p>
        </w:tc>
      </w:tr>
    </w:tbl>
    <w:p w:rsidR="00891A0C" w:rsidRDefault="00891A0C" w:rsidP="00891A0C">
      <w:pPr>
        <w:pStyle w:val="a6"/>
        <w:spacing w:after="0"/>
        <w:ind w:left="0"/>
        <w:jc w:val="center"/>
        <w:rPr>
          <w:rFonts w:ascii="Times New Roman" w:hAnsi="Times New Roman" w:cs="Times New Roman"/>
          <w:b/>
          <w:sz w:val="24"/>
          <w:szCs w:val="24"/>
          <w:lang w:val="uk-UA"/>
        </w:rPr>
      </w:pPr>
    </w:p>
    <w:p w:rsidR="00891A0C" w:rsidRDefault="00891A0C" w:rsidP="00891A0C">
      <w:pPr>
        <w:pStyle w:val="a6"/>
        <w:spacing w:after="0"/>
        <w:ind w:left="0"/>
        <w:rPr>
          <w:rFonts w:asciiTheme="majorHAnsi" w:hAnsiTheme="majorHAnsi" w:cstheme="majorHAnsi"/>
          <w:sz w:val="24"/>
          <w:szCs w:val="24"/>
          <w:lang w:val="uk-UA"/>
        </w:rPr>
        <w:sectPr w:rsidR="00891A0C" w:rsidSect="005526A4">
          <w:footerReference w:type="default" r:id="rId4"/>
          <w:pgSz w:w="11906" w:h="16838"/>
          <w:pgMar w:top="709" w:right="425" w:bottom="567" w:left="1418" w:header="709" w:footer="709" w:gutter="0"/>
          <w:cols w:space="708"/>
          <w:docGrid w:linePitch="360"/>
        </w:sectPr>
      </w:pPr>
    </w:p>
    <w:p w:rsidR="00891A0C" w:rsidRPr="009973D2" w:rsidRDefault="00891A0C" w:rsidP="00891A0C">
      <w:pPr>
        <w:pStyle w:val="a6"/>
        <w:spacing w:after="0"/>
        <w:ind w:left="0"/>
        <w:rPr>
          <w:rFonts w:ascii="Times New Roman" w:hAnsi="Times New Roman" w:cs="Times New Roman"/>
          <w:sz w:val="24"/>
          <w:szCs w:val="24"/>
          <w:u w:val="single"/>
          <w:lang w:val="uk-UA"/>
        </w:rPr>
      </w:pPr>
      <w:r w:rsidRPr="009973D2">
        <w:rPr>
          <w:rFonts w:ascii="Times New Roman" w:hAnsi="Times New Roman" w:cs="Times New Roman"/>
          <w:sz w:val="24"/>
          <w:szCs w:val="24"/>
          <w:lang w:val="uk-UA"/>
        </w:rPr>
        <w:lastRenderedPageBreak/>
        <w:t xml:space="preserve">Замовник </w:t>
      </w:r>
      <w:r w:rsidRPr="009973D2">
        <w:rPr>
          <w:rFonts w:ascii="Times New Roman" w:hAnsi="Times New Roman" w:cs="Times New Roman"/>
          <w:sz w:val="24"/>
          <w:szCs w:val="24"/>
          <w:u w:val="single"/>
          <w:lang w:val="uk-UA"/>
        </w:rPr>
        <w:t>УЖКГ Козятинської міської ради_</w:t>
      </w:r>
    </w:p>
    <w:p w:rsidR="00891A0C" w:rsidRPr="009973D2" w:rsidRDefault="00891A0C" w:rsidP="00891A0C">
      <w:pPr>
        <w:pStyle w:val="a6"/>
        <w:spacing w:after="0"/>
        <w:ind w:left="0"/>
        <w:rPr>
          <w:rFonts w:ascii="Times New Roman" w:hAnsi="Times New Roman" w:cs="Times New Roman"/>
          <w:i/>
          <w:sz w:val="24"/>
          <w:szCs w:val="24"/>
          <w:lang w:val="uk-UA"/>
        </w:rPr>
      </w:pPr>
      <w:r w:rsidRPr="009973D2">
        <w:rPr>
          <w:rFonts w:ascii="Times New Roman" w:hAnsi="Times New Roman" w:cs="Times New Roman"/>
          <w:i/>
          <w:sz w:val="24"/>
          <w:szCs w:val="24"/>
          <w:lang w:val="uk-UA"/>
        </w:rPr>
        <w:t>(назва організації)</w:t>
      </w:r>
    </w:p>
    <w:p w:rsidR="00891A0C" w:rsidRPr="009973D2" w:rsidRDefault="00891A0C" w:rsidP="00891A0C">
      <w:pPr>
        <w:pStyle w:val="a6"/>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Підрядник_____________________________</w:t>
      </w:r>
    </w:p>
    <w:p w:rsidR="00891A0C" w:rsidRPr="009973D2" w:rsidRDefault="00891A0C" w:rsidP="00891A0C">
      <w:pPr>
        <w:pStyle w:val="a6"/>
        <w:spacing w:after="0"/>
        <w:ind w:left="0"/>
        <w:rPr>
          <w:rFonts w:ascii="Times New Roman" w:hAnsi="Times New Roman" w:cs="Times New Roman"/>
          <w:i/>
          <w:sz w:val="24"/>
          <w:szCs w:val="24"/>
          <w:lang w:val="uk-UA"/>
        </w:rPr>
      </w:pPr>
      <w:r w:rsidRPr="009973D2">
        <w:rPr>
          <w:rFonts w:ascii="Times New Roman" w:hAnsi="Times New Roman" w:cs="Times New Roman"/>
          <w:i/>
          <w:sz w:val="24"/>
          <w:szCs w:val="24"/>
          <w:lang w:val="uk-UA"/>
        </w:rPr>
        <w:t>( назва організації)</w:t>
      </w: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jc w:val="center"/>
        <w:rPr>
          <w:rFonts w:ascii="Times New Roman" w:hAnsi="Times New Roman" w:cs="Times New Roman"/>
          <w:b/>
          <w:sz w:val="24"/>
          <w:szCs w:val="24"/>
          <w:lang w:val="uk-UA"/>
        </w:rPr>
      </w:pPr>
      <w:r w:rsidRPr="009973D2">
        <w:rPr>
          <w:rFonts w:ascii="Times New Roman" w:hAnsi="Times New Roman" w:cs="Times New Roman"/>
          <w:b/>
          <w:sz w:val="24"/>
          <w:szCs w:val="24"/>
          <w:lang w:val="uk-UA"/>
        </w:rPr>
        <w:t>ДОГОВІРНА ЦІНА</w:t>
      </w:r>
    </w:p>
    <w:p w:rsidR="00891A0C" w:rsidRPr="009973D2" w:rsidRDefault="00891A0C" w:rsidP="00891A0C">
      <w:pPr>
        <w:pStyle w:val="a6"/>
        <w:spacing w:after="0"/>
        <w:ind w:left="0"/>
        <w:jc w:val="center"/>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 xml:space="preserve">на будівництво </w:t>
      </w:r>
      <w:r w:rsidRPr="009973D2">
        <w:rPr>
          <w:rFonts w:ascii="Times New Roman" w:hAnsi="Times New Roman" w:cs="Times New Roman"/>
          <w:b/>
          <w:sz w:val="24"/>
          <w:szCs w:val="24"/>
          <w:lang w:val="uk-UA"/>
        </w:rPr>
        <w:t>Послуги</w:t>
      </w:r>
      <w:r w:rsidRPr="009973D2">
        <w:rPr>
          <w:rFonts w:ascii="Times New Roman" w:hAnsi="Times New Roman" w:cs="Times New Roman"/>
          <w:sz w:val="24"/>
          <w:szCs w:val="24"/>
          <w:lang w:val="uk-UA"/>
        </w:rPr>
        <w:t xml:space="preserve">  </w:t>
      </w:r>
      <w:r w:rsidRPr="009973D2">
        <w:rPr>
          <w:rFonts w:ascii="Times New Roman" w:hAnsi="Times New Roman" w:cs="Times New Roman"/>
          <w:b/>
          <w:sz w:val="24"/>
          <w:szCs w:val="24"/>
          <w:lang w:val="uk-UA"/>
        </w:rPr>
        <w:t>з видалення самосійних дерев (порослі) та скошування трави на території Козятинської територіальної громади  (ДК 021:2015-77310000-6  Послуги з озеленення територій та утримання зелених),</w:t>
      </w:r>
      <w:r w:rsidRPr="009973D2">
        <w:rPr>
          <w:rFonts w:ascii="Times New Roman" w:hAnsi="Times New Roman" w:cs="Times New Roman"/>
          <w:sz w:val="24"/>
          <w:szCs w:val="24"/>
          <w:lang w:val="uk-UA"/>
        </w:rPr>
        <w:t xml:space="preserve"> що здійснюються в 2022 році</w:t>
      </w: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Вид договірної ціни : тверда</w:t>
      </w: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Складено в поточних цінах станом на</w:t>
      </w:r>
    </w:p>
    <w:tbl>
      <w:tblPr>
        <w:tblStyle w:val="a5"/>
        <w:tblW w:w="0" w:type="auto"/>
        <w:tblLook w:val="04A0" w:firstRow="1" w:lastRow="0" w:firstColumn="1" w:lastColumn="0" w:noHBand="0" w:noVBand="1"/>
      </w:tblPr>
      <w:tblGrid>
        <w:gridCol w:w="846"/>
        <w:gridCol w:w="2268"/>
        <w:gridCol w:w="6804"/>
        <w:gridCol w:w="1417"/>
        <w:gridCol w:w="1701"/>
        <w:gridCol w:w="1524"/>
      </w:tblGrid>
      <w:tr w:rsidR="00891A0C" w:rsidRPr="009973D2" w:rsidTr="0071208B">
        <w:tc>
          <w:tcPr>
            <w:tcW w:w="846" w:type="dxa"/>
            <w:vMerge w:val="restart"/>
          </w:tcPr>
          <w:p w:rsidR="00891A0C" w:rsidRPr="009973D2" w:rsidRDefault="00891A0C" w:rsidP="0071208B">
            <w:pPr>
              <w:pStyle w:val="a6"/>
              <w:ind w:left="0"/>
              <w:jc w:val="center"/>
              <w:rPr>
                <w:sz w:val="24"/>
                <w:szCs w:val="24"/>
                <w:lang w:val="uk-UA"/>
              </w:rPr>
            </w:pPr>
            <w:r w:rsidRPr="009973D2">
              <w:rPr>
                <w:sz w:val="24"/>
                <w:szCs w:val="24"/>
                <w:lang w:val="uk-UA"/>
              </w:rPr>
              <w:t>№ п/п</w:t>
            </w:r>
          </w:p>
        </w:tc>
        <w:tc>
          <w:tcPr>
            <w:tcW w:w="2268" w:type="dxa"/>
            <w:vMerge w:val="restart"/>
          </w:tcPr>
          <w:p w:rsidR="00891A0C" w:rsidRPr="009973D2" w:rsidRDefault="00891A0C" w:rsidP="0071208B">
            <w:pPr>
              <w:pStyle w:val="a6"/>
              <w:ind w:left="0"/>
              <w:jc w:val="center"/>
              <w:rPr>
                <w:sz w:val="24"/>
                <w:szCs w:val="24"/>
                <w:lang w:val="uk-UA"/>
              </w:rPr>
            </w:pPr>
            <w:r w:rsidRPr="009973D2">
              <w:rPr>
                <w:sz w:val="24"/>
                <w:szCs w:val="24"/>
                <w:lang w:val="uk-UA"/>
              </w:rPr>
              <w:t>Обґрунтування</w:t>
            </w:r>
          </w:p>
        </w:tc>
        <w:tc>
          <w:tcPr>
            <w:tcW w:w="6804" w:type="dxa"/>
            <w:vMerge w:val="restart"/>
          </w:tcPr>
          <w:p w:rsidR="00891A0C" w:rsidRPr="009973D2" w:rsidRDefault="00891A0C" w:rsidP="0071208B">
            <w:pPr>
              <w:pStyle w:val="a6"/>
              <w:ind w:left="0"/>
              <w:jc w:val="center"/>
              <w:rPr>
                <w:sz w:val="24"/>
                <w:szCs w:val="24"/>
                <w:lang w:val="uk-UA"/>
              </w:rPr>
            </w:pPr>
            <w:r w:rsidRPr="009973D2">
              <w:rPr>
                <w:sz w:val="24"/>
                <w:szCs w:val="24"/>
                <w:lang w:val="uk-UA"/>
              </w:rPr>
              <w:t>Найменування витрат</w:t>
            </w:r>
          </w:p>
        </w:tc>
        <w:tc>
          <w:tcPr>
            <w:tcW w:w="4642" w:type="dxa"/>
            <w:gridSpan w:val="3"/>
          </w:tcPr>
          <w:p w:rsidR="00891A0C" w:rsidRPr="009973D2" w:rsidRDefault="00891A0C" w:rsidP="0071208B">
            <w:pPr>
              <w:pStyle w:val="a6"/>
              <w:ind w:left="0"/>
              <w:jc w:val="center"/>
              <w:rPr>
                <w:sz w:val="24"/>
                <w:szCs w:val="24"/>
                <w:lang w:val="uk-UA"/>
              </w:rPr>
            </w:pPr>
            <w:r w:rsidRPr="009973D2">
              <w:rPr>
                <w:sz w:val="24"/>
                <w:szCs w:val="24"/>
                <w:lang w:val="uk-UA"/>
              </w:rPr>
              <w:t>Всього тис. грн.</w:t>
            </w:r>
          </w:p>
        </w:tc>
      </w:tr>
      <w:tr w:rsidR="00891A0C" w:rsidRPr="009973D2" w:rsidTr="0071208B">
        <w:tc>
          <w:tcPr>
            <w:tcW w:w="846" w:type="dxa"/>
            <w:vMerge/>
          </w:tcPr>
          <w:p w:rsidR="00891A0C" w:rsidRPr="009973D2" w:rsidRDefault="00891A0C" w:rsidP="0071208B">
            <w:pPr>
              <w:pStyle w:val="a6"/>
              <w:ind w:left="0"/>
              <w:jc w:val="center"/>
              <w:rPr>
                <w:sz w:val="24"/>
                <w:szCs w:val="24"/>
                <w:lang w:val="uk-UA"/>
              </w:rPr>
            </w:pPr>
          </w:p>
        </w:tc>
        <w:tc>
          <w:tcPr>
            <w:tcW w:w="2268" w:type="dxa"/>
            <w:vMerge/>
          </w:tcPr>
          <w:p w:rsidR="00891A0C" w:rsidRPr="009973D2" w:rsidRDefault="00891A0C" w:rsidP="0071208B">
            <w:pPr>
              <w:pStyle w:val="a6"/>
              <w:ind w:left="0"/>
              <w:jc w:val="center"/>
              <w:rPr>
                <w:sz w:val="24"/>
                <w:szCs w:val="24"/>
                <w:lang w:val="uk-UA"/>
              </w:rPr>
            </w:pPr>
          </w:p>
        </w:tc>
        <w:tc>
          <w:tcPr>
            <w:tcW w:w="6804" w:type="dxa"/>
            <w:vMerge/>
          </w:tcPr>
          <w:p w:rsidR="00891A0C" w:rsidRPr="009973D2" w:rsidRDefault="00891A0C" w:rsidP="0071208B">
            <w:pPr>
              <w:pStyle w:val="a6"/>
              <w:ind w:left="0"/>
              <w:jc w:val="center"/>
              <w:rPr>
                <w:sz w:val="24"/>
                <w:szCs w:val="24"/>
                <w:lang w:val="uk-UA"/>
              </w:rPr>
            </w:pPr>
          </w:p>
        </w:tc>
        <w:tc>
          <w:tcPr>
            <w:tcW w:w="1417" w:type="dxa"/>
            <w:vMerge w:val="restart"/>
          </w:tcPr>
          <w:p w:rsidR="00891A0C" w:rsidRPr="009973D2" w:rsidRDefault="00891A0C" w:rsidP="0071208B">
            <w:pPr>
              <w:pStyle w:val="a6"/>
              <w:ind w:left="0"/>
              <w:jc w:val="center"/>
              <w:rPr>
                <w:sz w:val="24"/>
                <w:szCs w:val="24"/>
                <w:lang w:val="uk-UA"/>
              </w:rPr>
            </w:pPr>
            <w:r w:rsidRPr="009973D2">
              <w:rPr>
                <w:sz w:val="24"/>
                <w:szCs w:val="24"/>
                <w:lang w:val="uk-UA"/>
              </w:rPr>
              <w:t>Всього</w:t>
            </w:r>
          </w:p>
        </w:tc>
        <w:tc>
          <w:tcPr>
            <w:tcW w:w="3225" w:type="dxa"/>
            <w:gridSpan w:val="2"/>
          </w:tcPr>
          <w:p w:rsidR="00891A0C" w:rsidRPr="009973D2" w:rsidRDefault="00891A0C" w:rsidP="0071208B">
            <w:pPr>
              <w:pStyle w:val="a6"/>
              <w:ind w:left="0"/>
              <w:jc w:val="center"/>
              <w:rPr>
                <w:sz w:val="24"/>
                <w:szCs w:val="24"/>
                <w:lang w:val="uk-UA"/>
              </w:rPr>
            </w:pPr>
            <w:r w:rsidRPr="009973D2">
              <w:rPr>
                <w:sz w:val="24"/>
                <w:szCs w:val="24"/>
                <w:lang w:val="uk-UA"/>
              </w:rPr>
              <w:t>У тому числі</w:t>
            </w:r>
          </w:p>
        </w:tc>
      </w:tr>
      <w:tr w:rsidR="00891A0C" w:rsidRPr="009973D2" w:rsidTr="0071208B">
        <w:tc>
          <w:tcPr>
            <w:tcW w:w="846" w:type="dxa"/>
            <w:vMerge/>
          </w:tcPr>
          <w:p w:rsidR="00891A0C" w:rsidRPr="009973D2" w:rsidRDefault="00891A0C" w:rsidP="0071208B">
            <w:pPr>
              <w:pStyle w:val="a6"/>
              <w:ind w:left="0"/>
              <w:jc w:val="center"/>
              <w:rPr>
                <w:sz w:val="24"/>
                <w:szCs w:val="24"/>
                <w:lang w:val="uk-UA"/>
              </w:rPr>
            </w:pPr>
          </w:p>
        </w:tc>
        <w:tc>
          <w:tcPr>
            <w:tcW w:w="2268" w:type="dxa"/>
            <w:vMerge/>
          </w:tcPr>
          <w:p w:rsidR="00891A0C" w:rsidRPr="009973D2" w:rsidRDefault="00891A0C" w:rsidP="0071208B">
            <w:pPr>
              <w:pStyle w:val="a6"/>
              <w:ind w:left="0"/>
              <w:jc w:val="center"/>
              <w:rPr>
                <w:sz w:val="24"/>
                <w:szCs w:val="24"/>
                <w:lang w:val="uk-UA"/>
              </w:rPr>
            </w:pPr>
          </w:p>
        </w:tc>
        <w:tc>
          <w:tcPr>
            <w:tcW w:w="6804" w:type="dxa"/>
            <w:vMerge/>
          </w:tcPr>
          <w:p w:rsidR="00891A0C" w:rsidRPr="009973D2" w:rsidRDefault="00891A0C" w:rsidP="0071208B">
            <w:pPr>
              <w:pStyle w:val="a6"/>
              <w:ind w:left="0"/>
              <w:jc w:val="center"/>
              <w:rPr>
                <w:sz w:val="24"/>
                <w:szCs w:val="24"/>
                <w:lang w:val="uk-UA"/>
              </w:rPr>
            </w:pPr>
          </w:p>
        </w:tc>
        <w:tc>
          <w:tcPr>
            <w:tcW w:w="1417" w:type="dxa"/>
            <w:vMerge/>
          </w:tcPr>
          <w:p w:rsidR="00891A0C" w:rsidRPr="009973D2" w:rsidRDefault="00891A0C" w:rsidP="0071208B">
            <w:pPr>
              <w:pStyle w:val="a6"/>
              <w:ind w:left="0"/>
              <w:jc w:val="center"/>
              <w:rPr>
                <w:sz w:val="24"/>
                <w:szCs w:val="24"/>
                <w:lang w:val="uk-UA"/>
              </w:rPr>
            </w:pPr>
          </w:p>
        </w:tc>
        <w:tc>
          <w:tcPr>
            <w:tcW w:w="1701" w:type="dxa"/>
          </w:tcPr>
          <w:p w:rsidR="00891A0C" w:rsidRPr="009973D2" w:rsidRDefault="00891A0C" w:rsidP="0071208B">
            <w:pPr>
              <w:pStyle w:val="a6"/>
              <w:ind w:left="0"/>
              <w:jc w:val="center"/>
              <w:rPr>
                <w:sz w:val="24"/>
                <w:szCs w:val="24"/>
                <w:lang w:val="uk-UA"/>
              </w:rPr>
            </w:pPr>
            <w:r w:rsidRPr="009973D2">
              <w:rPr>
                <w:sz w:val="24"/>
                <w:szCs w:val="24"/>
                <w:lang w:val="uk-UA"/>
              </w:rPr>
              <w:t>Будівельних робіт</w:t>
            </w:r>
          </w:p>
        </w:tc>
        <w:tc>
          <w:tcPr>
            <w:tcW w:w="1524" w:type="dxa"/>
          </w:tcPr>
          <w:p w:rsidR="00891A0C" w:rsidRPr="009973D2" w:rsidRDefault="00891A0C" w:rsidP="0071208B">
            <w:pPr>
              <w:pStyle w:val="a6"/>
              <w:ind w:left="0"/>
              <w:jc w:val="center"/>
              <w:rPr>
                <w:sz w:val="24"/>
                <w:szCs w:val="24"/>
                <w:lang w:val="uk-UA"/>
              </w:rPr>
            </w:pPr>
            <w:r w:rsidRPr="009973D2">
              <w:rPr>
                <w:sz w:val="24"/>
                <w:szCs w:val="24"/>
                <w:lang w:val="uk-UA"/>
              </w:rPr>
              <w:t>Інших витрат</w:t>
            </w:r>
          </w:p>
        </w:tc>
      </w:tr>
      <w:tr w:rsidR="00891A0C" w:rsidRPr="009973D2" w:rsidTr="0071208B">
        <w:tc>
          <w:tcPr>
            <w:tcW w:w="846" w:type="dxa"/>
          </w:tcPr>
          <w:p w:rsidR="00891A0C" w:rsidRPr="009973D2" w:rsidRDefault="00891A0C" w:rsidP="0071208B">
            <w:pPr>
              <w:pStyle w:val="a6"/>
              <w:ind w:left="0"/>
              <w:rPr>
                <w:sz w:val="24"/>
                <w:szCs w:val="24"/>
                <w:lang w:val="uk-UA"/>
              </w:rPr>
            </w:pPr>
            <w:r w:rsidRPr="009973D2">
              <w:rPr>
                <w:sz w:val="24"/>
                <w:szCs w:val="24"/>
                <w:lang w:val="uk-UA"/>
              </w:rPr>
              <w:t>1</w:t>
            </w:r>
          </w:p>
        </w:tc>
        <w:tc>
          <w:tcPr>
            <w:tcW w:w="2268" w:type="dxa"/>
          </w:tcPr>
          <w:p w:rsidR="00891A0C" w:rsidRPr="009973D2" w:rsidRDefault="00891A0C" w:rsidP="0071208B">
            <w:pPr>
              <w:pStyle w:val="a6"/>
              <w:ind w:left="0"/>
              <w:rPr>
                <w:sz w:val="24"/>
                <w:szCs w:val="24"/>
                <w:lang w:val="uk-UA"/>
              </w:rPr>
            </w:pPr>
            <w:r w:rsidRPr="009973D2">
              <w:rPr>
                <w:sz w:val="24"/>
                <w:szCs w:val="24"/>
                <w:lang w:val="uk-UA"/>
              </w:rPr>
              <w:t>2</w:t>
            </w:r>
          </w:p>
        </w:tc>
        <w:tc>
          <w:tcPr>
            <w:tcW w:w="6804" w:type="dxa"/>
          </w:tcPr>
          <w:p w:rsidR="00891A0C" w:rsidRPr="009973D2" w:rsidRDefault="00891A0C" w:rsidP="0071208B">
            <w:pPr>
              <w:pStyle w:val="a6"/>
              <w:ind w:left="0"/>
              <w:rPr>
                <w:sz w:val="24"/>
                <w:szCs w:val="24"/>
                <w:lang w:val="uk-UA"/>
              </w:rPr>
            </w:pPr>
            <w:r w:rsidRPr="009973D2">
              <w:rPr>
                <w:sz w:val="24"/>
                <w:szCs w:val="24"/>
                <w:lang w:val="uk-UA"/>
              </w:rPr>
              <w:t>3</w:t>
            </w:r>
          </w:p>
        </w:tc>
        <w:tc>
          <w:tcPr>
            <w:tcW w:w="1417" w:type="dxa"/>
          </w:tcPr>
          <w:p w:rsidR="00891A0C" w:rsidRPr="009973D2" w:rsidRDefault="00891A0C" w:rsidP="0071208B">
            <w:pPr>
              <w:pStyle w:val="a6"/>
              <w:ind w:left="0"/>
              <w:rPr>
                <w:sz w:val="24"/>
                <w:szCs w:val="24"/>
                <w:lang w:val="uk-UA"/>
              </w:rPr>
            </w:pPr>
            <w:r w:rsidRPr="009973D2">
              <w:rPr>
                <w:sz w:val="24"/>
                <w:szCs w:val="24"/>
                <w:lang w:val="uk-UA"/>
              </w:rPr>
              <w:t>4</w:t>
            </w:r>
          </w:p>
        </w:tc>
        <w:tc>
          <w:tcPr>
            <w:tcW w:w="1701" w:type="dxa"/>
          </w:tcPr>
          <w:p w:rsidR="00891A0C" w:rsidRPr="009973D2" w:rsidRDefault="00891A0C" w:rsidP="0071208B">
            <w:pPr>
              <w:pStyle w:val="a6"/>
              <w:ind w:left="0"/>
              <w:rPr>
                <w:sz w:val="24"/>
                <w:szCs w:val="24"/>
                <w:lang w:val="uk-UA"/>
              </w:rPr>
            </w:pPr>
            <w:r w:rsidRPr="009973D2">
              <w:rPr>
                <w:sz w:val="24"/>
                <w:szCs w:val="24"/>
                <w:lang w:val="uk-UA"/>
              </w:rPr>
              <w:t>5</w:t>
            </w:r>
          </w:p>
        </w:tc>
        <w:tc>
          <w:tcPr>
            <w:tcW w:w="1524" w:type="dxa"/>
          </w:tcPr>
          <w:p w:rsidR="00891A0C" w:rsidRPr="009973D2" w:rsidRDefault="00891A0C" w:rsidP="0071208B">
            <w:pPr>
              <w:pStyle w:val="a6"/>
              <w:ind w:left="0"/>
              <w:rPr>
                <w:sz w:val="24"/>
                <w:szCs w:val="24"/>
                <w:lang w:val="uk-UA"/>
              </w:rPr>
            </w:pPr>
            <w:r w:rsidRPr="009973D2">
              <w:rPr>
                <w:sz w:val="24"/>
                <w:szCs w:val="24"/>
                <w:lang w:val="uk-UA"/>
              </w:rPr>
              <w:t>6</w:t>
            </w:r>
          </w:p>
        </w:tc>
      </w:tr>
      <w:tr w:rsidR="00891A0C" w:rsidRPr="009973D2" w:rsidTr="0071208B">
        <w:tc>
          <w:tcPr>
            <w:tcW w:w="846" w:type="dxa"/>
          </w:tcPr>
          <w:p w:rsidR="00891A0C" w:rsidRPr="009973D2" w:rsidRDefault="00891A0C" w:rsidP="0071208B">
            <w:pPr>
              <w:pStyle w:val="a6"/>
              <w:ind w:left="0"/>
              <w:rPr>
                <w:sz w:val="24"/>
                <w:szCs w:val="24"/>
                <w:lang w:val="uk-UA"/>
              </w:rPr>
            </w:pPr>
            <w:r w:rsidRPr="009973D2">
              <w:rPr>
                <w:sz w:val="24"/>
                <w:szCs w:val="24"/>
                <w:lang w:val="uk-UA"/>
              </w:rPr>
              <w:t>1</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2</w:t>
            </w:r>
          </w:p>
          <w:p w:rsidR="00891A0C" w:rsidRPr="009973D2" w:rsidRDefault="00891A0C" w:rsidP="0071208B">
            <w:pPr>
              <w:pStyle w:val="a6"/>
              <w:ind w:left="0"/>
              <w:rPr>
                <w:sz w:val="24"/>
                <w:szCs w:val="24"/>
                <w:lang w:val="uk-UA"/>
              </w:rPr>
            </w:pPr>
            <w:r w:rsidRPr="009973D2">
              <w:rPr>
                <w:sz w:val="24"/>
                <w:szCs w:val="24"/>
                <w:lang w:val="uk-UA"/>
              </w:rPr>
              <w:t>3</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lastRenderedPageBreak/>
              <w:t>4</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5</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6</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7</w:t>
            </w:r>
          </w:p>
          <w:p w:rsidR="00891A0C" w:rsidRPr="009973D2" w:rsidRDefault="00891A0C" w:rsidP="0071208B">
            <w:pPr>
              <w:pStyle w:val="a6"/>
              <w:ind w:left="0"/>
              <w:rPr>
                <w:sz w:val="24"/>
                <w:szCs w:val="24"/>
                <w:lang w:val="uk-UA"/>
              </w:rPr>
            </w:pPr>
            <w:r w:rsidRPr="009973D2">
              <w:rPr>
                <w:sz w:val="24"/>
                <w:szCs w:val="24"/>
                <w:lang w:val="uk-UA"/>
              </w:rPr>
              <w:t>8</w:t>
            </w:r>
          </w:p>
          <w:p w:rsidR="00891A0C" w:rsidRPr="009973D2" w:rsidRDefault="00891A0C" w:rsidP="0071208B">
            <w:pPr>
              <w:pStyle w:val="a6"/>
              <w:ind w:left="0"/>
              <w:rPr>
                <w:sz w:val="24"/>
                <w:szCs w:val="24"/>
                <w:lang w:val="uk-UA"/>
              </w:rPr>
            </w:pPr>
            <w:r w:rsidRPr="009973D2">
              <w:rPr>
                <w:sz w:val="24"/>
                <w:szCs w:val="24"/>
                <w:lang w:val="uk-UA"/>
              </w:rPr>
              <w:t>9</w:t>
            </w:r>
          </w:p>
          <w:p w:rsidR="00891A0C" w:rsidRPr="009973D2" w:rsidRDefault="00891A0C" w:rsidP="0071208B">
            <w:pPr>
              <w:pStyle w:val="a6"/>
              <w:ind w:left="0"/>
              <w:rPr>
                <w:sz w:val="24"/>
                <w:szCs w:val="24"/>
                <w:lang w:val="uk-UA"/>
              </w:rPr>
            </w:pPr>
            <w:r w:rsidRPr="009973D2">
              <w:rPr>
                <w:sz w:val="24"/>
                <w:szCs w:val="24"/>
                <w:lang w:val="uk-UA"/>
              </w:rPr>
              <w:t>10</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11</w:t>
            </w:r>
          </w:p>
        </w:tc>
        <w:tc>
          <w:tcPr>
            <w:tcW w:w="2268" w:type="dxa"/>
          </w:tcPr>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Розрахунок №1</w:t>
            </w:r>
          </w:p>
          <w:p w:rsidR="00891A0C" w:rsidRPr="009973D2" w:rsidRDefault="00891A0C" w:rsidP="0071208B">
            <w:pPr>
              <w:pStyle w:val="a6"/>
              <w:ind w:left="0"/>
              <w:rPr>
                <w:sz w:val="24"/>
                <w:szCs w:val="24"/>
                <w:lang w:val="uk-UA"/>
              </w:rPr>
            </w:pPr>
            <w:r w:rsidRPr="009973D2">
              <w:rPr>
                <w:sz w:val="24"/>
                <w:szCs w:val="24"/>
                <w:lang w:val="uk-UA"/>
              </w:rPr>
              <w:t>Розрахунок № 2</w:t>
            </w:r>
          </w:p>
          <w:p w:rsidR="00891A0C" w:rsidRPr="009973D2" w:rsidRDefault="00891A0C" w:rsidP="0071208B">
            <w:pPr>
              <w:pStyle w:val="a6"/>
              <w:ind w:left="0"/>
              <w:rPr>
                <w:sz w:val="24"/>
                <w:szCs w:val="24"/>
                <w:lang w:val="uk-UA"/>
              </w:rPr>
            </w:pPr>
            <w:r w:rsidRPr="009973D2">
              <w:rPr>
                <w:sz w:val="24"/>
                <w:szCs w:val="24"/>
                <w:lang w:val="uk-UA"/>
              </w:rPr>
              <w:t>Розрахунок №3</w:t>
            </w:r>
          </w:p>
          <w:p w:rsidR="00891A0C" w:rsidRPr="009973D2" w:rsidRDefault="00891A0C" w:rsidP="0071208B">
            <w:pPr>
              <w:pStyle w:val="a6"/>
              <w:ind w:left="0"/>
              <w:rPr>
                <w:sz w:val="24"/>
                <w:szCs w:val="24"/>
                <w:lang w:val="uk-UA"/>
              </w:rPr>
            </w:pPr>
            <w:r w:rsidRPr="009973D2">
              <w:rPr>
                <w:sz w:val="24"/>
                <w:szCs w:val="24"/>
                <w:lang w:val="uk-UA"/>
              </w:rPr>
              <w:t>Розрахунок №4</w:t>
            </w:r>
          </w:p>
          <w:p w:rsidR="00891A0C" w:rsidRPr="009973D2" w:rsidRDefault="00891A0C" w:rsidP="0071208B">
            <w:pPr>
              <w:pStyle w:val="a6"/>
              <w:ind w:left="0"/>
              <w:rPr>
                <w:sz w:val="24"/>
                <w:szCs w:val="24"/>
                <w:lang w:val="uk-UA"/>
              </w:rPr>
            </w:pPr>
            <w:r w:rsidRPr="009973D2">
              <w:rPr>
                <w:sz w:val="24"/>
                <w:szCs w:val="24"/>
                <w:lang w:val="uk-UA"/>
              </w:rPr>
              <w:t>Розрахунок №5</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lastRenderedPageBreak/>
              <w:t>Розрахунок № 6</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Розрахунок №7</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Розрахунок № 8</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Розрахунок № 9</w:t>
            </w:r>
          </w:p>
          <w:p w:rsidR="00891A0C" w:rsidRPr="009973D2" w:rsidRDefault="00891A0C" w:rsidP="0071208B">
            <w:pPr>
              <w:pStyle w:val="a6"/>
              <w:ind w:left="0"/>
              <w:rPr>
                <w:sz w:val="24"/>
                <w:szCs w:val="24"/>
                <w:lang w:val="uk-UA"/>
              </w:rPr>
            </w:pPr>
            <w:r w:rsidRPr="009973D2">
              <w:rPr>
                <w:sz w:val="24"/>
                <w:szCs w:val="24"/>
                <w:lang w:val="uk-UA"/>
              </w:rPr>
              <w:t>Розрахунок № 10</w:t>
            </w:r>
          </w:p>
          <w:p w:rsidR="00891A0C" w:rsidRPr="009973D2" w:rsidRDefault="00891A0C" w:rsidP="0071208B">
            <w:pPr>
              <w:pStyle w:val="a6"/>
              <w:ind w:left="0"/>
              <w:rPr>
                <w:sz w:val="24"/>
                <w:szCs w:val="24"/>
                <w:lang w:val="uk-UA"/>
              </w:rPr>
            </w:pPr>
            <w:r w:rsidRPr="009973D2">
              <w:rPr>
                <w:sz w:val="24"/>
                <w:szCs w:val="24"/>
                <w:lang w:val="uk-UA"/>
              </w:rPr>
              <w:t>Розрахунок № 11</w:t>
            </w:r>
          </w:p>
          <w:p w:rsidR="00891A0C" w:rsidRPr="009973D2" w:rsidRDefault="00891A0C" w:rsidP="0071208B">
            <w:pPr>
              <w:pStyle w:val="a6"/>
              <w:ind w:left="0"/>
              <w:rPr>
                <w:sz w:val="24"/>
                <w:szCs w:val="24"/>
                <w:lang w:val="uk-UA"/>
              </w:rPr>
            </w:pPr>
            <w:r w:rsidRPr="009973D2">
              <w:rPr>
                <w:sz w:val="24"/>
                <w:szCs w:val="24"/>
                <w:lang w:val="uk-UA"/>
              </w:rPr>
              <w:t>Розрахунок № 12</w:t>
            </w:r>
          </w:p>
          <w:p w:rsidR="00891A0C" w:rsidRPr="009973D2" w:rsidRDefault="00891A0C" w:rsidP="0071208B">
            <w:pPr>
              <w:pStyle w:val="a6"/>
              <w:ind w:left="0"/>
              <w:rPr>
                <w:sz w:val="24"/>
                <w:szCs w:val="24"/>
                <w:lang w:val="uk-UA"/>
              </w:rPr>
            </w:pPr>
          </w:p>
          <w:p w:rsidR="00891A0C" w:rsidRPr="009973D2" w:rsidRDefault="00891A0C" w:rsidP="0071208B">
            <w:pPr>
              <w:pStyle w:val="a6"/>
              <w:ind w:left="0"/>
              <w:rPr>
                <w:sz w:val="24"/>
                <w:szCs w:val="24"/>
                <w:lang w:val="uk-UA"/>
              </w:rPr>
            </w:pPr>
            <w:r w:rsidRPr="009973D2">
              <w:rPr>
                <w:sz w:val="24"/>
                <w:szCs w:val="24"/>
                <w:lang w:val="uk-UA"/>
              </w:rPr>
              <w:t>Розрахунок № 13</w:t>
            </w:r>
          </w:p>
        </w:tc>
        <w:tc>
          <w:tcPr>
            <w:tcW w:w="6804" w:type="dxa"/>
          </w:tcPr>
          <w:p w:rsidR="00891A0C" w:rsidRPr="009973D2" w:rsidRDefault="00891A0C" w:rsidP="0071208B">
            <w:pPr>
              <w:pStyle w:val="a6"/>
              <w:ind w:left="0"/>
              <w:rPr>
                <w:sz w:val="24"/>
                <w:szCs w:val="24"/>
                <w:lang w:val="uk-UA"/>
              </w:rPr>
            </w:pPr>
            <w:r w:rsidRPr="009973D2">
              <w:rPr>
                <w:sz w:val="24"/>
                <w:szCs w:val="24"/>
                <w:lang w:val="uk-UA"/>
              </w:rPr>
              <w:lastRenderedPageBreak/>
              <w:t>Прямі витрати</w:t>
            </w:r>
          </w:p>
          <w:p w:rsidR="00891A0C" w:rsidRPr="009973D2" w:rsidRDefault="00891A0C" w:rsidP="0071208B">
            <w:pPr>
              <w:pStyle w:val="a6"/>
              <w:ind w:left="0"/>
              <w:rPr>
                <w:sz w:val="24"/>
                <w:szCs w:val="24"/>
                <w:lang w:val="uk-UA"/>
              </w:rPr>
            </w:pPr>
            <w:r w:rsidRPr="009973D2">
              <w:rPr>
                <w:sz w:val="24"/>
                <w:szCs w:val="24"/>
                <w:lang w:val="uk-UA"/>
              </w:rPr>
              <w:t>в тому числі</w:t>
            </w:r>
          </w:p>
          <w:p w:rsidR="00891A0C" w:rsidRPr="009973D2" w:rsidRDefault="00891A0C" w:rsidP="0071208B">
            <w:pPr>
              <w:pStyle w:val="a6"/>
              <w:ind w:left="0"/>
              <w:rPr>
                <w:sz w:val="24"/>
                <w:szCs w:val="24"/>
                <w:lang w:val="uk-UA"/>
              </w:rPr>
            </w:pPr>
            <w:r w:rsidRPr="009973D2">
              <w:rPr>
                <w:sz w:val="24"/>
                <w:szCs w:val="24"/>
                <w:lang w:val="uk-UA"/>
              </w:rPr>
              <w:t>Заробітна плата</w:t>
            </w:r>
          </w:p>
          <w:p w:rsidR="00891A0C" w:rsidRPr="009973D2" w:rsidRDefault="00891A0C" w:rsidP="0071208B">
            <w:pPr>
              <w:pStyle w:val="a6"/>
              <w:ind w:left="0"/>
              <w:rPr>
                <w:sz w:val="24"/>
                <w:szCs w:val="24"/>
                <w:lang w:val="uk-UA"/>
              </w:rPr>
            </w:pPr>
            <w:r w:rsidRPr="009973D2">
              <w:rPr>
                <w:sz w:val="24"/>
                <w:szCs w:val="24"/>
                <w:lang w:val="uk-UA"/>
              </w:rPr>
              <w:t>Вартість матеріальних ресурсів</w:t>
            </w:r>
          </w:p>
          <w:p w:rsidR="00891A0C" w:rsidRPr="009973D2" w:rsidRDefault="00891A0C" w:rsidP="0071208B">
            <w:pPr>
              <w:pStyle w:val="a6"/>
              <w:ind w:left="0"/>
              <w:rPr>
                <w:sz w:val="24"/>
                <w:szCs w:val="24"/>
                <w:lang w:val="uk-UA"/>
              </w:rPr>
            </w:pPr>
            <w:r w:rsidRPr="009973D2">
              <w:rPr>
                <w:sz w:val="24"/>
                <w:szCs w:val="24"/>
                <w:lang w:val="uk-UA"/>
              </w:rPr>
              <w:t>Вартість експлуатації будівельних машин і механізмів</w:t>
            </w:r>
          </w:p>
          <w:p w:rsidR="00891A0C" w:rsidRPr="009973D2" w:rsidRDefault="00891A0C" w:rsidP="0071208B">
            <w:pPr>
              <w:pStyle w:val="a6"/>
              <w:ind w:left="0"/>
              <w:rPr>
                <w:sz w:val="24"/>
                <w:szCs w:val="24"/>
                <w:lang w:val="uk-UA"/>
              </w:rPr>
            </w:pPr>
            <w:r w:rsidRPr="009973D2">
              <w:rPr>
                <w:sz w:val="24"/>
                <w:szCs w:val="24"/>
                <w:lang w:val="uk-UA"/>
              </w:rPr>
              <w:t>Загальновиробничі витрати</w:t>
            </w:r>
          </w:p>
          <w:p w:rsidR="00891A0C" w:rsidRPr="009973D2" w:rsidRDefault="00891A0C" w:rsidP="0071208B">
            <w:pPr>
              <w:pStyle w:val="a6"/>
              <w:ind w:left="0"/>
              <w:rPr>
                <w:sz w:val="24"/>
                <w:szCs w:val="24"/>
                <w:lang w:val="uk-UA"/>
              </w:rPr>
            </w:pPr>
            <w:r w:rsidRPr="009973D2">
              <w:rPr>
                <w:sz w:val="24"/>
                <w:szCs w:val="24"/>
                <w:lang w:val="uk-UA"/>
              </w:rPr>
              <w:t>Витрати на зведення ( пристосування) та розбирання титульних будівель та споруд</w:t>
            </w:r>
          </w:p>
          <w:p w:rsidR="00891A0C" w:rsidRPr="009973D2" w:rsidRDefault="00891A0C" w:rsidP="0071208B">
            <w:pPr>
              <w:pStyle w:val="a6"/>
              <w:ind w:left="0"/>
              <w:rPr>
                <w:sz w:val="24"/>
                <w:szCs w:val="24"/>
                <w:lang w:val="uk-UA"/>
              </w:rPr>
            </w:pPr>
            <w:r w:rsidRPr="009973D2">
              <w:rPr>
                <w:sz w:val="24"/>
                <w:szCs w:val="24"/>
                <w:lang w:val="uk-UA"/>
              </w:rPr>
              <w:lastRenderedPageBreak/>
              <w:t>Кошти на додаткові витрати при виконанні будівельних робіт у зимовий період ( на обсяги робіт , що плануються на виконання у зимовий період)</w:t>
            </w:r>
          </w:p>
          <w:p w:rsidR="00891A0C" w:rsidRPr="009973D2" w:rsidRDefault="00891A0C" w:rsidP="0071208B">
            <w:pPr>
              <w:pStyle w:val="a6"/>
              <w:ind w:left="0"/>
              <w:rPr>
                <w:sz w:val="24"/>
                <w:szCs w:val="24"/>
                <w:lang w:val="uk-UA"/>
              </w:rPr>
            </w:pPr>
            <w:r w:rsidRPr="009973D2">
              <w:rPr>
                <w:sz w:val="24"/>
                <w:szCs w:val="24"/>
                <w:lang w:val="uk-UA"/>
              </w:rPr>
              <w:t>Кошти на додаткові витрати при виконанні будівельних робіт у літній період ( на обсяги робіт , що плануються на виконання у літній період)</w:t>
            </w:r>
          </w:p>
          <w:p w:rsidR="00891A0C" w:rsidRPr="009973D2" w:rsidRDefault="00891A0C" w:rsidP="0071208B">
            <w:pPr>
              <w:pStyle w:val="a6"/>
              <w:ind w:left="0"/>
              <w:rPr>
                <w:sz w:val="24"/>
                <w:szCs w:val="24"/>
                <w:lang w:val="uk-UA"/>
              </w:rPr>
            </w:pPr>
            <w:r w:rsidRPr="009973D2">
              <w:rPr>
                <w:sz w:val="24"/>
                <w:szCs w:val="24"/>
                <w:lang w:val="uk-UA"/>
              </w:rPr>
              <w:t>Інші супутні витрати</w:t>
            </w:r>
          </w:p>
          <w:p w:rsidR="00891A0C" w:rsidRPr="009973D2" w:rsidRDefault="00891A0C" w:rsidP="0071208B">
            <w:pPr>
              <w:pStyle w:val="a6"/>
              <w:ind w:left="0"/>
              <w:rPr>
                <w:b/>
                <w:sz w:val="24"/>
                <w:szCs w:val="24"/>
                <w:lang w:val="uk-UA"/>
              </w:rPr>
            </w:pPr>
            <w:r w:rsidRPr="009973D2">
              <w:rPr>
                <w:b/>
                <w:sz w:val="24"/>
                <w:szCs w:val="24"/>
                <w:lang w:val="uk-UA"/>
              </w:rPr>
              <w:t>Разом</w:t>
            </w:r>
          </w:p>
          <w:p w:rsidR="00891A0C" w:rsidRPr="009973D2" w:rsidRDefault="00891A0C" w:rsidP="0071208B">
            <w:pPr>
              <w:pStyle w:val="a6"/>
              <w:ind w:left="0"/>
              <w:rPr>
                <w:sz w:val="24"/>
                <w:szCs w:val="24"/>
                <w:lang w:val="uk-UA"/>
              </w:rPr>
            </w:pPr>
            <w:r w:rsidRPr="009973D2">
              <w:rPr>
                <w:sz w:val="24"/>
                <w:szCs w:val="24"/>
                <w:lang w:val="uk-UA"/>
              </w:rPr>
              <w:t>Прибуток</w:t>
            </w:r>
          </w:p>
          <w:p w:rsidR="00891A0C" w:rsidRPr="009973D2" w:rsidRDefault="00891A0C" w:rsidP="0071208B">
            <w:pPr>
              <w:pStyle w:val="a6"/>
              <w:ind w:left="0"/>
              <w:rPr>
                <w:sz w:val="24"/>
                <w:szCs w:val="24"/>
                <w:lang w:val="uk-UA"/>
              </w:rPr>
            </w:pPr>
            <w:r w:rsidRPr="009973D2">
              <w:rPr>
                <w:sz w:val="24"/>
                <w:szCs w:val="24"/>
                <w:lang w:val="uk-UA"/>
              </w:rPr>
              <w:t>Кошти на покриття адміністративних витрат будівельно – монтажних робіт</w:t>
            </w:r>
          </w:p>
          <w:p w:rsidR="00891A0C" w:rsidRPr="009973D2" w:rsidRDefault="00891A0C" w:rsidP="0071208B">
            <w:pPr>
              <w:pStyle w:val="a6"/>
              <w:ind w:left="0"/>
              <w:rPr>
                <w:sz w:val="24"/>
                <w:szCs w:val="24"/>
                <w:lang w:val="uk-UA"/>
              </w:rPr>
            </w:pPr>
            <w:r w:rsidRPr="009973D2">
              <w:rPr>
                <w:sz w:val="24"/>
                <w:szCs w:val="24"/>
                <w:lang w:val="uk-UA"/>
              </w:rPr>
              <w:t>Кошти на покриття ризику</w:t>
            </w:r>
          </w:p>
          <w:p w:rsidR="00891A0C" w:rsidRPr="009973D2" w:rsidRDefault="00891A0C" w:rsidP="0071208B">
            <w:pPr>
              <w:pStyle w:val="a6"/>
              <w:ind w:left="0"/>
              <w:rPr>
                <w:sz w:val="24"/>
                <w:szCs w:val="24"/>
                <w:lang w:val="uk-UA"/>
              </w:rPr>
            </w:pPr>
            <w:r w:rsidRPr="009973D2">
              <w:rPr>
                <w:sz w:val="24"/>
                <w:szCs w:val="24"/>
                <w:lang w:val="uk-UA"/>
              </w:rPr>
              <w:t>Кошти на покриття додаткових витрат, пов’язаних із інфляційними процесами</w:t>
            </w:r>
          </w:p>
          <w:p w:rsidR="00891A0C" w:rsidRPr="009973D2" w:rsidRDefault="00891A0C" w:rsidP="0071208B">
            <w:pPr>
              <w:pStyle w:val="a6"/>
              <w:ind w:left="0"/>
              <w:rPr>
                <w:b/>
                <w:sz w:val="24"/>
                <w:szCs w:val="24"/>
                <w:lang w:val="uk-UA"/>
              </w:rPr>
            </w:pPr>
            <w:r w:rsidRPr="009973D2">
              <w:rPr>
                <w:b/>
                <w:sz w:val="24"/>
                <w:szCs w:val="24"/>
                <w:lang w:val="uk-UA"/>
              </w:rPr>
              <w:t>Разом пп1 -10</w:t>
            </w:r>
          </w:p>
          <w:p w:rsidR="00891A0C" w:rsidRPr="009973D2" w:rsidRDefault="00891A0C" w:rsidP="0071208B">
            <w:pPr>
              <w:pStyle w:val="a6"/>
              <w:ind w:left="0"/>
              <w:rPr>
                <w:sz w:val="24"/>
                <w:szCs w:val="24"/>
                <w:lang w:val="uk-UA"/>
              </w:rPr>
            </w:pPr>
            <w:r w:rsidRPr="009973D2">
              <w:rPr>
                <w:sz w:val="24"/>
                <w:szCs w:val="24"/>
                <w:lang w:val="uk-UA"/>
              </w:rPr>
              <w:t>Податки. Збори, обов’язкові платежі. Встановленні чинним законодавством і не враховані складовими вартості будівництва</w:t>
            </w:r>
          </w:p>
          <w:p w:rsidR="00891A0C" w:rsidRPr="009973D2" w:rsidRDefault="00891A0C" w:rsidP="0071208B">
            <w:pPr>
              <w:pStyle w:val="a6"/>
              <w:ind w:left="0"/>
              <w:rPr>
                <w:b/>
                <w:sz w:val="24"/>
                <w:szCs w:val="24"/>
                <w:lang w:val="uk-UA"/>
              </w:rPr>
            </w:pPr>
            <w:r w:rsidRPr="009973D2">
              <w:rPr>
                <w:b/>
                <w:sz w:val="24"/>
                <w:szCs w:val="24"/>
                <w:lang w:val="uk-UA"/>
              </w:rPr>
              <w:t>Разом договірна ціна</w:t>
            </w:r>
          </w:p>
          <w:p w:rsidR="00891A0C" w:rsidRPr="009973D2" w:rsidRDefault="00891A0C" w:rsidP="0071208B">
            <w:pPr>
              <w:pStyle w:val="a6"/>
              <w:ind w:left="0"/>
              <w:rPr>
                <w:b/>
                <w:sz w:val="24"/>
                <w:szCs w:val="24"/>
                <w:lang w:val="uk-UA"/>
              </w:rPr>
            </w:pPr>
            <w:r w:rsidRPr="009973D2">
              <w:rPr>
                <w:b/>
                <w:sz w:val="24"/>
                <w:szCs w:val="24"/>
                <w:lang w:val="uk-UA"/>
              </w:rPr>
              <w:t>Всього договірна ціна</w:t>
            </w:r>
          </w:p>
        </w:tc>
        <w:tc>
          <w:tcPr>
            <w:tcW w:w="1417" w:type="dxa"/>
          </w:tcPr>
          <w:p w:rsidR="00891A0C" w:rsidRPr="009973D2" w:rsidRDefault="00891A0C" w:rsidP="0071208B">
            <w:pPr>
              <w:pStyle w:val="a6"/>
              <w:ind w:left="0"/>
              <w:rPr>
                <w:sz w:val="24"/>
                <w:szCs w:val="24"/>
                <w:lang w:val="uk-UA"/>
              </w:rPr>
            </w:pPr>
          </w:p>
        </w:tc>
        <w:tc>
          <w:tcPr>
            <w:tcW w:w="1701" w:type="dxa"/>
          </w:tcPr>
          <w:p w:rsidR="00891A0C" w:rsidRPr="009973D2" w:rsidRDefault="00891A0C" w:rsidP="0071208B">
            <w:pPr>
              <w:pStyle w:val="a6"/>
              <w:ind w:left="0"/>
              <w:rPr>
                <w:sz w:val="24"/>
                <w:szCs w:val="24"/>
                <w:lang w:val="uk-UA"/>
              </w:rPr>
            </w:pPr>
          </w:p>
        </w:tc>
        <w:tc>
          <w:tcPr>
            <w:tcW w:w="1524" w:type="dxa"/>
          </w:tcPr>
          <w:p w:rsidR="00891A0C" w:rsidRPr="009973D2" w:rsidRDefault="00891A0C" w:rsidP="0071208B">
            <w:pPr>
              <w:pStyle w:val="a6"/>
              <w:ind w:left="0"/>
              <w:rPr>
                <w:sz w:val="24"/>
                <w:szCs w:val="24"/>
                <w:lang w:val="uk-UA"/>
              </w:rPr>
            </w:pPr>
          </w:p>
        </w:tc>
      </w:tr>
    </w:tbl>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 xml:space="preserve">Керівник  підприємства                                                                                                                                    </w:t>
      </w:r>
      <w:r>
        <w:rPr>
          <w:rFonts w:ascii="Times New Roman" w:hAnsi="Times New Roman" w:cs="Times New Roman"/>
          <w:sz w:val="24"/>
          <w:szCs w:val="24"/>
          <w:lang w:val="uk-UA"/>
        </w:rPr>
        <w:t xml:space="preserve">          </w:t>
      </w:r>
      <w:r w:rsidRPr="009973D2">
        <w:rPr>
          <w:rFonts w:ascii="Times New Roman" w:hAnsi="Times New Roman" w:cs="Times New Roman"/>
          <w:sz w:val="24"/>
          <w:szCs w:val="24"/>
          <w:lang w:val="uk-UA"/>
        </w:rPr>
        <w:t xml:space="preserve">    Керівник  генеральної</w:t>
      </w:r>
    </w:p>
    <w:p w:rsidR="00891A0C" w:rsidRPr="009973D2" w:rsidRDefault="00891A0C" w:rsidP="00891A0C">
      <w:pPr>
        <w:pStyle w:val="a6"/>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(організація) підприємства                                                                                                                                             підрядної організації</w:t>
      </w: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_______________________                                                                                                                                             _____________________</w:t>
      </w: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pStyle w:val="a6"/>
        <w:spacing w:after="0"/>
        <w:ind w:left="0"/>
        <w:rPr>
          <w:rFonts w:ascii="Times New Roman" w:hAnsi="Times New Roman" w:cs="Times New Roman"/>
          <w:sz w:val="24"/>
          <w:szCs w:val="24"/>
          <w:lang w:val="uk-UA"/>
        </w:rPr>
      </w:pPr>
    </w:p>
    <w:p w:rsidR="00891A0C" w:rsidRPr="009973D2" w:rsidRDefault="00891A0C" w:rsidP="00891A0C">
      <w:pPr>
        <w:jc w:val="right"/>
        <w:rPr>
          <w:rFonts w:ascii="Times New Roman" w:eastAsia="Arial" w:hAnsi="Times New Roman" w:cs="Times New Roman"/>
          <w:i/>
          <w:color w:val="000000"/>
          <w:sz w:val="24"/>
          <w:szCs w:val="24"/>
          <w:lang w:val="uk-UA" w:eastAsia="ru-RU"/>
        </w:rPr>
        <w:sectPr w:rsidR="00891A0C" w:rsidRPr="009973D2" w:rsidSect="009973D2">
          <w:pgSz w:w="16838" w:h="11906" w:orient="landscape"/>
          <w:pgMar w:top="1134" w:right="709" w:bottom="567" w:left="1134" w:header="709" w:footer="709" w:gutter="0"/>
          <w:cols w:space="708"/>
          <w:docGrid w:linePitch="360"/>
        </w:sectPr>
      </w:pPr>
    </w:p>
    <w:p w:rsidR="00B00B30" w:rsidRDefault="00B00B30"/>
    <w:sectPr w:rsidR="00B00B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29" w:rsidRDefault="00891A0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99"/>
    <w:rsid w:val="00790E99"/>
    <w:rsid w:val="00891A0C"/>
    <w:rsid w:val="00B00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B7AF-C687-4069-B5DB-6041F55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A0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91A0C"/>
    <w:pPr>
      <w:tabs>
        <w:tab w:val="center" w:pos="4677"/>
        <w:tab w:val="right" w:pos="9355"/>
      </w:tabs>
      <w:spacing w:after="0" w:line="240" w:lineRule="auto"/>
    </w:pPr>
  </w:style>
  <w:style w:type="character" w:customStyle="1" w:styleId="a4">
    <w:name w:val="Нижний колонтитул Знак"/>
    <w:basedOn w:val="a0"/>
    <w:link w:val="a3"/>
    <w:rsid w:val="00891A0C"/>
    <w:rPr>
      <w:lang w:val="ru-RU"/>
    </w:rPr>
  </w:style>
  <w:style w:type="table" w:styleId="a5">
    <w:name w:val="Table Grid"/>
    <w:basedOn w:val="a1"/>
    <w:uiPriority w:val="39"/>
    <w:rsid w:val="00891A0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9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12891</Words>
  <Characters>7349</Characters>
  <Application>Microsoft Office Word</Application>
  <DocSecurity>0</DocSecurity>
  <Lines>61</Lines>
  <Paragraphs>40</Paragraphs>
  <ScaleCrop>false</ScaleCrop>
  <Company>SPecialiST RePack</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2023-03-24T13:20:00Z</dcterms:created>
  <dcterms:modified xsi:type="dcterms:W3CDTF">2023-03-24T13:23:00Z</dcterms:modified>
</cp:coreProperties>
</file>