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84" w:rsidRPr="00652940" w:rsidRDefault="00BE382F" w:rsidP="005351A8">
      <w:pPr>
        <w:spacing w:after="0" w:line="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proofErr w:type="spellStart"/>
      <w:r w:rsidRPr="00652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Перелік</w:t>
      </w:r>
      <w:proofErr w:type="spellEnd"/>
      <w:r w:rsidRPr="00652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52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внесених</w:t>
      </w:r>
      <w:proofErr w:type="spellEnd"/>
      <w:r w:rsidRPr="00652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52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змі</w:t>
      </w:r>
      <w:proofErr w:type="gramStart"/>
      <w:r w:rsidRPr="00652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proofErr w:type="spellEnd"/>
      <w:proofErr w:type="gramEnd"/>
      <w:r w:rsidRPr="00652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до</w:t>
      </w:r>
      <w:r w:rsidR="002F1884" w:rsidRPr="00652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додатка № 5</w:t>
      </w:r>
      <w:r w:rsidR="002F1884" w:rsidRPr="00652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351A8" w:rsidRPr="00652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5351A8" w:rsidRPr="00652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проект договору</w:t>
      </w:r>
      <w:r w:rsidR="005351A8" w:rsidRPr="00652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r w:rsidRPr="00652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52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тендерної</w:t>
      </w:r>
      <w:proofErr w:type="spellEnd"/>
      <w:r w:rsidRPr="00652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52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документації</w:t>
      </w:r>
      <w:proofErr w:type="spellEnd"/>
    </w:p>
    <w:p w:rsidR="00652940" w:rsidRPr="00652940" w:rsidRDefault="002F1884" w:rsidP="005351A8">
      <w:pPr>
        <w:spacing w:after="0" w:line="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652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на закупівлю природного газу </w:t>
      </w:r>
    </w:p>
    <w:p w:rsidR="00BE382F" w:rsidRPr="00652940" w:rsidRDefault="002F1884" w:rsidP="005351A8">
      <w:pPr>
        <w:spacing w:after="0" w:line="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652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(ідентифікатор закупівлі UA-2024-03-13-005076-a)</w:t>
      </w:r>
    </w:p>
    <w:p w:rsidR="005351A8" w:rsidRPr="00652940" w:rsidRDefault="005351A8" w:rsidP="005351A8">
      <w:pPr>
        <w:spacing w:after="0" w:line="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BE382F" w:rsidRDefault="005351A8" w:rsidP="005351A8">
      <w:pPr>
        <w:spacing w:after="0" w:line="20" w:lineRule="atLeast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виклад</w:t>
      </w:r>
      <w:r w:rsidR="006219BA">
        <w:rPr>
          <w:rFonts w:ascii="Times New Roman" w:hAnsi="Times New Roman" w:cs="Times New Roman"/>
          <w:sz w:val="24"/>
          <w:szCs w:val="24"/>
        </w:rPr>
        <w:t>ено</w:t>
      </w:r>
      <w:proofErr w:type="spellEnd"/>
      <w:r w:rsidR="00621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9BA">
        <w:rPr>
          <w:rFonts w:ascii="Times New Roman" w:hAnsi="Times New Roman" w:cs="Times New Roman"/>
          <w:sz w:val="24"/>
          <w:szCs w:val="24"/>
        </w:rPr>
        <w:t>п</w:t>
      </w:r>
      <w:r w:rsidR="006219BA">
        <w:rPr>
          <w:rFonts w:ascii="Times New Roman" w:hAnsi="Times New Roman" w:cs="Times New Roman"/>
          <w:sz w:val="24"/>
          <w:szCs w:val="24"/>
          <w:lang w:val="uk-UA"/>
        </w:rPr>
        <w:t>ункт</w:t>
      </w:r>
      <w:proofErr w:type="spellEnd"/>
      <w:r w:rsidR="006219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19BA">
        <w:rPr>
          <w:rFonts w:ascii="Times New Roman" w:hAnsi="Times New Roman" w:cs="Times New Roman"/>
          <w:sz w:val="24"/>
          <w:szCs w:val="24"/>
        </w:rPr>
        <w:t>1</w:t>
      </w:r>
      <w:r w:rsidR="006219BA">
        <w:rPr>
          <w:rFonts w:ascii="Times New Roman" w:hAnsi="Times New Roman" w:cs="Times New Roman"/>
          <w:sz w:val="24"/>
          <w:szCs w:val="24"/>
          <w:lang w:val="uk-UA"/>
        </w:rPr>
        <w:t xml:space="preserve"> розділ IV. Подання та розкриття тендерної пропозиції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52940" w:rsidRPr="00652940" w:rsidRDefault="00652940" w:rsidP="005351A8">
      <w:pPr>
        <w:spacing w:after="0" w:line="20" w:lineRule="atLeast"/>
        <w:outlineLvl w:val="1"/>
        <w:rPr>
          <w:rFonts w:ascii="Times New Roman" w:eastAsia="Times New Roman" w:hAnsi="Times New Roman" w:cs="Times New Roman"/>
          <w:b/>
          <w:bCs/>
          <w:color w:val="323842"/>
          <w:sz w:val="28"/>
          <w:szCs w:val="28"/>
          <w:lang w:val="uk-UA"/>
        </w:rPr>
      </w:pPr>
    </w:p>
    <w:tbl>
      <w:tblPr>
        <w:tblStyle w:val="a3"/>
        <w:tblW w:w="10915" w:type="dxa"/>
        <w:tblInd w:w="108" w:type="dxa"/>
        <w:tblLayout w:type="fixed"/>
        <w:tblLook w:val="04A0"/>
      </w:tblPr>
      <w:tblGrid>
        <w:gridCol w:w="5495"/>
        <w:gridCol w:w="5420"/>
      </w:tblGrid>
      <w:tr w:rsidR="005351A8" w:rsidRPr="00BE382F" w:rsidTr="006219BA">
        <w:trPr>
          <w:trHeight w:val="369"/>
        </w:trPr>
        <w:tc>
          <w:tcPr>
            <w:tcW w:w="5495" w:type="dxa"/>
            <w:vAlign w:val="center"/>
          </w:tcPr>
          <w:p w:rsidR="005351A8" w:rsidRPr="00652940" w:rsidRDefault="005351A8" w:rsidP="002F1884">
            <w:pPr>
              <w:spacing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29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Стара </w:t>
            </w:r>
            <w:proofErr w:type="spellStart"/>
            <w:r w:rsidRPr="006529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редакція</w:t>
            </w:r>
            <w:proofErr w:type="spellEnd"/>
          </w:p>
        </w:tc>
        <w:tc>
          <w:tcPr>
            <w:tcW w:w="5420" w:type="dxa"/>
            <w:vAlign w:val="center"/>
          </w:tcPr>
          <w:p w:rsidR="005351A8" w:rsidRPr="00652940" w:rsidRDefault="005351A8" w:rsidP="002F1884">
            <w:pPr>
              <w:spacing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29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Нова </w:t>
            </w:r>
            <w:proofErr w:type="spellStart"/>
            <w:r w:rsidRPr="006529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редакція</w:t>
            </w:r>
            <w:proofErr w:type="spellEnd"/>
          </w:p>
        </w:tc>
      </w:tr>
      <w:tr w:rsidR="005351A8" w:rsidRPr="00BE382F" w:rsidTr="006219BA">
        <w:trPr>
          <w:trHeight w:val="417"/>
        </w:trPr>
        <w:tc>
          <w:tcPr>
            <w:tcW w:w="10915" w:type="dxa"/>
            <w:gridSpan w:val="2"/>
            <w:vAlign w:val="center"/>
          </w:tcPr>
          <w:p w:rsidR="005351A8" w:rsidRPr="006219BA" w:rsidRDefault="006219BA" w:rsidP="002F1884">
            <w:pPr>
              <w:spacing w:line="20" w:lineRule="atLeast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19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IV. Подання та розкриття тендерної пропозиції</w:t>
            </w:r>
          </w:p>
        </w:tc>
      </w:tr>
      <w:tr w:rsidR="006219BA" w:rsidRPr="00BE382F" w:rsidTr="006219BA">
        <w:tc>
          <w:tcPr>
            <w:tcW w:w="5495" w:type="dxa"/>
          </w:tcPr>
          <w:p w:rsidR="006219BA" w:rsidRPr="006219BA" w:rsidRDefault="006219BA" w:rsidP="006219B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  <w:p w:rsidR="006219BA" w:rsidRPr="006219BA" w:rsidRDefault="006219BA" w:rsidP="006219B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b/>
                <w:lang w:val="uk-UA"/>
              </w:rPr>
            </w:pPr>
            <w:r w:rsidRPr="006219BA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      1. </w:t>
            </w:r>
            <w:proofErr w:type="spellStart"/>
            <w:r w:rsidRPr="006219BA">
              <w:rPr>
                <w:rFonts w:ascii="Times New Roman" w:eastAsia="Times New Roman" w:hAnsi="Times New Roman" w:cs="Times New Roman"/>
                <w:b/>
                <w:color w:val="000000"/>
              </w:rPr>
              <w:t>Кінцевий</w:t>
            </w:r>
            <w:proofErr w:type="spellEnd"/>
            <w:r w:rsidRPr="006219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строк </w:t>
            </w:r>
            <w:proofErr w:type="spellStart"/>
            <w:r w:rsidRPr="006219BA">
              <w:rPr>
                <w:rFonts w:ascii="Times New Roman" w:eastAsia="Times New Roman" w:hAnsi="Times New Roman" w:cs="Times New Roman"/>
                <w:b/>
                <w:color w:val="000000"/>
              </w:rPr>
              <w:t>подання</w:t>
            </w:r>
            <w:proofErr w:type="spellEnd"/>
            <w:r w:rsidRPr="006219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219BA">
              <w:rPr>
                <w:rFonts w:ascii="Times New Roman" w:eastAsia="Times New Roman" w:hAnsi="Times New Roman" w:cs="Times New Roman"/>
                <w:b/>
                <w:color w:val="000000"/>
              </w:rPr>
              <w:t>тендерних</w:t>
            </w:r>
            <w:proofErr w:type="spellEnd"/>
            <w:r w:rsidRPr="006219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219BA">
              <w:rPr>
                <w:rFonts w:ascii="Times New Roman" w:eastAsia="Times New Roman" w:hAnsi="Times New Roman" w:cs="Times New Roman"/>
                <w:b/>
                <w:color w:val="000000"/>
              </w:rPr>
              <w:t>пропозицій</w:t>
            </w:r>
            <w:proofErr w:type="spellEnd"/>
            <w:r w:rsidRPr="006219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6219BA" w:rsidRPr="00DD45EC" w:rsidRDefault="006219BA" w:rsidP="006219B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1.1. </w:t>
            </w:r>
            <w:proofErr w:type="spellStart"/>
            <w:r w:rsidRPr="006219BA">
              <w:rPr>
                <w:rFonts w:ascii="Times New Roman" w:eastAsia="Times New Roman" w:hAnsi="Times New Roman" w:cs="Times New Roman"/>
                <w:color w:val="000000"/>
              </w:rPr>
              <w:t>Кінцевий</w:t>
            </w:r>
            <w:proofErr w:type="spellEnd"/>
            <w:r w:rsidRPr="006219BA">
              <w:rPr>
                <w:rFonts w:ascii="Times New Roman" w:eastAsia="Times New Roman" w:hAnsi="Times New Roman" w:cs="Times New Roman"/>
                <w:color w:val="000000"/>
              </w:rPr>
              <w:t xml:space="preserve"> строк </w:t>
            </w:r>
            <w:proofErr w:type="spellStart"/>
            <w:r w:rsidRPr="006219BA">
              <w:rPr>
                <w:rFonts w:ascii="Times New Roman" w:eastAsia="Times New Roman" w:hAnsi="Times New Roman" w:cs="Times New Roman"/>
                <w:color w:val="000000"/>
              </w:rPr>
              <w:t>подання</w:t>
            </w:r>
            <w:proofErr w:type="spellEnd"/>
            <w:r w:rsidRPr="006219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19BA">
              <w:rPr>
                <w:rFonts w:ascii="Times New Roman" w:eastAsia="Times New Roman" w:hAnsi="Times New Roman" w:cs="Times New Roman"/>
                <w:color w:val="000000"/>
              </w:rPr>
              <w:t>тендерних</w:t>
            </w:r>
            <w:proofErr w:type="spellEnd"/>
            <w:r w:rsidRPr="006219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19BA">
              <w:rPr>
                <w:rFonts w:ascii="Times New Roman" w:eastAsia="Times New Roman" w:hAnsi="Times New Roman" w:cs="Times New Roman"/>
                <w:color w:val="000000"/>
              </w:rPr>
              <w:t>пропозицій</w:t>
            </w:r>
            <w:proofErr w:type="spellEnd"/>
            <w:r w:rsidRPr="006219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219BA" w:rsidRPr="00DD45EC" w:rsidRDefault="006219BA" w:rsidP="006A3F1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«21</w:t>
            </w:r>
            <w:r w:rsidRPr="005D6FD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» </w:t>
            </w:r>
            <w:proofErr w:type="spellStart"/>
            <w:r w:rsidRPr="005D6FDE">
              <w:rPr>
                <w:rFonts w:ascii="Times New Roman" w:eastAsia="Times New Roman" w:hAnsi="Times New Roman" w:cs="Times New Roman"/>
                <w:b/>
                <w:color w:val="000000"/>
              </w:rPr>
              <w:t>березня</w:t>
            </w:r>
            <w:proofErr w:type="spellEnd"/>
            <w:r w:rsidRPr="005D6FD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2024 року  12 год. 15 </w:t>
            </w:r>
            <w:proofErr w:type="spellStart"/>
            <w:r w:rsidRPr="005D6FDE">
              <w:rPr>
                <w:rFonts w:ascii="Times New Roman" w:eastAsia="Times New Roman" w:hAnsi="Times New Roman" w:cs="Times New Roman"/>
                <w:b/>
                <w:color w:val="000000"/>
              </w:rPr>
              <w:t>хв</w:t>
            </w:r>
            <w:proofErr w:type="spellEnd"/>
            <w:r w:rsidRPr="005D6FDE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6219BA" w:rsidRPr="00DD45EC" w:rsidRDefault="006219BA" w:rsidP="006A3F1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4"/>
              <w:jc w:val="both"/>
            </w:pPr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1.2.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Отримана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тендерна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пропозиція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вноситься автоматично до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реєстру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отриманих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тендерних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пропозицій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219BA" w:rsidRPr="00DD45EC" w:rsidRDefault="006219BA" w:rsidP="006A3F1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1.3.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Електронна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система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закупівель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автоматично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формує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надсилає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повідомлення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учаснику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отримання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його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тендерної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пропозиції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зазначенням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дати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та часу.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Електронна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система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закупівель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повинна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забезпечити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можливість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подання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тендерної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пропозиції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вс</w:t>
            </w:r>
            <w:proofErr w:type="gram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ім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особам на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рівних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умовах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219BA" w:rsidRPr="00DD45EC" w:rsidRDefault="006219BA" w:rsidP="006A3F1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4"/>
              <w:jc w:val="both"/>
            </w:pP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Тендерні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пропозиції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отримані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електронною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системою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закупівель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ісля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закінчення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строку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подання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, не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приймаються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та автоматично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повертаються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учасникам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які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їх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подали.</w:t>
            </w:r>
          </w:p>
        </w:tc>
        <w:tc>
          <w:tcPr>
            <w:tcW w:w="5420" w:type="dxa"/>
          </w:tcPr>
          <w:p w:rsidR="006219BA" w:rsidRDefault="006219BA" w:rsidP="006219B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6219BA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     </w:t>
            </w:r>
          </w:p>
          <w:p w:rsidR="006219BA" w:rsidRPr="006219BA" w:rsidRDefault="006219BA" w:rsidP="006219B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   </w:t>
            </w:r>
            <w:r w:rsidRPr="006219BA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 1. </w:t>
            </w:r>
            <w:proofErr w:type="spellStart"/>
            <w:r w:rsidRPr="006219BA">
              <w:rPr>
                <w:rFonts w:ascii="Times New Roman" w:eastAsia="Times New Roman" w:hAnsi="Times New Roman" w:cs="Times New Roman"/>
                <w:b/>
                <w:color w:val="000000"/>
              </w:rPr>
              <w:t>Кінцевий</w:t>
            </w:r>
            <w:proofErr w:type="spellEnd"/>
            <w:r w:rsidRPr="006219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строк </w:t>
            </w:r>
            <w:proofErr w:type="spellStart"/>
            <w:r w:rsidRPr="006219BA">
              <w:rPr>
                <w:rFonts w:ascii="Times New Roman" w:eastAsia="Times New Roman" w:hAnsi="Times New Roman" w:cs="Times New Roman"/>
                <w:b/>
                <w:color w:val="000000"/>
              </w:rPr>
              <w:t>подання</w:t>
            </w:r>
            <w:proofErr w:type="spellEnd"/>
            <w:r w:rsidRPr="006219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219BA">
              <w:rPr>
                <w:rFonts w:ascii="Times New Roman" w:eastAsia="Times New Roman" w:hAnsi="Times New Roman" w:cs="Times New Roman"/>
                <w:b/>
                <w:color w:val="000000"/>
              </w:rPr>
              <w:t>тендерних</w:t>
            </w:r>
            <w:proofErr w:type="spellEnd"/>
            <w:r w:rsidRPr="006219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219BA">
              <w:rPr>
                <w:rFonts w:ascii="Times New Roman" w:eastAsia="Times New Roman" w:hAnsi="Times New Roman" w:cs="Times New Roman"/>
                <w:b/>
                <w:color w:val="000000"/>
              </w:rPr>
              <w:t>пропозицій</w:t>
            </w:r>
            <w:proofErr w:type="spellEnd"/>
            <w:r w:rsidRPr="006219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6219BA" w:rsidRPr="00DD45EC" w:rsidRDefault="006219BA" w:rsidP="006219B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1.1. </w:t>
            </w:r>
            <w:proofErr w:type="spellStart"/>
            <w:r w:rsidRPr="006219BA">
              <w:rPr>
                <w:rFonts w:ascii="Times New Roman" w:eastAsia="Times New Roman" w:hAnsi="Times New Roman" w:cs="Times New Roman"/>
                <w:color w:val="000000"/>
              </w:rPr>
              <w:t>Кінцевий</w:t>
            </w:r>
            <w:proofErr w:type="spellEnd"/>
            <w:r w:rsidRPr="006219BA">
              <w:rPr>
                <w:rFonts w:ascii="Times New Roman" w:eastAsia="Times New Roman" w:hAnsi="Times New Roman" w:cs="Times New Roman"/>
                <w:color w:val="000000"/>
              </w:rPr>
              <w:t xml:space="preserve"> строк </w:t>
            </w:r>
            <w:proofErr w:type="spellStart"/>
            <w:r w:rsidRPr="006219BA">
              <w:rPr>
                <w:rFonts w:ascii="Times New Roman" w:eastAsia="Times New Roman" w:hAnsi="Times New Roman" w:cs="Times New Roman"/>
                <w:color w:val="000000"/>
              </w:rPr>
              <w:t>подання</w:t>
            </w:r>
            <w:proofErr w:type="spellEnd"/>
            <w:r w:rsidRPr="006219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19BA">
              <w:rPr>
                <w:rFonts w:ascii="Times New Roman" w:eastAsia="Times New Roman" w:hAnsi="Times New Roman" w:cs="Times New Roman"/>
                <w:color w:val="000000"/>
              </w:rPr>
              <w:t>тендерних</w:t>
            </w:r>
            <w:proofErr w:type="spellEnd"/>
            <w:r w:rsidRPr="006219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19BA">
              <w:rPr>
                <w:rFonts w:ascii="Times New Roman" w:eastAsia="Times New Roman" w:hAnsi="Times New Roman" w:cs="Times New Roman"/>
                <w:color w:val="000000"/>
              </w:rPr>
              <w:t>пропозицій</w:t>
            </w:r>
            <w:proofErr w:type="spellEnd"/>
            <w:r w:rsidRPr="006219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219BA" w:rsidRPr="00DD45EC" w:rsidRDefault="006219BA" w:rsidP="006219B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3</w:t>
            </w:r>
            <w:r w:rsidRPr="005D6FD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» </w:t>
            </w:r>
            <w:proofErr w:type="spellStart"/>
            <w:r w:rsidRPr="005D6FDE">
              <w:rPr>
                <w:rFonts w:ascii="Times New Roman" w:eastAsia="Times New Roman" w:hAnsi="Times New Roman" w:cs="Times New Roman"/>
                <w:b/>
                <w:color w:val="000000"/>
              </w:rPr>
              <w:t>березня</w:t>
            </w:r>
            <w:proofErr w:type="spellEnd"/>
            <w:r w:rsidRPr="005D6FD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2024 року  12 год. 15 </w:t>
            </w:r>
            <w:proofErr w:type="spellStart"/>
            <w:r w:rsidRPr="005D6FDE">
              <w:rPr>
                <w:rFonts w:ascii="Times New Roman" w:eastAsia="Times New Roman" w:hAnsi="Times New Roman" w:cs="Times New Roman"/>
                <w:b/>
                <w:color w:val="000000"/>
              </w:rPr>
              <w:t>хв</w:t>
            </w:r>
            <w:proofErr w:type="spellEnd"/>
            <w:r w:rsidRPr="005D6FDE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6219BA" w:rsidRPr="00DD45EC" w:rsidRDefault="006219BA" w:rsidP="006219B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4"/>
              <w:jc w:val="both"/>
            </w:pPr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1.2.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Отримана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тендерна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пропозиція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вноситься автоматично до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реєстру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отриманих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тендерних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пропозицій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219BA" w:rsidRPr="00DD45EC" w:rsidRDefault="006219BA" w:rsidP="006219B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1.3.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Електронна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система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закупівель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автоматично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формує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надсилає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повідомлення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учаснику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отримання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його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тендерної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пропозиції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зазначенням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дати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та часу.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Електронна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система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закупівель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повинна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забезпечити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можливість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подання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тендерної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пропозиції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вс</w:t>
            </w:r>
            <w:proofErr w:type="gram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ім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особам на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рівних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умовах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219BA" w:rsidRPr="00652940" w:rsidRDefault="006219BA" w:rsidP="006219BA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323842"/>
              </w:rPr>
            </w:pP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Тендерні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пропозиції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отримані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електронною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системою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закупівель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ісля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закінчення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строку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подання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, не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приймаються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та автоматично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повертаються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учасникам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які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>їх</w:t>
            </w:r>
            <w:proofErr w:type="spellEnd"/>
            <w:r w:rsidRPr="00DD45EC">
              <w:rPr>
                <w:rFonts w:ascii="Times New Roman" w:eastAsia="Times New Roman" w:hAnsi="Times New Roman" w:cs="Times New Roman"/>
                <w:color w:val="000000"/>
              </w:rPr>
              <w:t xml:space="preserve"> подали.</w:t>
            </w:r>
          </w:p>
        </w:tc>
      </w:tr>
    </w:tbl>
    <w:p w:rsidR="00BE382F" w:rsidRPr="006219BA" w:rsidRDefault="00BE382F" w:rsidP="00BE382F">
      <w:pPr>
        <w:spacing w:after="0" w:line="510" w:lineRule="atLeast"/>
        <w:outlineLvl w:val="1"/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</w:rPr>
      </w:pPr>
    </w:p>
    <w:p w:rsidR="00652940" w:rsidRDefault="00652940" w:rsidP="00BE382F">
      <w:pPr>
        <w:spacing w:after="0" w:line="510" w:lineRule="atLeast"/>
        <w:outlineLvl w:val="1"/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  <w:lang w:val="uk-UA"/>
        </w:rPr>
      </w:pPr>
    </w:p>
    <w:p w:rsidR="00652940" w:rsidRDefault="00652940" w:rsidP="00BE382F">
      <w:pPr>
        <w:spacing w:after="0" w:line="510" w:lineRule="atLeast"/>
        <w:outlineLvl w:val="1"/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  <w:lang w:val="uk-UA"/>
        </w:rPr>
      </w:pPr>
    </w:p>
    <w:sectPr w:rsidR="00652940" w:rsidSect="005351A8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position w:val="0"/>
        <w:sz w:val="20"/>
        <w:vertAlign w:val="baseline"/>
      </w:rPr>
    </w:lvl>
  </w:abstractNum>
  <w:abstractNum w:abstractNumId="1">
    <w:nsid w:val="0BC07880"/>
    <w:multiLevelType w:val="multilevel"/>
    <w:tmpl w:val="24A41C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82F"/>
    <w:rsid w:val="00083509"/>
    <w:rsid w:val="002F1884"/>
    <w:rsid w:val="005351A8"/>
    <w:rsid w:val="006219BA"/>
    <w:rsid w:val="00652940"/>
    <w:rsid w:val="00661F40"/>
    <w:rsid w:val="00A8675D"/>
    <w:rsid w:val="00B645F4"/>
    <w:rsid w:val="00BE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F4"/>
  </w:style>
  <w:style w:type="paragraph" w:styleId="2">
    <w:name w:val="heading 2"/>
    <w:basedOn w:val="a"/>
    <w:link w:val="20"/>
    <w:uiPriority w:val="9"/>
    <w:qFormat/>
    <w:rsid w:val="00BE3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82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39"/>
    <w:rsid w:val="00BE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 Тарнопольская</dc:creator>
  <cp:lastModifiedBy>HP</cp:lastModifiedBy>
  <cp:revision>3</cp:revision>
  <cp:lastPrinted>2024-03-18T08:57:00Z</cp:lastPrinted>
  <dcterms:created xsi:type="dcterms:W3CDTF">2024-03-18T09:03:00Z</dcterms:created>
  <dcterms:modified xsi:type="dcterms:W3CDTF">2024-03-18T09:36:00Z</dcterms:modified>
</cp:coreProperties>
</file>