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BD" w:rsidRPr="006E1016" w:rsidRDefault="00391BBD" w:rsidP="00391BBD">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F64581">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rsidR="00391BBD" w:rsidRPr="006E1016" w:rsidRDefault="00391BBD" w:rsidP="00391BBD">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rsidR="00391BBD" w:rsidRPr="006E1016" w:rsidRDefault="00391BBD" w:rsidP="00391BBD">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391BBD" w:rsidRPr="006E1016" w:rsidTr="007310A3">
        <w:tc>
          <w:tcPr>
            <w:tcW w:w="4824" w:type="dxa"/>
            <w:shd w:val="clear" w:color="auto" w:fill="auto"/>
            <w:vAlign w:val="center"/>
          </w:tcPr>
          <w:p w:rsidR="00391BBD" w:rsidRPr="006E1016" w:rsidRDefault="00391BBD" w:rsidP="007310A3">
            <w:pPr>
              <w:rPr>
                <w:rFonts w:ascii="Times New Roman" w:hAnsi="Times New Roman" w:cs="Times New Roman"/>
                <w:b/>
                <w:bCs/>
                <w:sz w:val="20"/>
                <w:szCs w:val="20"/>
                <w:lang w:val="en-US"/>
              </w:rPr>
            </w:pPr>
            <w:r w:rsidRPr="006E1016">
              <w:rPr>
                <w:rFonts w:ascii="Times New Roman" w:hAnsi="Times New Roman" w:cs="Times New Roman"/>
                <w:b/>
                <w:sz w:val="20"/>
                <w:szCs w:val="20"/>
                <w:lang w:val="uk-UA"/>
              </w:rPr>
              <w:t>__. ________________</w:t>
            </w:r>
          </w:p>
        </w:tc>
        <w:tc>
          <w:tcPr>
            <w:tcW w:w="5808" w:type="dxa"/>
            <w:shd w:val="clear" w:color="auto" w:fill="auto"/>
            <w:vAlign w:val="center"/>
          </w:tcPr>
          <w:p w:rsidR="00391BBD" w:rsidRPr="006E1016" w:rsidRDefault="00391BBD" w:rsidP="007310A3">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rsidR="00391BBD" w:rsidRPr="006E1016" w:rsidRDefault="00391BBD" w:rsidP="00391BBD">
      <w:pPr>
        <w:jc w:val="center"/>
        <w:rPr>
          <w:rFonts w:ascii="Times New Roman" w:hAnsi="Times New Roman" w:cs="Times New Roman"/>
          <w:b/>
          <w:sz w:val="20"/>
          <w:szCs w:val="20"/>
          <w:lang w:val="uk-UA"/>
        </w:rPr>
      </w:pPr>
    </w:p>
    <w:p w:rsidR="00391BBD" w:rsidRPr="006E1016" w:rsidRDefault="00D72400" w:rsidP="00785C3A">
      <w:pPr>
        <w:ind w:firstLine="567"/>
        <w:jc w:val="both"/>
        <w:rPr>
          <w:rFonts w:ascii="Times New Roman" w:hAnsi="Times New Roman" w:cs="Times New Roman"/>
          <w:b/>
          <w:sz w:val="20"/>
          <w:szCs w:val="20"/>
          <w:lang w:val="uk-UA"/>
        </w:rPr>
      </w:pPr>
      <w:r w:rsidRPr="00D72400">
        <w:rPr>
          <w:rFonts w:ascii="Times New Roman" w:hAnsi="Times New Roman" w:cs="Times New Roman"/>
          <w:b/>
          <w:bCs/>
          <w:sz w:val="20"/>
          <w:szCs w:val="20"/>
          <w:lang w:val="uk-UA"/>
        </w:rPr>
        <w:t>Хмельницький заклад дошкільної освіти № 37 «Незабудка» Хмельницької міської ради  Хмельницької області</w:t>
      </w:r>
      <w:r>
        <w:rPr>
          <w:rFonts w:ascii="Times New Roman" w:hAnsi="Times New Roman" w:cs="Times New Roman"/>
          <w:b/>
          <w:bCs/>
          <w:sz w:val="20"/>
          <w:szCs w:val="20"/>
          <w:lang w:val="uk-UA"/>
        </w:rPr>
        <w:t xml:space="preserve">, </w:t>
      </w:r>
      <w:r w:rsidR="00334899" w:rsidRPr="00334899">
        <w:rPr>
          <w:rFonts w:ascii="Times New Roman" w:hAnsi="Times New Roman" w:cs="Times New Roman"/>
          <w:sz w:val="20"/>
          <w:szCs w:val="20"/>
          <w:lang w:val="uk-UA"/>
        </w:rPr>
        <w:t>в особі д</w:t>
      </w:r>
      <w:r w:rsidR="00785C3A">
        <w:rPr>
          <w:rFonts w:ascii="Times New Roman" w:hAnsi="Times New Roman" w:cs="Times New Roman"/>
          <w:sz w:val="20"/>
          <w:szCs w:val="20"/>
          <w:lang w:val="uk-UA"/>
        </w:rPr>
        <w:t>иректора ______________________________</w:t>
      </w:r>
      <w:r w:rsidR="00391BBD" w:rsidRPr="006E1016">
        <w:rPr>
          <w:rFonts w:ascii="Times New Roman" w:hAnsi="Times New Roman" w:cs="Times New Roman"/>
          <w:sz w:val="20"/>
          <w:szCs w:val="20"/>
          <w:lang w:val="uk-UA"/>
        </w:rPr>
        <w:t xml:space="preserve">, що діє на підставі </w:t>
      </w:r>
      <w:r w:rsidR="00D35734">
        <w:rPr>
          <w:rFonts w:ascii="Times New Roman" w:hAnsi="Times New Roman" w:cs="Times New Roman"/>
          <w:sz w:val="20"/>
          <w:szCs w:val="20"/>
          <w:lang w:val="uk-UA"/>
        </w:rPr>
        <w:t>Статуту</w:t>
      </w:r>
      <w:r w:rsidR="00391BBD" w:rsidRPr="006E1016">
        <w:rPr>
          <w:rFonts w:ascii="Times New Roman" w:hAnsi="Times New Roman" w:cs="Times New Roman"/>
          <w:sz w:val="20"/>
          <w:szCs w:val="20"/>
          <w:lang w:val="uk-UA"/>
        </w:rPr>
        <w:t>, (далі - Споживач), з однієї сторони, та   __________________________________________</w:t>
      </w:r>
      <w:r w:rsidR="00391BBD" w:rsidRPr="006E1016">
        <w:rPr>
          <w:rFonts w:ascii="Times New Roman" w:hAnsi="Times New Roman" w:cs="Times New Roman"/>
          <w:b/>
          <w:sz w:val="20"/>
          <w:szCs w:val="20"/>
          <w:lang w:val="uk-UA"/>
        </w:rPr>
        <w:t>,</w:t>
      </w:r>
      <w:r w:rsidR="00391BBD" w:rsidRPr="006E1016">
        <w:rPr>
          <w:rFonts w:ascii="Times New Roman" w:hAnsi="Times New Roman" w:cs="Times New Roman"/>
          <w:sz w:val="20"/>
          <w:szCs w:val="20"/>
          <w:lang w:val="uk-UA"/>
        </w:rPr>
        <w:t xml:space="preserve"> в особі </w:t>
      </w:r>
      <w:r w:rsidR="00391BBD" w:rsidRPr="006E1016">
        <w:rPr>
          <w:rFonts w:ascii="Times New Roman" w:hAnsi="Times New Roman" w:cs="Times New Roman"/>
          <w:b/>
          <w:sz w:val="20"/>
          <w:szCs w:val="20"/>
          <w:lang w:val="uk-UA"/>
        </w:rPr>
        <w:t>______________________________</w:t>
      </w:r>
      <w:r w:rsidR="00391BBD"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6E1016">
        <w:rPr>
          <w:rFonts w:ascii="Times New Roman" w:hAnsi="Times New Roman" w:cs="Times New Roman"/>
          <w:b/>
          <w:sz w:val="20"/>
          <w:szCs w:val="20"/>
          <w:lang w:val="uk-UA"/>
        </w:rPr>
        <w:t>__.__.202</w:t>
      </w:r>
      <w:r>
        <w:rPr>
          <w:rFonts w:ascii="Times New Roman" w:hAnsi="Times New Roman" w:cs="Times New Roman"/>
          <w:b/>
          <w:sz w:val="20"/>
          <w:szCs w:val="20"/>
          <w:lang w:val="uk-UA"/>
        </w:rPr>
        <w:t>2</w:t>
      </w:r>
      <w:r w:rsidRPr="006E1016">
        <w:rPr>
          <w:rFonts w:ascii="Times New Roman" w:hAnsi="Times New Roman" w:cs="Times New Roman"/>
          <w:b/>
          <w:sz w:val="20"/>
          <w:szCs w:val="20"/>
          <w:lang w:val="uk-UA"/>
        </w:rPr>
        <w:t xml:space="preserve"> </w:t>
      </w:r>
      <w:r w:rsidRPr="00983AFD">
        <w:rPr>
          <w:rFonts w:ascii="Times New Roman" w:hAnsi="Times New Roman" w:cs="Times New Roman"/>
          <w:b/>
          <w:sz w:val="20"/>
          <w:szCs w:val="20"/>
          <w:lang w:val="uk-UA"/>
        </w:rPr>
        <w:t>до 31.12.2022</w:t>
      </w:r>
      <w:r w:rsidRPr="00983AFD">
        <w:rPr>
          <w:rFonts w:ascii="Times New Roman" w:hAnsi="Times New Roman" w:cs="Times New Roman"/>
          <w:sz w:val="20"/>
          <w:szCs w:val="20"/>
          <w:lang w:val="uk-UA"/>
        </w:rPr>
        <w:t xml:space="preserve"> товар</w:t>
      </w:r>
      <w:r w:rsidRPr="006E1016">
        <w:rPr>
          <w:rFonts w:ascii="Times New Roman" w:hAnsi="Times New Roman" w:cs="Times New Roman"/>
          <w:sz w:val="20"/>
          <w:szCs w:val="20"/>
          <w:lang w:val="uk-UA"/>
        </w:rPr>
        <w:t xml:space="preserve"> </w:t>
      </w:r>
      <w:r w:rsidRPr="005B4F78">
        <w:rPr>
          <w:rFonts w:ascii="Times New Roman" w:hAnsi="Times New Roman" w:cs="Times New Roman"/>
          <w:b/>
          <w:sz w:val="20"/>
          <w:szCs w:val="20"/>
          <w:lang w:val="uk-UA"/>
        </w:rPr>
        <w:t>«Електрична енергія (код за ДК 021:2015: 09310000-5) —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rsidR="00391BBD" w:rsidRPr="006E1016" w:rsidRDefault="00391BBD" w:rsidP="00391BBD">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391BBD" w:rsidRPr="006E1016" w:rsidRDefault="00391BBD" w:rsidP="00391BBD">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391BBD" w:rsidRPr="006E1016" w:rsidRDefault="00391BBD" w:rsidP="00391BBD">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391BBD" w:rsidRPr="006E1016" w:rsidRDefault="00391BBD" w:rsidP="00391BBD">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391BBD" w:rsidRPr="006E1016" w:rsidRDefault="00391BBD" w:rsidP="00391BBD">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391BBD" w:rsidRPr="006E1016" w:rsidRDefault="00391BBD" w:rsidP="00391BBD">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391BBD" w:rsidRPr="006E1016" w:rsidRDefault="00391BBD" w:rsidP="00391BBD">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6E1016">
        <w:rPr>
          <w:rFonts w:ascii="Times New Roman" w:hAnsi="Times New Roman" w:cs="Times New Roman"/>
          <w:sz w:val="20"/>
          <w:szCs w:val="20"/>
          <w:lang w:val="uk-UA"/>
        </w:rPr>
        <w:lastRenderedPageBreak/>
        <w:t>задоволення попиту на споживання електричної енергії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6E1016">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6E1016">
        <w:rPr>
          <w:rFonts w:ascii="Times New Roman" w:hAnsi="Times New Roman" w:cs="Times New Roman"/>
          <w:sz w:val="20"/>
          <w:szCs w:val="20"/>
          <w:lang w:val="uk-UA"/>
        </w:rPr>
        <w:t xml:space="preserve">.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391BBD" w:rsidRPr="006E1016" w:rsidRDefault="00391BBD" w:rsidP="00391BBD">
      <w:pPr>
        <w:pStyle w:val="a6"/>
        <w:ind w:left="0" w:firstLine="567"/>
        <w:jc w:val="both"/>
        <w:rPr>
          <w:sz w:val="20"/>
          <w:szCs w:val="20"/>
        </w:rPr>
      </w:pPr>
      <w:r w:rsidRPr="006E1016">
        <w:rPr>
          <w:sz w:val="20"/>
          <w:szCs w:val="20"/>
        </w:rPr>
        <w:t>5.5. На виконання п.2 ч.5 ст. 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eastAsia="Arial"/>
          <w:sz w:val="20"/>
          <w:szCs w:val="20"/>
          <w:lang w:val="uk-UA"/>
        </w:rPr>
        <w:t xml:space="preserve">5.5.1. </w:t>
      </w:r>
      <w:r w:rsidRPr="006E1016">
        <w:rPr>
          <w:rFonts w:ascii="Times New Roman" w:hAnsi="Times New Roman" w:cs="Times New Roman"/>
          <w:sz w:val="20"/>
          <w:szCs w:val="20"/>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6E1016">
        <w:rPr>
          <w:rFonts w:ascii="Times New Roman" w:hAnsi="Times New Roman" w:cs="Times New Roman"/>
          <w:i/>
          <w:sz w:val="20"/>
          <w:szCs w:val="20"/>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7" w:history="1">
        <w:r w:rsidRPr="006E1016">
          <w:rPr>
            <w:rStyle w:val="a3"/>
            <w:rFonts w:ascii="Times New Roman" w:hAnsi="Times New Roman" w:cs="Times New Roman"/>
            <w:i/>
            <w:sz w:val="20"/>
            <w:szCs w:val="20"/>
            <w:lang w:val="uk-UA"/>
          </w:rPr>
          <w:t>https://www.oree.com.ua/</w:t>
        </w:r>
      </w:hyperlink>
      <w:r w:rsidRPr="006E1016">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Зміна ціни за одиницю товару здійснюється за наступною формулою:</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×К,</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 xml:space="preserve">де </w:t>
      </w:r>
      <w:r w:rsidRPr="006E1016">
        <w:rPr>
          <w:b/>
          <w:i/>
          <w:sz w:val="20"/>
          <w:szCs w:val="20"/>
          <w:shd w:val="clear" w:color="auto" w:fill="FFFFFF"/>
          <w:lang w:val="uk-UA"/>
        </w:rPr>
        <w:t>Ц</w:t>
      </w:r>
      <w:r w:rsidRPr="006E1016">
        <w:rPr>
          <w:b/>
          <w:i/>
          <w:sz w:val="20"/>
          <w:szCs w:val="20"/>
          <w:shd w:val="clear" w:color="auto" w:fill="FFFFFF"/>
          <w:vertAlign w:val="subscript"/>
          <w:lang w:val="uk-UA"/>
        </w:rPr>
        <w:t>н</w:t>
      </w:r>
      <w:r w:rsidRPr="006E1016">
        <w:rPr>
          <w:b/>
          <w:i/>
          <w:sz w:val="20"/>
          <w:szCs w:val="20"/>
          <w:shd w:val="clear" w:color="auto" w:fill="FFFFFF"/>
          <w:lang w:val="uk-UA"/>
        </w:rPr>
        <w:t xml:space="preserve"> – </w:t>
      </w:r>
      <w:r w:rsidRPr="006E1016">
        <w:rPr>
          <w:i/>
          <w:sz w:val="20"/>
          <w:szCs w:val="20"/>
          <w:shd w:val="clear" w:color="auto" w:fill="FFFFFF"/>
          <w:lang w:val="uk-UA"/>
        </w:rPr>
        <w:t>нова ціна за одиницю товару;</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Ц</w:t>
      </w:r>
      <w:r w:rsidRPr="006E1016">
        <w:rPr>
          <w:b/>
          <w:i/>
          <w:sz w:val="20"/>
          <w:szCs w:val="20"/>
          <w:shd w:val="clear" w:color="auto" w:fill="FFFFFF"/>
          <w:vertAlign w:val="subscript"/>
          <w:lang w:val="uk-UA"/>
        </w:rPr>
        <w:t>п</w:t>
      </w:r>
      <w:r w:rsidRPr="006E1016">
        <w:rPr>
          <w:b/>
          <w:i/>
          <w:sz w:val="20"/>
          <w:szCs w:val="20"/>
          <w:shd w:val="clear" w:color="auto" w:fill="FFFFFF"/>
          <w:lang w:val="uk-UA"/>
        </w:rPr>
        <w:t xml:space="preserve"> – </w:t>
      </w:r>
      <w:r w:rsidRPr="006E1016">
        <w:rPr>
          <w:i/>
          <w:sz w:val="20"/>
          <w:szCs w:val="20"/>
          <w:shd w:val="clear" w:color="auto" w:fill="FFFFFF"/>
          <w:lang w:val="uk-UA"/>
        </w:rPr>
        <w:t>попередня ціна за одиницю товару;</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b/>
          <w:i/>
          <w:sz w:val="20"/>
          <w:szCs w:val="20"/>
          <w:shd w:val="clear" w:color="auto" w:fill="FFFFFF"/>
          <w:lang w:val="uk-UA"/>
        </w:rPr>
        <w:t xml:space="preserve">К - </w:t>
      </w:r>
      <w:r w:rsidRPr="006E1016">
        <w:rPr>
          <w:i/>
          <w:sz w:val="20"/>
          <w:szCs w:val="20"/>
          <w:shd w:val="clear" w:color="auto" w:fill="FFFFFF"/>
          <w:lang w:val="uk-UA"/>
        </w:rPr>
        <w:t>індекс (коефіцієнт) зростання вартості товару, який визначається за формулою:</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К=СРЦ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де </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 xml:space="preserve">(н) </w:t>
      </w:r>
      <w:r w:rsidRPr="006E1016">
        <w:rPr>
          <w:i/>
          <w:sz w:val="20"/>
          <w:szCs w:val="20"/>
          <w:shd w:val="clear" w:color="auto" w:fill="FFFFFF"/>
          <w:lang w:val="uk-UA"/>
        </w:rPr>
        <w:t>– середньоринкова ціна на товар на момент укладання додаткової угоди (</w:t>
      </w:r>
      <w:r w:rsidRPr="006E1016">
        <w:rPr>
          <w:i/>
          <w:sz w:val="20"/>
          <w:szCs w:val="20"/>
          <w:lang w:val="uk-UA"/>
        </w:rPr>
        <w:t>не більше 5 календарних днів відносно дати укладення додаткової угоди</w:t>
      </w:r>
      <w:r w:rsidRPr="006E1016">
        <w:rPr>
          <w:i/>
          <w:sz w:val="20"/>
          <w:szCs w:val="20"/>
        </w:rPr>
        <w:t>)</w:t>
      </w:r>
      <w:r w:rsidRPr="006E1016">
        <w:rPr>
          <w:i/>
          <w:sz w:val="20"/>
          <w:szCs w:val="20"/>
          <w:lang w:val="uk-UA"/>
        </w:rPr>
        <w:t>.</w:t>
      </w:r>
    </w:p>
    <w:p w:rsidR="00391BBD" w:rsidRPr="006E1016" w:rsidRDefault="00391BBD" w:rsidP="00391BB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0"/>
          <w:szCs w:val="20"/>
          <w:shd w:val="clear" w:color="auto" w:fill="FFFFFF"/>
          <w:lang w:val="uk-UA"/>
        </w:rPr>
      </w:pPr>
      <w:r w:rsidRPr="006E1016">
        <w:rPr>
          <w:i/>
          <w:sz w:val="20"/>
          <w:szCs w:val="20"/>
          <w:shd w:val="clear" w:color="auto" w:fill="FFFFFF"/>
          <w:lang w:val="uk-UA"/>
        </w:rPr>
        <w:t>СРЦ</w:t>
      </w:r>
      <w:r w:rsidRPr="006E1016">
        <w:rPr>
          <w:i/>
          <w:sz w:val="20"/>
          <w:szCs w:val="20"/>
          <w:shd w:val="clear" w:color="auto" w:fill="FFFFFF"/>
          <w:vertAlign w:val="subscript"/>
          <w:lang w:val="uk-UA"/>
        </w:rPr>
        <w:t>(п)</w:t>
      </w:r>
      <w:r w:rsidRPr="006E1016">
        <w:rP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5.6.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w:t>
      </w:r>
      <w:r>
        <w:rPr>
          <w:rFonts w:ascii="Times New Roman" w:hAnsi="Times New Roman" w:cs="Times New Roman"/>
          <w:sz w:val="20"/>
          <w:szCs w:val="20"/>
          <w:lang w:val="uk-UA"/>
        </w:rPr>
        <w:t>п.</w:t>
      </w:r>
      <w:r w:rsidRPr="006E1016">
        <w:rPr>
          <w:rFonts w:ascii="Times New Roman" w:hAnsi="Times New Roman" w:cs="Times New Roman"/>
          <w:sz w:val="20"/>
          <w:szCs w:val="20"/>
          <w:lang w:val="uk-UA"/>
        </w:rPr>
        <w:t>5.</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xml:space="preserve"> цього Договору.</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 На виконання п.7 ч.5 ст. 41Закону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5.7.1. У випадку зміни тарифу на передачу та/або тарифу на розподіл електричної енергії постановою НКРЕКП </w:t>
      </w:r>
      <w:r w:rsidRPr="006E1016">
        <w:rPr>
          <w:rFonts w:ascii="Times New Roman" w:hAnsi="Times New Roman" w:cs="Times New Roman"/>
          <w:sz w:val="20"/>
          <w:szCs w:val="20"/>
          <w:lang w:val="uk-UA"/>
        </w:rPr>
        <w:lastRenderedPageBreak/>
        <w:t>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391BBD" w:rsidRPr="006E1016" w:rsidRDefault="00391BBD" w:rsidP="00391BBD">
      <w:pPr>
        <w:tabs>
          <w:tab w:val="left" w:pos="426"/>
          <w:tab w:val="left" w:pos="900"/>
          <w:tab w:val="left" w:pos="993"/>
        </w:tabs>
        <w:ind w:firstLine="567"/>
        <w:jc w:val="both"/>
        <w:rPr>
          <w:sz w:val="20"/>
          <w:szCs w:val="20"/>
        </w:rPr>
      </w:pPr>
      <w:r w:rsidRPr="006E1016">
        <w:rPr>
          <w:rFonts w:ascii="Times New Roman" w:hAnsi="Times New Roman" w:cs="Times New Roman"/>
          <w:sz w:val="20"/>
          <w:szCs w:val="20"/>
          <w:lang w:val="uk-UA"/>
        </w:rPr>
        <w:t>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Pr>
          <w:rFonts w:ascii="Times New Roman" w:hAnsi="Times New Roman" w:cs="Times New Roman"/>
          <w:sz w:val="20"/>
          <w:szCs w:val="20"/>
          <w:lang w:val="uk-UA"/>
        </w:rPr>
        <w:t xml:space="preserve"> </w:t>
      </w:r>
      <w:r w:rsidRPr="006E1016">
        <w:rPr>
          <w:sz w:val="20"/>
          <w:szCs w:val="20"/>
        </w:rPr>
        <w:t xml:space="preserve"> підписаного сторонами Договору або згідно даних вказаних в подальших додаткових угодах до Договору.</w:t>
      </w:r>
    </w:p>
    <w:p w:rsidR="00391BBD" w:rsidRPr="006E1016" w:rsidRDefault="00391BBD" w:rsidP="00391BBD">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9) проводити звіряння фактичних розрахунків в установленому ПРРЕЕ порядку з підписанням відповідного акта;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391BBD" w:rsidRPr="006E1016" w:rsidRDefault="00391BBD" w:rsidP="00391BBD">
      <w:pPr>
        <w:ind w:firstLine="567"/>
        <w:jc w:val="center"/>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 xml:space="preserve">9) відшкодовувати збитки, понесені Споживачем у випадку невиконання або неналежного виконання </w:t>
      </w:r>
      <w:r w:rsidRPr="005B4F78">
        <w:rPr>
          <w:rFonts w:ascii="Times New Roman" w:hAnsi="Times New Roman" w:cs="Times New Roman"/>
          <w:sz w:val="20"/>
          <w:szCs w:val="20"/>
          <w:lang w:val="uk-UA"/>
        </w:rPr>
        <w:lastRenderedPageBreak/>
        <w:t>Постачальником своїх зобов'язань за цим Договором;</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391BBD" w:rsidRPr="005B4F78" w:rsidRDefault="00391BBD" w:rsidP="00391BBD">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91BBD" w:rsidRPr="006E1016" w:rsidRDefault="00391BBD" w:rsidP="00391BBD">
      <w:pPr>
        <w:ind w:firstLine="567"/>
        <w:jc w:val="both"/>
        <w:rPr>
          <w:rFonts w:ascii="Times New Roman" w:hAnsi="Times New Roman" w:cs="Times New Roman"/>
          <w:b/>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w:t>
      </w:r>
      <w:r w:rsidRPr="0063661B">
        <w:rPr>
          <w:rFonts w:ascii="Times New Roman" w:hAnsi="Times New Roman" w:cs="Times New Roman"/>
          <w:sz w:val="20"/>
          <w:szCs w:val="20"/>
          <w:lang w:val="uk-UA"/>
        </w:rPr>
        <w:t xml:space="preserve">діє </w:t>
      </w:r>
      <w:r w:rsidRPr="0063661B">
        <w:rPr>
          <w:rFonts w:ascii="Times New Roman" w:hAnsi="Times New Roman" w:cs="Times New Roman"/>
          <w:b/>
          <w:sz w:val="20"/>
          <w:szCs w:val="20"/>
          <w:lang w:val="uk-UA"/>
        </w:rPr>
        <w:t>до 31.12.2022</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t>Дія Договору, на підставі п.8 ч.5,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 найменування та місцезнаходження електропостачальника;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2) перелік послуг, що надаються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5) види послуг з технічного обслуговування, які пропонуються електропостачальником;</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391BBD" w:rsidRPr="00CB7DC9" w:rsidRDefault="00391BBD" w:rsidP="00391BBD">
      <w:pPr>
        <w:pStyle w:val="a6"/>
        <w:tabs>
          <w:tab w:val="left" w:pos="142"/>
          <w:tab w:val="left" w:pos="680"/>
        </w:tabs>
        <w:ind w:left="0" w:firstLine="567"/>
        <w:jc w:val="both"/>
        <w:rPr>
          <w:sz w:val="20"/>
          <w:szCs w:val="20"/>
          <w:lang w:eastAsia="zh-CN"/>
        </w:rPr>
      </w:pPr>
      <w:r w:rsidRPr="00CB7DC9">
        <w:rP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391BBD" w:rsidRDefault="00391BBD" w:rsidP="00391BBD">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13) інші положення залежно від специфіки та виду послуг, що надаються електропостачальником.</w:t>
      </w:r>
    </w:p>
    <w:p w:rsidR="00391BBD" w:rsidRPr="006E1016" w:rsidRDefault="00391BBD" w:rsidP="00391BBD">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w:t>
      </w:r>
      <w:r w:rsidRPr="006E1016">
        <w:rPr>
          <w:sz w:val="20"/>
          <w:szCs w:val="20"/>
        </w:rPr>
        <w:lastRenderedPageBreak/>
        <w:t>зобов’язань сторонами в повному обсязі, крім випадків передбачених ч.5 ст. 41 Закону України «Про публічні закупівлі» №922 – VIII від 25.12.2015 року (зі змінами), а саме:</w:t>
      </w:r>
    </w:p>
    <w:p w:rsidR="00391BBD" w:rsidRPr="006E1016" w:rsidRDefault="00391BBD" w:rsidP="00391BBD">
      <w:pPr>
        <w:tabs>
          <w:tab w:val="left" w:pos="142"/>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Зменшення обсягів закупівлі, зокрема з урахуванням фактичного обсягу видатків замовника. </w:t>
      </w:r>
      <w:r w:rsidRPr="006E1016">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6E1016">
        <w:rPr>
          <w:rFonts w:ascii="Times New Roman" w:hAnsi="Times New Roman" w:cs="Times New Roman"/>
          <w:i/>
          <w:sz w:val="20"/>
          <w:szCs w:val="20"/>
          <w:lang w:val="uk-UA"/>
        </w:rPr>
        <w:t>Внесення таких змін здійснюється згідно п.п.5.5.1 Договору.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1016">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1016">
        <w:rPr>
          <w:rFonts w:ascii="Times New Roman" w:hAnsi="Times New Roman" w:cs="Times New Roman"/>
          <w:i/>
          <w:sz w:val="20"/>
          <w:szCs w:val="20"/>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91BBD" w:rsidRPr="006E1016" w:rsidRDefault="00391BBD" w:rsidP="00391BBD">
      <w:pPr>
        <w:ind w:firstLine="567"/>
        <w:jc w:val="both"/>
        <w:rPr>
          <w:rFonts w:ascii="Times New Roman" w:hAnsi="Times New Roman" w:cs="Times New Roman"/>
          <w:i/>
          <w:sz w:val="20"/>
          <w:szCs w:val="20"/>
          <w:lang w:val="uk-UA"/>
        </w:rPr>
      </w:pPr>
      <w:r w:rsidRPr="006E1016">
        <w:rPr>
          <w:rFonts w:ascii="Times New Roman" w:hAnsi="Times New Roman" w:cs="Times New Roman"/>
          <w:sz w:val="20"/>
          <w:szCs w:val="20"/>
          <w:lang w:val="uk-UA"/>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5.6.</w:t>
      </w:r>
      <w:r w:rsidRPr="006E1016">
        <w:rPr>
          <w:rFonts w:ascii="Times New Roman" w:hAnsi="Times New Roman" w:cs="Times New Roman"/>
          <w:i/>
          <w:sz w:val="20"/>
          <w:szCs w:val="20"/>
          <w:lang w:val="uk-UA"/>
        </w:rPr>
        <w:t xml:space="preserve">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i/>
          <w:sz w:val="20"/>
          <w:szCs w:val="20"/>
          <w:lang w:val="uk-UA"/>
        </w:rPr>
        <w:t>Сума договору про закупівлю зменшується пропорційно узгодженому зменшенню ціни, у тому числі у разі зменшення ціни за одиницю товару.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E1016">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5.7</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E1016">
        <w:rPr>
          <w:rFonts w:ascii="Times New Roman" w:hAnsi="Times New Roman" w:cs="Times New Roman"/>
          <w:i/>
          <w:sz w:val="20"/>
          <w:szCs w:val="20"/>
          <w:lang w:val="uk-UA"/>
        </w:rPr>
        <w:t>Внесення таких змін здійснюється згідно п.</w:t>
      </w:r>
      <w:r>
        <w:rPr>
          <w:rFonts w:ascii="Times New Roman" w:hAnsi="Times New Roman" w:cs="Times New Roman"/>
          <w:i/>
          <w:sz w:val="20"/>
          <w:szCs w:val="20"/>
          <w:lang w:val="uk-UA"/>
        </w:rPr>
        <w:t>13.2</w:t>
      </w:r>
      <w:r w:rsidRPr="006E1016">
        <w:rPr>
          <w:rFonts w:ascii="Times New Roman" w:hAnsi="Times New Roman" w:cs="Times New Roman"/>
          <w:i/>
          <w:sz w:val="20"/>
          <w:szCs w:val="20"/>
          <w:lang w:val="uk-UA"/>
        </w:rPr>
        <w:t xml:space="preserve"> Договору</w:t>
      </w:r>
      <w:r>
        <w:rPr>
          <w:rFonts w:ascii="Times New Roman" w:hAnsi="Times New Roman" w:cs="Times New Roman"/>
          <w:i/>
          <w:sz w:val="20"/>
          <w:szCs w:val="20"/>
          <w:lang w:val="uk-UA"/>
        </w:rPr>
        <w:t>.</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електропостачальника.</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91BBD" w:rsidRPr="006E1016" w:rsidRDefault="00391BBD" w:rsidP="00391BB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91BBD" w:rsidRPr="006E1016" w:rsidRDefault="00391BBD" w:rsidP="00391BBD">
      <w:pPr>
        <w:ind w:firstLine="567"/>
        <w:jc w:val="both"/>
        <w:rPr>
          <w:rFonts w:ascii="Times New Roman" w:hAnsi="Times New Roman" w:cs="Times New Roman"/>
          <w:sz w:val="20"/>
          <w:szCs w:val="20"/>
          <w:lang w:val="uk-UA"/>
        </w:rPr>
      </w:pPr>
    </w:p>
    <w:p w:rsidR="00391BBD" w:rsidRPr="006E1016" w:rsidRDefault="00391BBD" w:rsidP="00391BBD">
      <w:pPr>
        <w:pStyle w:val="a6"/>
        <w:numPr>
          <w:ilvl w:val="0"/>
          <w:numId w:val="3"/>
        </w:numPr>
        <w:shd w:val="clear" w:color="auto" w:fill="FFFFFF"/>
        <w:suppressAutoHyphens/>
        <w:ind w:firstLine="567"/>
        <w:jc w:val="center"/>
        <w:rPr>
          <w:b/>
          <w:sz w:val="20"/>
          <w:szCs w:val="20"/>
        </w:rPr>
      </w:pPr>
      <w:r w:rsidRPr="006E1016">
        <w:rPr>
          <w:b/>
          <w:sz w:val="20"/>
          <w:szCs w:val="20"/>
        </w:rPr>
        <w:lastRenderedPageBreak/>
        <w:t>АНТИКОРУПЦІЙНІ ЗАСТЕРЕЖЕННЯ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391BBD" w:rsidRPr="006E1016" w:rsidRDefault="00391BBD" w:rsidP="00391BBD">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91BBD" w:rsidRPr="006E1016" w:rsidRDefault="00391BBD" w:rsidP="00391BBD">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6E1016">
        <w:rPr>
          <w:b/>
          <w:sz w:val="20"/>
          <w:szCs w:val="20"/>
        </w:rPr>
        <w:t>ДОДАТКИ</w:t>
      </w:r>
    </w:p>
    <w:p w:rsidR="00391BBD" w:rsidRPr="006E1016" w:rsidRDefault="00391BBD" w:rsidP="00391BBD">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391BBD" w:rsidRPr="006E1016" w:rsidRDefault="00391BBD" w:rsidP="00391BBD">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rsidR="00391BBD" w:rsidRPr="006E1016" w:rsidRDefault="00391BBD" w:rsidP="00391BBD">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391BBD" w:rsidRPr="006E1016" w:rsidRDefault="00391BBD" w:rsidP="00391BBD">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rsidR="00391BBD" w:rsidRPr="006E1016" w:rsidRDefault="00391BBD" w:rsidP="00391BBD">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391BBD" w:rsidRPr="006E1016" w:rsidTr="007310A3">
        <w:trPr>
          <w:trHeight w:val="488"/>
        </w:trPr>
        <w:tc>
          <w:tcPr>
            <w:tcW w:w="5003" w:type="dxa"/>
            <w:shd w:val="clear" w:color="auto" w:fill="auto"/>
          </w:tcPr>
          <w:p w:rsidR="00391BBD" w:rsidRPr="006E1016" w:rsidRDefault="00391BBD" w:rsidP="007310A3">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rsidR="00391BBD" w:rsidRPr="006E1016" w:rsidRDefault="00391BBD" w:rsidP="007310A3">
            <w:pPr>
              <w:pStyle w:val="1"/>
              <w:spacing w:line="264" w:lineRule="auto"/>
              <w:ind w:firstLine="0"/>
              <w:jc w:val="center"/>
              <w:rPr>
                <w:b/>
                <w:sz w:val="20"/>
              </w:rPr>
            </w:pPr>
            <w:r w:rsidRPr="006E1016">
              <w:rPr>
                <w:b/>
                <w:sz w:val="20"/>
                <w:u w:val="single"/>
              </w:rPr>
              <w:t>ПОСТАЧАЛЬНИК</w:t>
            </w:r>
            <w:r w:rsidRPr="006E1016">
              <w:rPr>
                <w:b/>
                <w:sz w:val="20"/>
              </w:rPr>
              <w:t>:</w:t>
            </w:r>
          </w:p>
        </w:tc>
      </w:tr>
      <w:tr w:rsidR="00391BBD" w:rsidRPr="006E1016" w:rsidTr="007310A3">
        <w:trPr>
          <w:trHeight w:val="798"/>
        </w:trPr>
        <w:tc>
          <w:tcPr>
            <w:tcW w:w="5003" w:type="dxa"/>
            <w:shd w:val="clear" w:color="auto" w:fill="auto"/>
          </w:tcPr>
          <w:p w:rsidR="00391BBD" w:rsidRPr="00334899" w:rsidRDefault="00391BBD" w:rsidP="007310A3">
            <w:pPr>
              <w:spacing w:line="264" w:lineRule="auto"/>
              <w:rPr>
                <w:rFonts w:ascii="Times New Roman" w:hAnsi="Times New Roman" w:cs="Times New Roman"/>
                <w:b/>
                <w:bCs/>
                <w:spacing w:val="-1"/>
                <w:sz w:val="22"/>
                <w:szCs w:val="22"/>
                <w:lang w:val="uk-UA"/>
              </w:rPr>
            </w:pPr>
          </w:p>
          <w:p w:rsidR="00D72400" w:rsidRPr="00D72400" w:rsidRDefault="00D72400" w:rsidP="00D72400">
            <w:pPr>
              <w:jc w:val="both"/>
              <w:rPr>
                <w:rFonts w:ascii="Times New Roman" w:hAnsi="Times New Roman"/>
                <w:b/>
                <w:bCs/>
                <w:color w:val="000000" w:themeColor="text1"/>
                <w:sz w:val="22"/>
                <w:szCs w:val="22"/>
                <w:lang w:val="uk-UA"/>
              </w:rPr>
            </w:pPr>
            <w:r w:rsidRPr="00D72400">
              <w:rPr>
                <w:rFonts w:ascii="Times New Roman" w:hAnsi="Times New Roman"/>
                <w:b/>
                <w:bCs/>
                <w:color w:val="000000" w:themeColor="text1"/>
                <w:sz w:val="22"/>
                <w:szCs w:val="22"/>
                <w:lang w:val="uk-UA"/>
              </w:rPr>
              <w:t>Хмельницький заклад дошкільної освіти № 37 «Незабудка» Хмельницької міської ради  Хмельницької області</w:t>
            </w:r>
          </w:p>
          <w:p w:rsidR="00391BBD" w:rsidRPr="0063661B" w:rsidRDefault="00391BBD" w:rsidP="0063661B">
            <w:pPr>
              <w:jc w:val="both"/>
              <w:rPr>
                <w:rFonts w:ascii="Times New Roman" w:hAnsi="Times New Roman"/>
                <w:b/>
                <w:bCs/>
                <w:color w:val="000000" w:themeColor="text1"/>
                <w:sz w:val="22"/>
                <w:szCs w:val="22"/>
                <w:lang w:val="uk-UA"/>
              </w:rPr>
            </w:pPr>
            <w:bookmarkStart w:id="2" w:name="_GoBack"/>
            <w:bookmarkEnd w:id="2"/>
          </w:p>
        </w:tc>
        <w:tc>
          <w:tcPr>
            <w:tcW w:w="5019" w:type="dxa"/>
            <w:shd w:val="clear" w:color="auto" w:fill="auto"/>
          </w:tcPr>
          <w:p w:rsidR="00391BBD" w:rsidRPr="006E1016" w:rsidRDefault="00391BBD" w:rsidP="007310A3">
            <w:pPr>
              <w:pStyle w:val="21"/>
              <w:spacing w:after="0" w:line="264" w:lineRule="auto"/>
              <w:rPr>
                <w:rFonts w:ascii="Times New Roman" w:hAnsi="Times New Roman"/>
                <w:sz w:val="20"/>
                <w:szCs w:val="20"/>
                <w:lang w:val="uk-UA"/>
              </w:rPr>
            </w:pPr>
          </w:p>
          <w:p w:rsidR="00391BBD" w:rsidRPr="006E1016" w:rsidRDefault="00391BBD" w:rsidP="007310A3">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391BBD" w:rsidRPr="00D72400" w:rsidTr="007310A3">
        <w:trPr>
          <w:trHeight w:val="889"/>
        </w:trPr>
        <w:tc>
          <w:tcPr>
            <w:tcW w:w="5003" w:type="dxa"/>
            <w:shd w:val="clear" w:color="auto" w:fill="auto"/>
          </w:tcPr>
          <w:p w:rsidR="00084168" w:rsidRPr="00084168" w:rsidRDefault="00084168" w:rsidP="00084168">
            <w:pPr>
              <w:widowControl/>
              <w:suppressAutoHyphens w:val="0"/>
              <w:autoSpaceDE/>
              <w:rPr>
                <w:rFonts w:ascii="Times New Roman" w:hAnsi="Times New Roman" w:cs="Times New Roman"/>
                <w:b/>
                <w:lang w:val="uk-UA" w:eastAsia="en-US"/>
              </w:rPr>
            </w:pPr>
          </w:p>
          <w:p w:rsidR="00D72400" w:rsidRPr="00D72400" w:rsidRDefault="00D72400" w:rsidP="00D72400">
            <w:pPr>
              <w:autoSpaceDE/>
              <w:snapToGrid w:val="0"/>
              <w:rPr>
                <w:rFonts w:ascii="Times New Roman" w:hAnsi="Times New Roman" w:cs="Times New Roman"/>
                <w:bCs/>
                <w:sz w:val="22"/>
                <w:szCs w:val="22"/>
              </w:rPr>
            </w:pPr>
            <w:r w:rsidRPr="00D72400">
              <w:rPr>
                <w:rFonts w:ascii="Times New Roman" w:hAnsi="Times New Roman" w:cs="Times New Roman"/>
                <w:bCs/>
                <w:sz w:val="22"/>
                <w:szCs w:val="22"/>
                <w:lang w:val="uk-UA"/>
              </w:rPr>
              <w:t>Код за ЄДРПОУ 33282361</w:t>
            </w:r>
          </w:p>
          <w:p w:rsidR="00D72400" w:rsidRPr="00D72400" w:rsidRDefault="00D72400" w:rsidP="00D72400">
            <w:pPr>
              <w:autoSpaceDE/>
              <w:snapToGrid w:val="0"/>
              <w:rPr>
                <w:rFonts w:ascii="Times New Roman" w:hAnsi="Times New Roman" w:cs="Times New Roman"/>
                <w:bCs/>
                <w:sz w:val="22"/>
                <w:szCs w:val="22"/>
              </w:rPr>
            </w:pPr>
            <w:r w:rsidRPr="00D72400">
              <w:rPr>
                <w:rFonts w:ascii="Times New Roman" w:hAnsi="Times New Roman" w:cs="Times New Roman"/>
                <w:bCs/>
                <w:sz w:val="22"/>
                <w:szCs w:val="22"/>
                <w:lang w:val="uk-UA"/>
              </w:rPr>
              <w:t>29000</w:t>
            </w:r>
            <w:r w:rsidRPr="00D72400">
              <w:rPr>
                <w:rFonts w:ascii="Times New Roman" w:hAnsi="Times New Roman" w:cs="Times New Roman"/>
                <w:bCs/>
                <w:sz w:val="22"/>
                <w:szCs w:val="22"/>
              </w:rPr>
              <w:t xml:space="preserve">, Україна, Хмельницька область, місто Хмельницький, </w:t>
            </w:r>
            <w:r w:rsidRPr="00D72400">
              <w:rPr>
                <w:rFonts w:ascii="Times New Roman" w:hAnsi="Times New Roman" w:cs="Times New Roman"/>
                <w:bCs/>
                <w:sz w:val="22"/>
                <w:szCs w:val="22"/>
                <w:lang w:val="uk-UA"/>
              </w:rPr>
              <w:t>вул. Перемоги, 15А</w:t>
            </w:r>
          </w:p>
          <w:p w:rsidR="00D72400" w:rsidRPr="00D72400" w:rsidRDefault="00D72400" w:rsidP="00D72400">
            <w:pPr>
              <w:autoSpaceDE/>
              <w:snapToGrid w:val="0"/>
              <w:rPr>
                <w:rFonts w:ascii="Times New Roman" w:hAnsi="Times New Roman" w:cs="Times New Roman"/>
                <w:bCs/>
                <w:sz w:val="22"/>
                <w:szCs w:val="22"/>
              </w:rPr>
            </w:pPr>
            <w:r w:rsidRPr="00D72400">
              <w:rPr>
                <w:rFonts w:ascii="Times New Roman" w:hAnsi="Times New Roman" w:cs="Times New Roman"/>
                <w:bCs/>
                <w:sz w:val="22"/>
                <w:szCs w:val="22"/>
                <w:lang w:val="uk-UA"/>
              </w:rPr>
              <w:t>Телефон (0382) 63-01-65</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р/р ______________________________</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р/р ______________________________</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_________________________________</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 xml:space="preserve">Державна казначейська служба </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України, м. Київ</w:t>
            </w:r>
          </w:p>
          <w:p w:rsidR="00D72400" w:rsidRPr="00D72400" w:rsidRDefault="00D72400" w:rsidP="00D72400">
            <w:pPr>
              <w:autoSpaceDE/>
              <w:snapToGrid w:val="0"/>
              <w:rPr>
                <w:rFonts w:ascii="Times New Roman" w:hAnsi="Times New Roman" w:cs="Times New Roman"/>
                <w:sz w:val="22"/>
                <w:szCs w:val="22"/>
                <w:lang w:val="uk-UA"/>
              </w:rPr>
            </w:pPr>
            <w:r w:rsidRPr="00D72400">
              <w:rPr>
                <w:rFonts w:ascii="Times New Roman" w:hAnsi="Times New Roman" w:cs="Times New Roman"/>
                <w:sz w:val="22"/>
                <w:szCs w:val="22"/>
                <w:lang w:val="uk-UA"/>
              </w:rPr>
              <w:t xml:space="preserve">Електронна пошта: </w:t>
            </w:r>
          </w:p>
          <w:p w:rsidR="00D72400" w:rsidRPr="00D72400" w:rsidRDefault="00D72400" w:rsidP="00D72400">
            <w:pPr>
              <w:autoSpaceDE/>
              <w:snapToGrid w:val="0"/>
              <w:rPr>
                <w:rFonts w:ascii="Times New Roman" w:hAnsi="Times New Roman" w:cs="Times New Roman"/>
                <w:sz w:val="22"/>
                <w:szCs w:val="22"/>
                <w:lang w:val="uk-UA"/>
              </w:rPr>
            </w:pPr>
            <w:hyperlink r:id="rId8" w:history="1">
              <w:r w:rsidRPr="00D72400">
                <w:rPr>
                  <w:rFonts w:ascii="Times New Roman" w:hAnsi="Times New Roman" w:cs="Times New Roman"/>
                  <w:color w:val="0000FF" w:themeColor="hyperlink"/>
                  <w:sz w:val="22"/>
                  <w:szCs w:val="22"/>
                  <w:u w:val="single"/>
                  <w:lang w:val="uk-UA"/>
                </w:rPr>
                <w:t>dnzkhm37@ukr.net</w:t>
              </w:r>
            </w:hyperlink>
          </w:p>
          <w:p w:rsidR="00D72400" w:rsidRPr="00D72400" w:rsidRDefault="00D72400" w:rsidP="00D72400">
            <w:pPr>
              <w:autoSpaceDE/>
              <w:snapToGrid w:val="0"/>
              <w:rPr>
                <w:rFonts w:ascii="Times New Roman" w:hAnsi="Times New Roman" w:cs="Times New Roman"/>
                <w:b/>
                <w:sz w:val="22"/>
                <w:szCs w:val="22"/>
                <w:lang w:val="uk-UA"/>
              </w:rPr>
            </w:pPr>
            <w:r w:rsidRPr="00D72400">
              <w:rPr>
                <w:rFonts w:ascii="Times New Roman" w:hAnsi="Times New Roman" w:cs="Times New Roman"/>
                <w:sz w:val="22"/>
                <w:szCs w:val="22"/>
                <w:lang w:val="uk-UA"/>
              </w:rPr>
              <w:t>_________________</w:t>
            </w:r>
          </w:p>
          <w:p w:rsidR="00391BBD" w:rsidRPr="00084168" w:rsidRDefault="00391BBD" w:rsidP="00084168">
            <w:pPr>
              <w:rPr>
                <w:b/>
                <w:spacing w:val="-1"/>
                <w:szCs w:val="22"/>
                <w:u w:val="single"/>
                <w:lang w:val="uk-UA"/>
              </w:rPr>
            </w:pPr>
          </w:p>
        </w:tc>
        <w:tc>
          <w:tcPr>
            <w:tcW w:w="5019" w:type="dxa"/>
            <w:shd w:val="clear" w:color="auto" w:fill="auto"/>
          </w:tcPr>
          <w:p w:rsidR="00391BBD" w:rsidRPr="006E1016" w:rsidRDefault="00391BBD" w:rsidP="007310A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rsidR="00391BBD" w:rsidRPr="006E1016" w:rsidRDefault="00391BBD" w:rsidP="007310A3">
            <w:pPr>
              <w:rPr>
                <w:rFonts w:ascii="Times New Roman" w:hAnsi="Times New Roman" w:cs="Times New Roman"/>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rsidR="00391BBD" w:rsidRPr="006E1016" w:rsidRDefault="00391BBD" w:rsidP="007310A3">
            <w:pPr>
              <w:rPr>
                <w:rFonts w:ascii="Times New Roman" w:hAnsi="Times New Roman" w:cs="Times New Roman"/>
                <w:b/>
                <w:sz w:val="20"/>
                <w:szCs w:val="20"/>
                <w:lang w:val="uk-UA" w:eastAsia="ar-SA"/>
              </w:rPr>
            </w:pPr>
          </w:p>
          <w:p w:rsidR="00391BBD" w:rsidRPr="006E1016" w:rsidRDefault="00391BBD" w:rsidP="007310A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rsidR="00391BBD" w:rsidRPr="006E1016" w:rsidRDefault="00391BBD" w:rsidP="007310A3">
            <w:pPr>
              <w:pStyle w:val="1"/>
              <w:spacing w:line="264" w:lineRule="auto"/>
              <w:ind w:firstLine="0"/>
              <w:rPr>
                <w:b/>
                <w:sz w:val="20"/>
                <w:u w:val="single"/>
              </w:rPr>
            </w:pPr>
            <w:r w:rsidRPr="006E1016">
              <w:rPr>
                <w:b/>
                <w:sz w:val="20"/>
                <w:lang w:eastAsia="ar-SA"/>
              </w:rPr>
              <w:t xml:space="preserve">e-mail </w:t>
            </w:r>
            <w:r w:rsidRPr="006E1016">
              <w:rPr>
                <w:sz w:val="20"/>
                <w:lang w:eastAsia="ar-SA"/>
              </w:rPr>
              <w:t>: __________________________</w:t>
            </w:r>
          </w:p>
        </w:tc>
      </w:tr>
      <w:tr w:rsidR="00391BBD" w:rsidRPr="006E1016" w:rsidTr="007310A3">
        <w:trPr>
          <w:trHeight w:val="862"/>
        </w:trPr>
        <w:tc>
          <w:tcPr>
            <w:tcW w:w="5003" w:type="dxa"/>
            <w:shd w:val="clear" w:color="auto" w:fill="auto"/>
          </w:tcPr>
          <w:p w:rsidR="00391BBD" w:rsidRPr="006E1016" w:rsidRDefault="00391BBD" w:rsidP="007310A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391BBD" w:rsidRPr="006E1016" w:rsidRDefault="00391BBD" w:rsidP="007310A3">
            <w:pPr>
              <w:rPr>
                <w:rFonts w:ascii="Times New Roman" w:hAnsi="Times New Roman" w:cs="Times New Roman"/>
                <w:b/>
                <w:bCs/>
                <w:sz w:val="20"/>
                <w:szCs w:val="20"/>
                <w:lang w:val="uk-UA" w:eastAsia="ar-SA"/>
              </w:rPr>
            </w:pPr>
          </w:p>
          <w:p w:rsidR="00391BBD" w:rsidRPr="006E1016" w:rsidRDefault="00391BBD" w:rsidP="007310A3">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rsidR="00391BBD" w:rsidRPr="006E1016" w:rsidRDefault="00391BBD" w:rsidP="007310A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rsidR="00391BBD" w:rsidRPr="006E1016" w:rsidRDefault="00391BBD" w:rsidP="007310A3">
            <w:pPr>
              <w:pStyle w:val="1"/>
              <w:spacing w:line="264" w:lineRule="auto"/>
              <w:ind w:firstLine="0"/>
              <w:rPr>
                <w:b/>
                <w:bCs/>
                <w:sz w:val="20"/>
                <w:lang w:eastAsia="ar-SA"/>
              </w:rPr>
            </w:pPr>
          </w:p>
          <w:p w:rsidR="00391BBD" w:rsidRPr="006E1016" w:rsidRDefault="00391BBD" w:rsidP="007310A3">
            <w:pPr>
              <w:pStyle w:val="1"/>
              <w:spacing w:line="264" w:lineRule="auto"/>
              <w:ind w:firstLine="0"/>
              <w:rPr>
                <w:sz w:val="20"/>
              </w:rPr>
            </w:pPr>
            <w:r w:rsidRPr="006E1016">
              <w:rPr>
                <w:b/>
                <w:bCs/>
                <w:sz w:val="20"/>
                <w:lang w:eastAsia="ar-SA"/>
              </w:rPr>
              <w:t>М.П.                ___________       ____________</w:t>
            </w:r>
          </w:p>
        </w:tc>
      </w:tr>
    </w:tbl>
    <w:p w:rsidR="00391BBD" w:rsidRPr="006E1016" w:rsidRDefault="00391BBD" w:rsidP="00391BBD">
      <w:pPr>
        <w:jc w:val="both"/>
        <w:rPr>
          <w:rFonts w:ascii="Times New Roman" w:hAnsi="Times New Roman" w:cs="Times New Roman"/>
          <w:sz w:val="20"/>
          <w:szCs w:val="20"/>
          <w:lang w:val="uk-UA"/>
        </w:rPr>
      </w:pPr>
    </w:p>
    <w:p w:rsidR="00391BBD" w:rsidRPr="006E1016" w:rsidRDefault="00391BBD" w:rsidP="00391BBD">
      <w:pPr>
        <w:ind w:left="6372"/>
        <w:rPr>
          <w:rFonts w:ascii="Times New Roman" w:hAnsi="Times New Roman" w:cs="Times New Roman"/>
          <w:lang w:val="uk-UA"/>
        </w:rPr>
        <w:sectPr w:rsidR="00391BBD" w:rsidRPr="006E1016" w:rsidSect="00E01093">
          <w:footerReference w:type="default" r:id="rId9"/>
          <w:pgSz w:w="11900" w:h="16840"/>
          <w:pgMar w:top="567" w:right="567" w:bottom="567" w:left="993" w:header="0" w:footer="6" w:gutter="0"/>
          <w:cols w:space="999"/>
          <w:noEndnote/>
          <w:docGrid w:linePitch="360"/>
        </w:sectPr>
      </w:pPr>
    </w:p>
    <w:p w:rsidR="00391BBD" w:rsidRPr="006E1016" w:rsidRDefault="00391BBD" w:rsidP="00391BBD">
      <w:pPr>
        <w:ind w:left="5812"/>
        <w:rPr>
          <w:rFonts w:ascii="Times New Roman" w:hAnsi="Times New Roman" w:cs="Times New Roman"/>
          <w:sz w:val="22"/>
          <w:lang w:val="uk-UA"/>
        </w:rPr>
      </w:pP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 1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Товару</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Кількість</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Одиниця виміру</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передачу (без ПДВ)</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Тариф на розподіл (без ПДВ)</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391BBD" w:rsidRPr="006E1016" w:rsidRDefault="00391BBD" w:rsidP="007310A3">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rsidR="00391BBD" w:rsidRPr="006E1016" w:rsidTr="007310A3">
        <w:tc>
          <w:tcPr>
            <w:tcW w:w="190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w:t>
            </w:r>
          </w:p>
        </w:tc>
        <w:tc>
          <w:tcPr>
            <w:tcW w:w="171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w:t>
            </w:r>
          </w:p>
        </w:tc>
        <w:tc>
          <w:tcPr>
            <w:tcW w:w="1546" w:type="dxa"/>
            <w:shd w:val="clear" w:color="auto" w:fill="auto"/>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w:t>
            </w:r>
          </w:p>
        </w:tc>
        <w:tc>
          <w:tcPr>
            <w:tcW w:w="2080"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w:t>
            </w:r>
          </w:p>
        </w:tc>
        <w:tc>
          <w:tcPr>
            <w:tcW w:w="1825"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w:t>
            </w:r>
          </w:p>
        </w:tc>
        <w:tc>
          <w:tcPr>
            <w:tcW w:w="2098"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w:t>
            </w:r>
          </w:p>
        </w:tc>
        <w:tc>
          <w:tcPr>
            <w:tcW w:w="2829"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w:t>
            </w:r>
          </w:p>
        </w:tc>
        <w:tc>
          <w:tcPr>
            <w:tcW w:w="1701" w:type="dxa"/>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w:t>
            </w:r>
          </w:p>
        </w:tc>
      </w:tr>
      <w:tr w:rsidR="00391BBD" w:rsidRPr="006E1016" w:rsidTr="007310A3">
        <w:tc>
          <w:tcPr>
            <w:tcW w:w="190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Електрична енергія </w:t>
            </w:r>
          </w:p>
        </w:tc>
        <w:tc>
          <w:tcPr>
            <w:tcW w:w="1716" w:type="dxa"/>
            <w:shd w:val="clear" w:color="auto" w:fill="auto"/>
          </w:tcPr>
          <w:p w:rsidR="00391BBD" w:rsidRPr="006E1016" w:rsidRDefault="00391BBD" w:rsidP="007310A3">
            <w:pPr>
              <w:rPr>
                <w:rFonts w:ascii="Times New Roman" w:hAnsi="Times New Roman" w:cs="Times New Roman"/>
                <w:sz w:val="20"/>
                <w:szCs w:val="20"/>
                <w:lang w:val="uk-UA"/>
              </w:rPr>
            </w:pPr>
          </w:p>
        </w:tc>
        <w:tc>
          <w:tcPr>
            <w:tcW w:w="1546" w:type="dxa"/>
            <w:shd w:val="clear" w:color="auto" w:fill="auto"/>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sz w:val="20"/>
                <w:szCs w:val="20"/>
                <w:lang w:val="uk-UA"/>
              </w:rPr>
              <w:t>кВт/год</w:t>
            </w:r>
          </w:p>
        </w:tc>
        <w:tc>
          <w:tcPr>
            <w:tcW w:w="2080" w:type="dxa"/>
          </w:tcPr>
          <w:p w:rsidR="00391BBD" w:rsidRPr="006E1016" w:rsidRDefault="00391BBD" w:rsidP="007310A3">
            <w:pPr>
              <w:rPr>
                <w:rFonts w:ascii="Times New Roman" w:hAnsi="Times New Roman" w:cs="Times New Roman"/>
                <w:sz w:val="20"/>
                <w:szCs w:val="20"/>
                <w:lang w:val="uk-UA"/>
              </w:rPr>
            </w:pPr>
          </w:p>
        </w:tc>
        <w:tc>
          <w:tcPr>
            <w:tcW w:w="1825" w:type="dxa"/>
          </w:tcPr>
          <w:p w:rsidR="00391BBD" w:rsidRPr="006E1016" w:rsidRDefault="00391BBD" w:rsidP="007310A3">
            <w:pPr>
              <w:rPr>
                <w:rFonts w:ascii="Times New Roman" w:hAnsi="Times New Roman" w:cs="Times New Roman"/>
                <w:sz w:val="20"/>
                <w:szCs w:val="20"/>
                <w:lang w:val="uk-UA"/>
              </w:rPr>
            </w:pPr>
          </w:p>
        </w:tc>
        <w:tc>
          <w:tcPr>
            <w:tcW w:w="2098" w:type="dxa"/>
          </w:tcPr>
          <w:p w:rsidR="00391BBD" w:rsidRPr="006E1016" w:rsidRDefault="00391BBD" w:rsidP="007310A3">
            <w:pPr>
              <w:rPr>
                <w:rFonts w:ascii="Times New Roman" w:hAnsi="Times New Roman" w:cs="Times New Roman"/>
                <w:sz w:val="20"/>
                <w:szCs w:val="20"/>
                <w:lang w:val="uk-UA"/>
              </w:rPr>
            </w:pPr>
          </w:p>
        </w:tc>
        <w:tc>
          <w:tcPr>
            <w:tcW w:w="2829" w:type="dxa"/>
          </w:tcPr>
          <w:p w:rsidR="00391BBD" w:rsidRPr="006E1016" w:rsidRDefault="00391BBD" w:rsidP="007310A3">
            <w:pPr>
              <w:rPr>
                <w:rFonts w:ascii="Times New Roman" w:hAnsi="Times New Roman" w:cs="Times New Roman"/>
                <w:sz w:val="20"/>
                <w:szCs w:val="20"/>
                <w:lang w:val="uk-UA"/>
              </w:rPr>
            </w:pPr>
          </w:p>
        </w:tc>
        <w:tc>
          <w:tcPr>
            <w:tcW w:w="1701" w:type="dxa"/>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pStyle w:val="a6"/>
        <w:numPr>
          <w:ilvl w:val="1"/>
          <w:numId w:val="4"/>
        </w:numPr>
        <w:tabs>
          <w:tab w:val="left" w:pos="426"/>
        </w:tabs>
        <w:ind w:left="0" w:firstLine="0"/>
        <w:rPr>
          <w:sz w:val="20"/>
          <w:szCs w:val="20"/>
        </w:rPr>
      </w:pPr>
      <w:r w:rsidRPr="006E101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391BBD" w:rsidRPr="006E1016" w:rsidRDefault="00391BBD" w:rsidP="00391BBD">
      <w:pPr>
        <w:jc w:val="both"/>
        <w:rPr>
          <w:rFonts w:ascii="Times New Roman" w:hAnsi="Times New Roman" w:cs="Times New Roman"/>
          <w:sz w:val="20"/>
          <w:szCs w:val="20"/>
          <w:lang w:val="uk-UA"/>
        </w:rPr>
      </w:pPr>
    </w:p>
    <w:p w:rsidR="00391BBD" w:rsidRPr="006E1016" w:rsidRDefault="00391BBD" w:rsidP="00391BBD">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391BBD" w:rsidRPr="006E1016" w:rsidTr="007310A3">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391BBD" w:rsidRPr="006E1016" w:rsidRDefault="00391BBD" w:rsidP="007310A3">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391BBD" w:rsidRPr="006E1016" w:rsidRDefault="00391BBD" w:rsidP="007310A3">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391BBD" w:rsidRPr="006E1016" w:rsidRDefault="00391BBD" w:rsidP="007310A3">
            <w:pP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Оператор системи розподілу - ____________</w:t>
            </w:r>
          </w:p>
        </w:tc>
      </w:tr>
    </w:tbl>
    <w:p w:rsidR="00391BBD" w:rsidRPr="006E1016" w:rsidRDefault="00391BBD" w:rsidP="00391BBD">
      <w:pPr>
        <w:pStyle w:val="a6"/>
        <w:ind w:left="0" w:firstLine="567"/>
        <w:jc w:val="both"/>
        <w:rPr>
          <w:i/>
          <w:sz w:val="20"/>
          <w:szCs w:val="20"/>
        </w:rPr>
      </w:pPr>
      <w:r w:rsidRPr="006E101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391BBD" w:rsidRPr="006E1016" w:rsidRDefault="00391BBD" w:rsidP="00391BBD">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391BBD" w:rsidRPr="006E1016" w:rsidTr="007310A3">
        <w:trPr>
          <w:trHeight w:val="322"/>
        </w:trPr>
        <w:tc>
          <w:tcPr>
            <w:tcW w:w="15026" w:type="dxa"/>
            <w:gridSpan w:val="2"/>
            <w:tcBorders>
              <w:left w:val="single" w:sz="4" w:space="0" w:color="00000A"/>
              <w:bottom w:val="single" w:sz="4" w:space="0" w:color="00000A"/>
            </w:tcBorders>
            <w:tcMar>
              <w:left w:w="103" w:type="dxa"/>
            </w:tcMar>
          </w:tcPr>
          <w:p w:rsidR="00391BBD" w:rsidRPr="00983AFD" w:rsidRDefault="00391BBD" w:rsidP="007310A3">
            <w:pPr>
              <w:jc w:val="both"/>
              <w:rPr>
                <w:rFonts w:ascii="Times New Roman" w:hAnsi="Times New Roman" w:cs="Times New Roman"/>
                <w:sz w:val="20"/>
                <w:szCs w:val="20"/>
                <w:lang w:val="uk-UA"/>
              </w:rPr>
            </w:pPr>
            <w:r w:rsidRPr="00983AFD">
              <w:rPr>
                <w:rFonts w:ascii="Times New Roman" w:hAnsi="Times New Roman" w:cs="Times New Roman"/>
                <w:sz w:val="20"/>
                <w:szCs w:val="20"/>
                <w:lang w:val="uk-UA"/>
              </w:rPr>
              <w:t xml:space="preserve">Очікуваний обсяг </w:t>
            </w:r>
            <w:r w:rsidRPr="00983AFD">
              <w:rPr>
                <w:rFonts w:ascii="Times New Roman" w:hAnsi="Times New Roman" w:cs="Times New Roman"/>
                <w:bCs/>
                <w:sz w:val="20"/>
                <w:szCs w:val="20"/>
                <w:lang w:val="uk-UA"/>
              </w:rPr>
              <w:t>постачання електричної енергії на 2022 рік становить:</w:t>
            </w:r>
          </w:p>
        </w:tc>
      </w:tr>
      <w:tr w:rsidR="00391BBD" w:rsidRPr="006E1016" w:rsidTr="007310A3">
        <w:trPr>
          <w:trHeight w:val="322"/>
        </w:trPr>
        <w:tc>
          <w:tcPr>
            <w:tcW w:w="5000" w:type="dxa"/>
            <w:tcBorders>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sz w:val="20"/>
                <w:szCs w:val="20"/>
                <w:lang w:val="uk-UA"/>
              </w:rPr>
            </w:pPr>
            <w:r w:rsidRPr="00983AFD">
              <w:rPr>
                <w:rFonts w:ascii="Times New Roman" w:hAnsi="Times New Roman" w:cs="Times New Roman"/>
                <w:b/>
                <w:bCs/>
                <w:sz w:val="20"/>
                <w:szCs w:val="20"/>
                <w:lang w:val="uk-UA"/>
              </w:rPr>
              <w:t>Загальна вартість договору,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983AFD" w:rsidRDefault="00391BBD" w:rsidP="007310A3">
            <w:pPr>
              <w:jc w:val="center"/>
              <w:rPr>
                <w:rFonts w:ascii="Times New Roman" w:hAnsi="Times New Roman" w:cs="Times New Roman"/>
                <w:b/>
                <w:sz w:val="20"/>
                <w:szCs w:val="20"/>
                <w:lang w:val="uk-UA"/>
              </w:rPr>
            </w:pPr>
          </w:p>
        </w:tc>
      </w:tr>
      <w:tr w:rsidR="00391BBD" w:rsidRPr="006E1016" w:rsidTr="007310A3">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391BBD" w:rsidRPr="00983AFD" w:rsidRDefault="00391BBD" w:rsidP="007310A3">
            <w:pPr>
              <w:pStyle w:val="HTML"/>
              <w:widowControl w:val="0"/>
              <w:autoSpaceDE w:val="0"/>
              <w:autoSpaceDN w:val="0"/>
              <w:adjustRightInd w:val="0"/>
              <w:jc w:val="both"/>
              <w:rPr>
                <w:rFonts w:ascii="Times New Roman" w:hAnsi="Times New Roman"/>
                <w:b/>
                <w:sz w:val="20"/>
                <w:szCs w:val="20"/>
                <w:lang w:val="uk-UA"/>
              </w:rPr>
            </w:pPr>
            <w:r w:rsidRPr="00983AFD">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tabs>
                <w:tab w:val="left" w:pos="1668"/>
                <w:tab w:val="center" w:pos="2484"/>
              </w:tabs>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sz w:val="20"/>
                <w:szCs w:val="20"/>
                <w:lang w:val="uk-UA"/>
              </w:rPr>
            </w:pPr>
            <w:r w:rsidRPr="006E1016">
              <w:rPr>
                <w:rFonts w:ascii="Times New Roman" w:hAnsi="Times New Roman" w:cs="Times New Roman"/>
                <w:b/>
                <w:bCs/>
                <w:sz w:val="20"/>
                <w:szCs w:val="20"/>
                <w:lang w:val="uk-UA"/>
              </w:rPr>
              <w:t>Вартість, грн. в т.ч. ПДВ 20%</w:t>
            </w:r>
          </w:p>
        </w:tc>
      </w:tr>
      <w:tr w:rsidR="00391BBD" w:rsidRPr="006E1016" w:rsidTr="007310A3">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391BBD" w:rsidRPr="006E1016" w:rsidRDefault="00391BBD" w:rsidP="007310A3">
            <w:pPr>
              <w:jc w:val="center"/>
              <w:rPr>
                <w:rFonts w:ascii="Times New Roman" w:hAnsi="Times New Roman" w:cs="Times New Roman"/>
                <w:b/>
                <w:sz w:val="20"/>
                <w:szCs w:val="20"/>
                <w:lang w:val="uk-UA"/>
              </w:rPr>
            </w:pPr>
          </w:p>
        </w:tc>
      </w:tr>
      <w:tr w:rsidR="00391BBD" w:rsidRPr="006E1016" w:rsidTr="007310A3">
        <w:trPr>
          <w:trHeight w:val="1041"/>
        </w:trPr>
        <w:tc>
          <w:tcPr>
            <w:tcW w:w="15026" w:type="dxa"/>
            <w:gridSpan w:val="2"/>
            <w:tcBorders>
              <w:top w:val="single" w:sz="4" w:space="0" w:color="00000A"/>
            </w:tcBorders>
            <w:tcMar>
              <w:left w:w="103" w:type="dxa"/>
            </w:tcMar>
          </w:tcPr>
          <w:p w:rsidR="00391BBD" w:rsidRPr="006E1016" w:rsidRDefault="00391BBD" w:rsidP="007310A3">
            <w:pPr>
              <w:pStyle w:val="HTML"/>
              <w:widowControl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З них:</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загального фонду  - ____________,___ грн., в т.ч.ПДВ 20%;</w:t>
            </w:r>
          </w:p>
          <w:p w:rsidR="00391BBD" w:rsidRPr="006E1016" w:rsidRDefault="00391BBD" w:rsidP="007310A3">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E1016">
              <w:rPr>
                <w:rFonts w:ascii="Times New Roman" w:hAnsi="Times New Roman"/>
                <w:sz w:val="20"/>
                <w:szCs w:val="20"/>
                <w:lang w:val="uk-UA"/>
              </w:rPr>
              <w:t>кошти спеціального фонду - ____________,___ грн., в т.ч.ПДВ 20%;</w:t>
            </w:r>
          </w:p>
          <w:p w:rsidR="00391BBD" w:rsidRPr="006E1016" w:rsidRDefault="00391BBD" w:rsidP="007310A3">
            <w:pPr>
              <w:widowControl/>
              <w:numPr>
                <w:ilvl w:val="0"/>
                <w:numId w:val="1"/>
              </w:numPr>
              <w:suppressAutoHyphens w:val="0"/>
              <w:autoSpaceDE/>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відшкодовані кошти орендарів - ____________,___ грн., в т.ч.ПДВ 20%</w:t>
            </w:r>
          </w:p>
        </w:tc>
      </w:tr>
    </w:tbl>
    <w:p w:rsidR="00391BBD" w:rsidRPr="006E1016" w:rsidRDefault="00391BBD" w:rsidP="00391BBD">
      <w:pPr>
        <w:pStyle w:val="a6"/>
        <w:ind w:left="0" w:firstLine="567"/>
        <w:jc w:val="both"/>
        <w:rPr>
          <w:i/>
          <w:sz w:val="20"/>
          <w:szCs w:val="20"/>
        </w:rPr>
      </w:pPr>
    </w:p>
    <w:p w:rsidR="00391BBD" w:rsidRPr="006E1016" w:rsidRDefault="00391BBD" w:rsidP="00391BBD">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Споживач:</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pStyle w:val="a6"/>
        <w:ind w:left="0" w:firstLine="567"/>
        <w:jc w:val="both"/>
        <w:rPr>
          <w:i/>
        </w:rPr>
      </w:pPr>
    </w:p>
    <w:p w:rsidR="00391BBD" w:rsidRPr="006E1016" w:rsidRDefault="00391BBD" w:rsidP="00391BBD">
      <w:pPr>
        <w:ind w:left="5812"/>
        <w:rPr>
          <w:rFonts w:ascii="Times New Roman" w:hAnsi="Times New Roman" w:cs="Times New Roman"/>
          <w:sz w:val="22"/>
        </w:rPr>
        <w:sectPr w:rsidR="00391BBD" w:rsidRPr="006E1016" w:rsidSect="000028BF">
          <w:pgSz w:w="16838" w:h="11906" w:orient="landscape"/>
          <w:pgMar w:top="720" w:right="568" w:bottom="720" w:left="720" w:header="720" w:footer="720" w:gutter="0"/>
          <w:cols w:space="720"/>
          <w:docGrid w:linePitch="326"/>
        </w:sectPr>
      </w:pPr>
    </w:p>
    <w:p w:rsidR="00391BBD" w:rsidRPr="006E1016" w:rsidRDefault="00391BBD" w:rsidP="00391BBD">
      <w:pPr>
        <w:ind w:left="5664"/>
        <w:jc w:val="right"/>
        <w:rPr>
          <w:rFonts w:ascii="Times New Roman" w:hAnsi="Times New Roman" w:cs="Times New Roman"/>
          <w:b/>
          <w:sz w:val="20"/>
          <w:szCs w:val="20"/>
          <w:lang w:val="uk-UA"/>
        </w:rPr>
      </w:pPr>
      <w:bookmarkStart w:id="3" w:name="bookmark0"/>
      <w:r w:rsidRPr="006E1016">
        <w:rPr>
          <w:rFonts w:ascii="Times New Roman" w:hAnsi="Times New Roman" w:cs="Times New Roman"/>
          <w:b/>
          <w:sz w:val="20"/>
          <w:szCs w:val="20"/>
          <w:lang w:val="uk-UA"/>
        </w:rPr>
        <w:lastRenderedPageBreak/>
        <w:t xml:space="preserve">Додаток № 2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jc w:val="right"/>
        <w:rPr>
          <w:rFonts w:ascii="Times New Roman" w:hAnsi="Times New Roman" w:cs="Times New Roman"/>
          <w:b/>
          <w:sz w:val="20"/>
          <w:szCs w:val="20"/>
          <w:lang w:val="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6E1016" w:rsidRDefault="00391BBD" w:rsidP="00391BBD">
      <w:pPr>
        <w:pStyle w:val="Heading10"/>
        <w:keepNext/>
        <w:keepLines/>
        <w:shd w:val="clear" w:color="auto" w:fill="auto"/>
        <w:spacing w:before="0" w:after="0" w:line="280" w:lineRule="exact"/>
        <w:ind w:left="40"/>
        <w:rPr>
          <w:sz w:val="20"/>
          <w:szCs w:val="20"/>
          <w:lang w:eastAsia="uk-UA" w:bidi="uk-UA"/>
        </w:rPr>
      </w:pPr>
    </w:p>
    <w:p w:rsidR="00391BBD" w:rsidRPr="006E1016" w:rsidRDefault="00391BBD" w:rsidP="00391BBD">
      <w:pPr>
        <w:pStyle w:val="Heading10"/>
        <w:keepNext/>
        <w:keepLines/>
        <w:shd w:val="clear" w:color="auto" w:fill="auto"/>
        <w:spacing w:before="0" w:after="0" w:line="280" w:lineRule="exact"/>
        <w:ind w:left="40"/>
        <w:rPr>
          <w:sz w:val="20"/>
          <w:szCs w:val="20"/>
        </w:rPr>
      </w:pPr>
      <w:r w:rsidRPr="006E1016">
        <w:rPr>
          <w:sz w:val="20"/>
          <w:szCs w:val="20"/>
          <w:lang w:eastAsia="uk-UA" w:bidi="uk-UA"/>
        </w:rPr>
        <w:t>Заявка на постачання електричної енергії Споживачу</w:t>
      </w:r>
      <w:bookmarkEnd w:id="3"/>
    </w:p>
    <w:p w:rsidR="00391BBD" w:rsidRPr="006E1016" w:rsidRDefault="00391BBD" w:rsidP="00391BBD">
      <w:pPr>
        <w:pStyle w:val="Bodytext20"/>
        <w:shd w:val="clear" w:color="auto" w:fill="auto"/>
        <w:spacing w:before="0"/>
        <w:rPr>
          <w:lang w:eastAsia="uk-UA" w:bidi="uk-UA"/>
        </w:rPr>
      </w:pPr>
      <w:r w:rsidRPr="006E1016">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391BBD" w:rsidRPr="006E1016" w:rsidRDefault="00391BBD" w:rsidP="00391BBD">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391BBD" w:rsidRPr="006E1016" w:rsidTr="007310A3">
        <w:trPr>
          <w:trHeight w:hRule="exact" w:val="216"/>
        </w:trPr>
        <w:tc>
          <w:tcPr>
            <w:tcW w:w="576"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after="60" w:line="170" w:lineRule="exact"/>
              <w:ind w:left="200" w:firstLine="0"/>
              <w:rPr>
                <w:lang w:eastAsia="ru-RU"/>
              </w:rPr>
            </w:pPr>
            <w:r w:rsidRPr="006E1016">
              <w:rPr>
                <w:rStyle w:val="Bodytext285pt"/>
                <w:rFonts w:eastAsiaTheme="minorHAnsi"/>
                <w:sz w:val="20"/>
                <w:szCs w:val="20"/>
              </w:rPr>
              <w:t>№</w:t>
            </w:r>
          </w:p>
          <w:p w:rsidR="00391BBD" w:rsidRPr="006E1016" w:rsidRDefault="00391BBD" w:rsidP="007310A3">
            <w:pPr>
              <w:pStyle w:val="Bodytext20"/>
              <w:shd w:val="clear" w:color="auto" w:fill="auto"/>
              <w:spacing w:before="60" w:line="170" w:lineRule="exact"/>
              <w:ind w:left="200" w:firstLine="0"/>
              <w:rPr>
                <w:lang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Адреса</w:t>
            </w:r>
          </w:p>
          <w:p w:rsidR="00391BBD" w:rsidRPr="006E1016" w:rsidRDefault="00391BBD" w:rsidP="007310A3">
            <w:pPr>
              <w:pStyle w:val="Bodytext20"/>
              <w:shd w:val="clear" w:color="auto" w:fill="auto"/>
              <w:spacing w:before="0" w:line="206" w:lineRule="exact"/>
              <w:ind w:left="240" w:firstLine="0"/>
              <w:rPr>
                <w:lang w:eastAsia="ru-RU"/>
              </w:rPr>
            </w:pPr>
            <w:r w:rsidRPr="006E1016">
              <w:rPr>
                <w:rStyle w:val="Bodytext285pt"/>
                <w:rFonts w:eastAsiaTheme="minorHAnsi"/>
                <w:sz w:val="20"/>
                <w:szCs w:val="20"/>
              </w:rPr>
              <w:t>об’єкта</w:t>
            </w:r>
          </w:p>
          <w:p w:rsidR="00391BBD" w:rsidRPr="006E1016" w:rsidRDefault="00391BBD" w:rsidP="007310A3">
            <w:pPr>
              <w:pStyle w:val="Bodytext20"/>
              <w:shd w:val="clear" w:color="auto" w:fill="auto"/>
              <w:spacing w:before="0" w:line="206" w:lineRule="exact"/>
              <w:ind w:firstLine="0"/>
              <w:jc w:val="center"/>
              <w:rPr>
                <w:lang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391BBD" w:rsidRPr="006E1016" w:rsidRDefault="00391BBD" w:rsidP="007310A3">
            <w:pPr>
              <w:pStyle w:val="Bodytext20"/>
              <w:shd w:val="clear" w:color="auto" w:fill="auto"/>
              <w:spacing w:before="0" w:line="211" w:lineRule="exact"/>
              <w:ind w:firstLine="0"/>
              <w:jc w:val="center"/>
              <w:rPr>
                <w:lang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
                <w:rFonts w:eastAsiaTheme="minorHAnsi"/>
                <w:sz w:val="20"/>
                <w:szCs w:val="20"/>
              </w:rPr>
              <w:t>Період постачання 202</w:t>
            </w:r>
            <w:r>
              <w:rPr>
                <w:rStyle w:val="Bodytext285pt"/>
                <w:rFonts w:eastAsiaTheme="minorHAnsi"/>
                <w:sz w:val="20"/>
                <w:szCs w:val="20"/>
              </w:rPr>
              <w:t>2</w:t>
            </w:r>
            <w:r w:rsidRPr="006E1016">
              <w:rPr>
                <w:rStyle w:val="Bodytext285pt"/>
                <w:rFonts w:eastAsiaTheme="minorHAnsi"/>
                <w:sz w:val="20"/>
                <w:szCs w:val="20"/>
              </w:rPr>
              <w:t xml:space="preserve"> рік</w:t>
            </w:r>
          </w:p>
        </w:tc>
      </w:tr>
      <w:tr w:rsidR="00391BBD" w:rsidRPr="006E1016" w:rsidTr="007310A3">
        <w:trPr>
          <w:trHeight w:hRule="exact" w:val="1138"/>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220" w:firstLine="0"/>
              <w:rPr>
                <w:lang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391BBD" w:rsidRPr="006E1016" w:rsidRDefault="00391BBD" w:rsidP="007310A3">
            <w:pPr>
              <w:pStyle w:val="Bodytext20"/>
              <w:shd w:val="clear" w:color="auto" w:fill="auto"/>
              <w:spacing w:before="0" w:line="170" w:lineRule="exact"/>
              <w:ind w:left="300" w:firstLine="0"/>
              <w:rPr>
                <w:lang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391BBD" w:rsidRPr="006E1016" w:rsidRDefault="00391BBD" w:rsidP="007310A3">
            <w:pPr>
              <w:pStyle w:val="Bodytext20"/>
              <w:shd w:val="clear" w:color="auto" w:fill="auto"/>
              <w:spacing w:before="0" w:line="216" w:lineRule="exact"/>
              <w:ind w:left="300" w:firstLine="0"/>
              <w:rPr>
                <w:lang w:eastAsia="ru-RU"/>
              </w:rPr>
            </w:pPr>
            <w:r w:rsidRPr="006E1016">
              <w:rPr>
                <w:rStyle w:val="Bodytext285ptBold"/>
                <w:rFonts w:eastAsiaTheme="minorHAnsi"/>
                <w:sz w:val="20"/>
                <w:szCs w:val="20"/>
              </w:rPr>
              <w:t>Всього за рік</w:t>
            </w:r>
          </w:p>
        </w:tc>
      </w:tr>
      <w:tr w:rsidR="00391BBD" w:rsidRPr="006E1016" w:rsidTr="007310A3">
        <w:trPr>
          <w:trHeight w:hRule="exact" w:val="221"/>
        </w:trPr>
        <w:tc>
          <w:tcPr>
            <w:tcW w:w="576"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391BBD" w:rsidRPr="006E1016" w:rsidRDefault="00391BBD" w:rsidP="007310A3">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391BBD" w:rsidRPr="006E1016" w:rsidRDefault="00391BBD" w:rsidP="007310A3">
            <w:pPr>
              <w:pStyle w:val="Bodytext20"/>
              <w:shd w:val="clear" w:color="auto" w:fill="auto"/>
              <w:spacing w:before="0" w:line="170" w:lineRule="exact"/>
              <w:ind w:firstLine="0"/>
              <w:jc w:val="center"/>
              <w:rPr>
                <w:lang w:eastAsia="ru-RU"/>
              </w:rPr>
            </w:pPr>
            <w:r w:rsidRPr="006E1016">
              <w:rPr>
                <w:rStyle w:val="Bodytext285ptBold"/>
                <w:rFonts w:eastAsiaTheme="minorHAnsi"/>
                <w:sz w:val="20"/>
                <w:szCs w:val="20"/>
              </w:rPr>
              <w:t>Тис. кВт*год</w:t>
            </w: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35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40"/>
        </w:trPr>
        <w:tc>
          <w:tcPr>
            <w:tcW w:w="57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r w:rsidR="00391BBD" w:rsidRPr="006E1016" w:rsidTr="007310A3">
        <w:trPr>
          <w:trHeight w:hRule="exact" w:val="254"/>
        </w:trPr>
        <w:tc>
          <w:tcPr>
            <w:tcW w:w="57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91BBD" w:rsidRPr="006E1016" w:rsidRDefault="00391BBD" w:rsidP="007310A3">
            <w:pPr>
              <w:rPr>
                <w:rFonts w:ascii="Times New Roman" w:hAnsi="Times New Roman" w:cs="Times New Roman"/>
                <w:sz w:val="20"/>
                <w:szCs w:val="20"/>
                <w:lang w:val="uk-UA"/>
              </w:rPr>
            </w:pPr>
          </w:p>
        </w:tc>
      </w:tr>
    </w:tbl>
    <w:p w:rsidR="00391BBD" w:rsidRPr="006E1016" w:rsidRDefault="00391BBD" w:rsidP="00391BBD">
      <w:pPr>
        <w:pStyle w:val="Bodytext20"/>
        <w:shd w:val="clear" w:color="auto" w:fill="auto"/>
        <w:spacing w:before="0"/>
        <w:ind w:firstLine="0"/>
        <w:rPr>
          <w:lang w:eastAsia="uk-UA" w:bidi="uk-UA"/>
        </w:rPr>
      </w:pPr>
    </w:p>
    <w:p w:rsidR="00391BBD" w:rsidRPr="006E1016" w:rsidRDefault="00391BBD" w:rsidP="00391BBD">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391BBD" w:rsidRPr="006E1016" w:rsidTr="007310A3">
        <w:trPr>
          <w:trHeight w:val="80"/>
        </w:trPr>
        <w:tc>
          <w:tcPr>
            <w:tcW w:w="8196" w:type="dxa"/>
            <w:tcBorders>
              <w:top w:val="nil"/>
              <w:left w:val="nil"/>
              <w:bottom w:val="nil"/>
              <w:right w:val="nil"/>
            </w:tcBorders>
          </w:tcPr>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137"/>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rsidR="00391BBD" w:rsidRPr="006E1016" w:rsidRDefault="00391BBD" w:rsidP="007310A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391BBD" w:rsidRPr="006E1016" w:rsidRDefault="00391BBD" w:rsidP="007310A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rsidR="00391BBD" w:rsidRPr="006E1016" w:rsidRDefault="00391BBD" w:rsidP="007310A3">
            <w:pPr>
              <w:shd w:val="clear" w:color="auto" w:fill="FFFFFF"/>
              <w:tabs>
                <w:tab w:val="left" w:pos="142"/>
                <w:tab w:val="left" w:pos="284"/>
              </w:tabs>
              <w:ind w:left="720" w:hanging="11"/>
              <w:rPr>
                <w:rFonts w:ascii="Times New Roman" w:hAnsi="Times New Roman" w:cs="Times New Roman"/>
                <w:sz w:val="20"/>
                <w:szCs w:val="20"/>
                <w:lang w:val="uk-UA"/>
              </w:rPr>
            </w:pPr>
          </w:p>
          <w:p w:rsidR="00391BBD" w:rsidRPr="006E1016" w:rsidRDefault="00391BBD" w:rsidP="007310A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rsidR="00391BBD" w:rsidRPr="006E1016" w:rsidRDefault="00391BBD" w:rsidP="007310A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rsidR="00391BBD" w:rsidRPr="006E1016" w:rsidRDefault="00391BBD" w:rsidP="00391BBD">
      <w:pPr>
        <w:ind w:left="5812"/>
        <w:rPr>
          <w:rFonts w:ascii="Times New Roman" w:hAnsi="Times New Roman" w:cs="Times New Roman"/>
          <w:sz w:val="22"/>
        </w:rPr>
        <w:sectPr w:rsidR="00391BBD" w:rsidRPr="006E1016" w:rsidSect="000028BF">
          <w:pgSz w:w="16840" w:h="11900" w:orient="landscape"/>
          <w:pgMar w:top="573" w:right="397" w:bottom="573" w:left="709" w:header="0" w:footer="3" w:gutter="0"/>
          <w:cols w:space="720"/>
          <w:noEndnote/>
          <w:docGrid w:linePitch="360"/>
        </w:sectPr>
      </w:pP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rsidR="00391BBD" w:rsidRPr="006E1016" w:rsidRDefault="00391BBD" w:rsidP="00391BBD">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rsidR="00391BBD" w:rsidRPr="006E1016" w:rsidRDefault="00391BBD" w:rsidP="00391BBD">
      <w:pPr>
        <w:ind w:left="5812"/>
        <w:rPr>
          <w:rFonts w:ascii="Times New Roman" w:hAnsi="Times New Roman" w:cs="Times New Roman"/>
          <w:sz w:val="20"/>
          <w:szCs w:val="20"/>
        </w:rPr>
      </w:pP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rsidR="00391BBD" w:rsidRPr="006E1016" w:rsidRDefault="00391BBD" w:rsidP="00391BBD">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rsidR="00391BBD" w:rsidRPr="006E1016" w:rsidRDefault="00391BBD" w:rsidP="00391BBD">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rsidR="00391BBD" w:rsidRPr="006E1016" w:rsidRDefault="00391BBD" w:rsidP="00391BBD">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391BBD" w:rsidRPr="006E1016" w:rsidTr="007310A3">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3285"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391BBD" w:rsidRPr="006E1016" w:rsidTr="007310A3">
        <w:tc>
          <w:tcPr>
            <w:tcW w:w="187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3285"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rsidR="00391BBD" w:rsidRPr="006E1016" w:rsidRDefault="00391BBD" w:rsidP="007310A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rPr>
          <w:trHeight w:val="443"/>
        </w:trPr>
        <w:tc>
          <w:tcPr>
            <w:tcW w:w="187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2258"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0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5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3285"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339" w:type="dxa"/>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r w:rsidR="00391BBD" w:rsidRPr="006E1016" w:rsidTr="007310A3">
        <w:tc>
          <w:tcPr>
            <w:tcW w:w="14371" w:type="dxa"/>
            <w:gridSpan w:val="8"/>
          </w:tcPr>
          <w:p w:rsidR="00391BBD" w:rsidRPr="006E1016" w:rsidRDefault="00391BBD" w:rsidP="007310A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rsidR="00391BBD" w:rsidRPr="006E1016" w:rsidRDefault="00391BBD" w:rsidP="007310A3">
            <w:pPr>
              <w:widowControl/>
              <w:suppressAutoHyphens w:val="0"/>
              <w:autoSpaceDE/>
              <w:rPr>
                <w:rFonts w:ascii="Times New Roman" w:eastAsia="Arial" w:hAnsi="Times New Roman" w:cs="Times New Roman"/>
                <w:sz w:val="20"/>
                <w:szCs w:val="20"/>
                <w:lang w:val="uk-UA" w:eastAsia="ru-RU"/>
              </w:rPr>
            </w:pPr>
          </w:p>
        </w:tc>
      </w:tr>
    </w:tbl>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391BBD" w:rsidRPr="006E1016" w:rsidRDefault="00391BBD" w:rsidP="00391BBD">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391BBD" w:rsidRPr="006E1016" w:rsidTr="007310A3">
        <w:trPr>
          <w:trHeight w:val="80"/>
        </w:trPr>
        <w:tc>
          <w:tcPr>
            <w:tcW w:w="8080" w:type="dxa"/>
            <w:shd w:val="clear" w:color="auto" w:fill="auto"/>
          </w:tcPr>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391BBD" w:rsidRPr="006E1016" w:rsidRDefault="00391BBD" w:rsidP="007310A3">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391BBD" w:rsidRPr="006E1016" w:rsidRDefault="00391BBD" w:rsidP="007310A3">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391BBD" w:rsidRPr="006E1016" w:rsidRDefault="00391BBD" w:rsidP="007310A3">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rsidR="00391BBD" w:rsidRPr="006E1016" w:rsidRDefault="00391BBD" w:rsidP="007310A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rsidR="00391BBD" w:rsidRPr="006E1016" w:rsidRDefault="00391BBD" w:rsidP="007310A3">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rsidR="00391BBD" w:rsidRPr="006E1016" w:rsidRDefault="00391BBD" w:rsidP="007310A3">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rsidR="00391BBD" w:rsidRPr="006E1016" w:rsidRDefault="00391BBD" w:rsidP="007310A3">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391BBD" w:rsidRPr="006E1016" w:rsidRDefault="00391BBD" w:rsidP="00391BBD">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391BBD" w:rsidRPr="006E1016" w:rsidTr="007310A3">
        <w:trPr>
          <w:trHeight w:val="261"/>
        </w:trPr>
        <w:tc>
          <w:tcPr>
            <w:tcW w:w="8080"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391BBD" w:rsidRPr="006E1016" w:rsidRDefault="00391BBD" w:rsidP="007310A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rsidR="00391BBD" w:rsidRPr="006E1016" w:rsidRDefault="00391BBD" w:rsidP="007310A3">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391BBD" w:rsidRPr="006E1016" w:rsidRDefault="00391BBD" w:rsidP="00391BBD">
      <w:pPr>
        <w:pStyle w:val="Bodytext30"/>
        <w:shd w:val="clear" w:color="auto" w:fill="auto"/>
        <w:spacing w:after="0"/>
        <w:ind w:left="12049"/>
        <w:jc w:val="both"/>
        <w:rPr>
          <w:sz w:val="20"/>
          <w:szCs w:val="20"/>
        </w:rPr>
      </w:pPr>
    </w:p>
    <w:p w:rsidR="00391BBD" w:rsidRPr="006E1016" w:rsidRDefault="00391BBD" w:rsidP="00391BBD">
      <w:pPr>
        <w:pStyle w:val="Bodytext30"/>
        <w:shd w:val="clear" w:color="auto" w:fill="auto"/>
        <w:spacing w:after="0"/>
        <w:ind w:left="12049"/>
        <w:jc w:val="both"/>
        <w:rPr>
          <w:sz w:val="20"/>
          <w:szCs w:val="20"/>
        </w:rPr>
      </w:pPr>
    </w:p>
    <w:p w:rsidR="00391BBD" w:rsidRDefault="00391BBD" w:rsidP="00391BBD"/>
    <w:p w:rsidR="00C06C65" w:rsidRDefault="00C06C65"/>
    <w:sectPr w:rsidR="00C06C65" w:rsidSect="000028BF">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63" w:rsidRDefault="00396563">
      <w:r>
        <w:separator/>
      </w:r>
    </w:p>
  </w:endnote>
  <w:endnote w:type="continuationSeparator" w:id="0">
    <w:p w:rsidR="00396563" w:rsidRDefault="0039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391BBD">
    <w:pPr>
      <w:pStyle w:val="a4"/>
      <w:jc w:val="right"/>
    </w:pPr>
    <w:r>
      <w:fldChar w:fldCharType="begin"/>
    </w:r>
    <w:r>
      <w:instrText>PAGE   \* MERGEFORMAT</w:instrText>
    </w:r>
    <w:r>
      <w:fldChar w:fldCharType="separate"/>
    </w:r>
    <w:r w:rsidR="00D72400" w:rsidRPr="00D72400">
      <w:rPr>
        <w:noProof/>
        <w:lang w:val="uk-UA"/>
      </w:rPr>
      <w:t>8</w:t>
    </w:r>
    <w:r>
      <w:fldChar w:fldCharType="end"/>
    </w:r>
  </w:p>
  <w:p w:rsidR="0046025B" w:rsidRDefault="0039656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63" w:rsidRDefault="00396563">
      <w:r>
        <w:separator/>
      </w:r>
    </w:p>
  </w:footnote>
  <w:footnote w:type="continuationSeparator" w:id="0">
    <w:p w:rsidR="00396563" w:rsidRDefault="00396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D"/>
    <w:rsid w:val="00084168"/>
    <w:rsid w:val="000C3655"/>
    <w:rsid w:val="002724AA"/>
    <w:rsid w:val="00334899"/>
    <w:rsid w:val="00391BBD"/>
    <w:rsid w:val="00396563"/>
    <w:rsid w:val="0063661B"/>
    <w:rsid w:val="006844B8"/>
    <w:rsid w:val="00723949"/>
    <w:rsid w:val="00785C3A"/>
    <w:rsid w:val="008A0FEE"/>
    <w:rsid w:val="00C06C65"/>
    <w:rsid w:val="00D35734"/>
    <w:rsid w:val="00D72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99F1"/>
  <w15:docId w15:val="{29C8DA78-68BB-4650-A0A6-5A88A62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B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1BBD"/>
    <w:rPr>
      <w:color w:val="0000FF"/>
      <w:u w:val="single"/>
    </w:rPr>
  </w:style>
  <w:style w:type="paragraph" w:styleId="a4">
    <w:name w:val="footer"/>
    <w:basedOn w:val="a"/>
    <w:link w:val="a5"/>
    <w:uiPriority w:val="99"/>
    <w:rsid w:val="00391BBD"/>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391BBD"/>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391BBD"/>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391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391BBD"/>
    <w:rPr>
      <w:rFonts w:ascii="Consolas" w:eastAsia="Times New Roman" w:hAnsi="Consolas" w:cs="Times New Roman CYR"/>
      <w:sz w:val="20"/>
      <w:szCs w:val="20"/>
      <w:lang w:val="ru-RU" w:eastAsia="zh-CN"/>
    </w:rPr>
  </w:style>
  <w:style w:type="paragraph" w:customStyle="1" w:styleId="rvps2">
    <w:name w:val="rvps2"/>
    <w:basedOn w:val="a"/>
    <w:rsid w:val="00391BBD"/>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391BBD"/>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391BB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391BBD"/>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391BBD"/>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391BBD"/>
    <w:rPr>
      <w:rFonts w:ascii="Courier New" w:eastAsia="Courier New" w:hAnsi="Courier New" w:cs="Times New Roman"/>
      <w:sz w:val="24"/>
      <w:szCs w:val="24"/>
      <w:lang w:val="x-none" w:eastAsia="zh-CN"/>
    </w:rPr>
  </w:style>
  <w:style w:type="character" w:customStyle="1" w:styleId="Bodytext3">
    <w:name w:val="Body text (3)_"/>
    <w:link w:val="Bodytext30"/>
    <w:rsid w:val="00391BBD"/>
    <w:rPr>
      <w:b/>
      <w:bCs/>
      <w:sz w:val="21"/>
      <w:szCs w:val="21"/>
      <w:shd w:val="clear" w:color="auto" w:fill="FFFFFF"/>
    </w:rPr>
  </w:style>
  <w:style w:type="character" w:customStyle="1" w:styleId="Heading1">
    <w:name w:val="Heading #1_"/>
    <w:link w:val="Heading10"/>
    <w:rsid w:val="00391BBD"/>
    <w:rPr>
      <w:b/>
      <w:bCs/>
      <w:sz w:val="28"/>
      <w:szCs w:val="28"/>
      <w:shd w:val="clear" w:color="auto" w:fill="FFFFFF"/>
    </w:rPr>
  </w:style>
  <w:style w:type="character" w:customStyle="1" w:styleId="Bodytext2">
    <w:name w:val="Body text (2)_"/>
    <w:link w:val="Bodytext20"/>
    <w:rsid w:val="00391BBD"/>
    <w:rPr>
      <w:shd w:val="clear" w:color="auto" w:fill="FFFFFF"/>
    </w:rPr>
  </w:style>
  <w:style w:type="character" w:customStyle="1" w:styleId="Bodytext285pt">
    <w:name w:val="Body text (2) + 8.5 pt"/>
    <w:rsid w:val="00391B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391BBD"/>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391BBD"/>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391BBD"/>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391BBD"/>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8526">
      <w:bodyDiv w:val="1"/>
      <w:marLeft w:val="0"/>
      <w:marRight w:val="0"/>
      <w:marTop w:val="0"/>
      <w:marBottom w:val="0"/>
      <w:divBdr>
        <w:top w:val="none" w:sz="0" w:space="0" w:color="auto"/>
        <w:left w:val="none" w:sz="0" w:space="0" w:color="auto"/>
        <w:bottom w:val="none" w:sz="0" w:space="0" w:color="auto"/>
        <w:right w:val="none" w:sz="0" w:space="0" w:color="auto"/>
      </w:divBdr>
    </w:div>
    <w:div w:id="10000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khm37@ukr.net"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30796</Words>
  <Characters>17555</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6</cp:revision>
  <dcterms:created xsi:type="dcterms:W3CDTF">2021-11-26T14:39:00Z</dcterms:created>
  <dcterms:modified xsi:type="dcterms:W3CDTF">2022-01-26T14:02:00Z</dcterms:modified>
</cp:coreProperties>
</file>