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D0" w:rsidRPr="005F61AD" w:rsidRDefault="000B06D0" w:rsidP="000B06D0">
      <w:pPr>
        <w:tabs>
          <w:tab w:val="left" w:pos="8789"/>
        </w:tabs>
        <w:spacing w:after="0" w:line="240" w:lineRule="auto"/>
        <w:ind w:left="850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92815128"/>
      <w:r w:rsidRPr="005F61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ДОДАТОК 2</w:t>
      </w:r>
    </w:p>
    <w:p w:rsidR="003617FD" w:rsidRPr="005F61AD" w:rsidRDefault="000B06D0" w:rsidP="000B06D0">
      <w:pPr>
        <w:tabs>
          <w:tab w:val="left" w:pos="8505"/>
        </w:tabs>
        <w:spacing w:after="0" w:line="240" w:lineRule="auto"/>
        <w:ind w:left="708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61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тендерної документації</w:t>
      </w:r>
    </w:p>
    <w:p w:rsidR="003617FD" w:rsidRPr="005F61AD" w:rsidRDefault="003617FD" w:rsidP="003617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617FD" w:rsidRPr="005F61AD" w:rsidRDefault="000B06D0" w:rsidP="003617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61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Технічні, якісні та кількісні вимоги до предмета закупівлі</w:t>
      </w:r>
      <w:r w:rsidR="003617FD" w:rsidRPr="005F61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bookmarkEnd w:id="0"/>
    <w:p w:rsidR="00E3050F" w:rsidRPr="005F61AD" w:rsidRDefault="00E3050F" w:rsidP="00E305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5F61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Послуги з п</w:t>
      </w:r>
      <w:r w:rsidRPr="005F61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остачання програмного забезпечення лабораторної інформаційної системи для автоматизації лабораторних процесів в медичній лабораторії та її підрозділах за кодом </w:t>
      </w:r>
      <w:proofErr w:type="spellStart"/>
      <w:r w:rsidRPr="005F61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ДК</w:t>
      </w:r>
      <w:proofErr w:type="spellEnd"/>
      <w:r w:rsidRPr="005F61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021:2015:48810000-9 «Інформаційні системи»</w:t>
      </w:r>
    </w:p>
    <w:p w:rsidR="003617FD" w:rsidRPr="005F61AD" w:rsidRDefault="008218EE" w:rsidP="00847D55">
      <w:pPr>
        <w:pStyle w:val="a8"/>
        <w:tabs>
          <w:tab w:val="left" w:pos="6120"/>
          <w:tab w:val="left" w:pos="9923"/>
        </w:tabs>
        <w:ind w:left="0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5F61A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1F3CEB" w:rsidRPr="005F61AD" w:rsidRDefault="001F3CEB" w:rsidP="00EB5DA0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E3050F" w:rsidRPr="005F61AD" w:rsidRDefault="00E3050F" w:rsidP="00E305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hAnsi="Times New Roman" w:cs="Times New Roman"/>
          <w:color w:val="000000" w:themeColor="text1"/>
          <w:sz w:val="24"/>
          <w:szCs w:val="24"/>
        </w:rPr>
        <w:t>Програмне забезпечення лабораторної інформаційної системи (далі - ЛІС) для автоматизації лабораторних процесів в медичній лабораторії та її підрозділах повинне бути інтегроване з медичною інформаційною системою Неalth24, яка впроваджена у Замовника.</w:t>
      </w:r>
    </w:p>
    <w:p w:rsidR="00E3050F" w:rsidRPr="005F61AD" w:rsidRDefault="00E3050F" w:rsidP="00E305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71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37"/>
        <w:gridCol w:w="7471"/>
        <w:gridCol w:w="1343"/>
      </w:tblGrid>
      <w:tr w:rsidR="00E3050F" w:rsidRPr="005F61AD" w:rsidTr="00E3050F">
        <w:trPr>
          <w:trHeight w:val="20"/>
          <w:jc w:val="center"/>
        </w:trPr>
        <w:tc>
          <w:tcPr>
            <w:tcW w:w="3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050F" w:rsidRPr="005F61AD" w:rsidRDefault="00E3050F" w:rsidP="00E3050F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hAnsi="Times New Roman" w:cs="Times New Roman"/>
                <w:b/>
                <w:noProof/>
                <w:snapToGrid w:val="0"/>
                <w:color w:val="000000" w:themeColor="text1"/>
                <w:sz w:val="24"/>
                <w:szCs w:val="24"/>
              </w:rPr>
            </w:pPr>
            <w:r w:rsidRPr="005F61AD">
              <w:rPr>
                <w:rFonts w:ascii="Times New Roman" w:hAnsi="Times New Roman" w:cs="Times New Roman"/>
                <w:b/>
                <w:noProof/>
                <w:snapToGrid w:val="0"/>
                <w:color w:val="000000" w:themeColor="text1"/>
                <w:sz w:val="24"/>
                <w:szCs w:val="24"/>
              </w:rPr>
              <w:t xml:space="preserve">№ </w:t>
            </w:r>
          </w:p>
          <w:p w:rsidR="00E3050F" w:rsidRPr="005F61AD" w:rsidRDefault="00E3050F" w:rsidP="00E3050F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hAnsi="Times New Roman" w:cs="Times New Roman"/>
                <w:b/>
                <w:noProof/>
                <w:snapToGrid w:val="0"/>
                <w:color w:val="000000" w:themeColor="text1"/>
                <w:sz w:val="24"/>
                <w:szCs w:val="24"/>
              </w:rPr>
            </w:pPr>
            <w:r w:rsidRPr="005F61AD">
              <w:rPr>
                <w:rFonts w:ascii="Times New Roman" w:hAnsi="Times New Roman" w:cs="Times New Roman"/>
                <w:b/>
                <w:noProof/>
                <w:snapToGrid w:val="0"/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39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050F" w:rsidRPr="005F61AD" w:rsidRDefault="00E3050F" w:rsidP="00E3050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noProof/>
                <w:snapToGrid w:val="0"/>
                <w:color w:val="000000" w:themeColor="text1"/>
                <w:sz w:val="24"/>
                <w:szCs w:val="24"/>
              </w:rPr>
            </w:pPr>
            <w:r w:rsidRPr="005F61AD">
              <w:rPr>
                <w:rFonts w:ascii="Times New Roman" w:hAnsi="Times New Roman" w:cs="Times New Roman"/>
                <w:b/>
                <w:noProof/>
                <w:snapToGrid w:val="0"/>
                <w:color w:val="000000" w:themeColor="text1"/>
                <w:sz w:val="24"/>
                <w:szCs w:val="24"/>
              </w:rPr>
              <w:t xml:space="preserve">Найменування </w:t>
            </w:r>
          </w:p>
          <w:p w:rsidR="00E3050F" w:rsidRPr="005F61AD" w:rsidRDefault="00E3050F" w:rsidP="00E3050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noProof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050F" w:rsidRPr="005F61AD" w:rsidRDefault="00E3050F" w:rsidP="00E3050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noProof/>
                <w:snapToGrid w:val="0"/>
                <w:color w:val="000000" w:themeColor="text1"/>
                <w:sz w:val="24"/>
                <w:szCs w:val="24"/>
              </w:rPr>
            </w:pPr>
            <w:r w:rsidRPr="005F61AD">
              <w:rPr>
                <w:rFonts w:ascii="Times New Roman" w:hAnsi="Times New Roman" w:cs="Times New Roman"/>
                <w:b/>
                <w:noProof/>
                <w:snapToGrid w:val="0"/>
                <w:color w:val="000000" w:themeColor="text1"/>
                <w:sz w:val="24"/>
                <w:szCs w:val="24"/>
              </w:rPr>
              <w:t xml:space="preserve">Кількість, шт </w:t>
            </w:r>
          </w:p>
        </w:tc>
      </w:tr>
      <w:tr w:rsidR="00E3050F" w:rsidRPr="005F61AD" w:rsidTr="00E3050F">
        <w:trPr>
          <w:trHeight w:val="20"/>
          <w:jc w:val="center"/>
        </w:trPr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3050F" w:rsidRPr="005F61AD" w:rsidRDefault="00E3050F" w:rsidP="00E3050F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hAnsi="Times New Roman" w:cs="Times New Roman"/>
                <w:b/>
                <w:noProof/>
                <w:snapToGrid w:val="0"/>
                <w:color w:val="000000" w:themeColor="text1"/>
                <w:sz w:val="24"/>
                <w:szCs w:val="24"/>
              </w:rPr>
            </w:pPr>
            <w:r w:rsidRPr="005F61AD">
              <w:rPr>
                <w:rFonts w:ascii="Times New Roman" w:hAnsi="Times New Roman" w:cs="Times New Roman"/>
                <w:b/>
                <w:noProof/>
                <w:snapToGrid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3050F" w:rsidRPr="005F61AD" w:rsidRDefault="00E3050F" w:rsidP="00E3050F">
            <w:pPr>
              <w:spacing w:after="0" w:line="240" w:lineRule="auto"/>
              <w:ind w:right="-10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Постачання складової частини Програмної продукції – Модуль «</w:t>
            </w:r>
            <w:r w:rsidRPr="005F6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Лабораторія</w:t>
            </w:r>
            <w:r w:rsidRPr="005F6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яка є додатковим доповненням та розширенням функціоналу Програмної продукції та не входить до складу її підтримки.</w:t>
            </w:r>
          </w:p>
        </w:tc>
        <w:tc>
          <w:tcPr>
            <w:tcW w:w="70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3050F" w:rsidRPr="005F61AD" w:rsidRDefault="00E3050F" w:rsidP="00E3050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E3050F" w:rsidRPr="005F61AD" w:rsidTr="00E3050F">
        <w:trPr>
          <w:trHeight w:val="20"/>
          <w:jc w:val="center"/>
        </w:trPr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0F" w:rsidRPr="005F61AD" w:rsidRDefault="00E3050F" w:rsidP="00E3050F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hAnsi="Times New Roman" w:cs="Times New Roman"/>
                <w:b/>
                <w:noProof/>
                <w:snapToGrid w:val="0"/>
                <w:color w:val="000000" w:themeColor="text1"/>
                <w:sz w:val="24"/>
                <w:szCs w:val="24"/>
              </w:rPr>
            </w:pPr>
            <w:r w:rsidRPr="005F61AD">
              <w:rPr>
                <w:rFonts w:ascii="Times New Roman" w:hAnsi="Times New Roman" w:cs="Times New Roman"/>
                <w:b/>
                <w:noProof/>
                <w:snapToGrid w:val="0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50F" w:rsidRPr="005F61AD" w:rsidRDefault="00E3050F" w:rsidP="00E3050F">
            <w:pPr>
              <w:spacing w:after="0" w:line="240" w:lineRule="auto"/>
              <w:ind w:right="-10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Постачання складової частини Програмної продукції – Модуль «</w:t>
            </w:r>
            <w:r w:rsidRPr="005F6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Лабораторія</w:t>
            </w:r>
            <w:r w:rsidRPr="005F6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яка є додатковим доповненням та розширенням функціоналу Програмної продукції та не входить до складу її підтримки, а саме Компонента «Обладнання» (Драйвера лабораторного обладнання), для налаштування обміну даними (</w:t>
            </w:r>
            <w:proofErr w:type="spellStart"/>
            <w:r w:rsidRPr="005F6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однонаправлений</w:t>
            </w:r>
            <w:proofErr w:type="spellEnd"/>
            <w:r w:rsidRPr="005F6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  <w:proofErr w:type="spellStart"/>
            <w:r w:rsidRPr="005F6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двонаправлений</w:t>
            </w:r>
            <w:proofErr w:type="spellEnd"/>
            <w:r w:rsidRPr="005F6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між аналітичним обладнанням Користувача та Програмною продукцією Постачальника</w:t>
            </w:r>
          </w:p>
        </w:tc>
        <w:tc>
          <w:tcPr>
            <w:tcW w:w="70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3050F" w:rsidRPr="005F61AD" w:rsidRDefault="00E3050F" w:rsidP="00E3050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3050F" w:rsidRPr="005F61AD" w:rsidTr="00E3050F">
        <w:trPr>
          <w:trHeight w:val="20"/>
          <w:jc w:val="center"/>
        </w:trPr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3050F" w:rsidRPr="005F61AD" w:rsidRDefault="00E3050F" w:rsidP="00E3050F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hAnsi="Times New Roman" w:cs="Times New Roman"/>
                <w:b/>
                <w:noProof/>
                <w:snapToGrid w:val="0"/>
                <w:color w:val="000000" w:themeColor="text1"/>
                <w:sz w:val="24"/>
                <w:szCs w:val="24"/>
              </w:rPr>
            </w:pPr>
            <w:r w:rsidRPr="005F61AD">
              <w:rPr>
                <w:rFonts w:ascii="Times New Roman" w:hAnsi="Times New Roman" w:cs="Times New Roman"/>
                <w:b/>
                <w:noProof/>
                <w:snapToGrid w:val="0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3050F" w:rsidRPr="005F61AD" w:rsidRDefault="00E3050F" w:rsidP="00E3050F">
            <w:pPr>
              <w:spacing w:after="0" w:line="240" w:lineRule="auto"/>
              <w:ind w:right="-10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Впровадження системи - Лаборанти (налаштування, адаптація, навчання, персональний менеджер)</w:t>
            </w:r>
          </w:p>
        </w:tc>
        <w:tc>
          <w:tcPr>
            <w:tcW w:w="70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3050F" w:rsidRPr="005F61AD" w:rsidRDefault="00E3050F" w:rsidP="00E3050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E3050F" w:rsidRPr="005F61AD" w:rsidRDefault="00E3050F" w:rsidP="00E305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50F" w:rsidRPr="005F61AD" w:rsidRDefault="00E3050F" w:rsidP="00E3050F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Вимоги до предмету закупівлі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E3050F" w:rsidRPr="005F61AD" w:rsidRDefault="00E3050F" w:rsidP="00BC2B24">
      <w:pPr>
        <w:pStyle w:val="a5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b/>
          <w:bCs/>
          <w:color w:val="000000" w:themeColor="text1"/>
        </w:rPr>
      </w:pPr>
      <w:r w:rsidRPr="005F61AD">
        <w:rPr>
          <w:b/>
          <w:color w:val="000000" w:themeColor="text1"/>
        </w:rPr>
        <w:t xml:space="preserve">Вимоги до </w:t>
      </w:r>
      <w:r w:rsidRPr="005F61AD">
        <w:rPr>
          <w:b/>
          <w:bCs/>
          <w:color w:val="000000" w:themeColor="text1"/>
        </w:rPr>
        <w:t>структури ЛІС.</w:t>
      </w:r>
    </w:p>
    <w:p w:rsidR="00E3050F" w:rsidRPr="005F61AD" w:rsidRDefault="00E3050F" w:rsidP="00BC2B24">
      <w:pPr>
        <w:pStyle w:val="a5"/>
        <w:numPr>
          <w:ilvl w:val="1"/>
          <w:numId w:val="43"/>
        </w:numPr>
        <w:tabs>
          <w:tab w:val="left" w:pos="1134"/>
        </w:tabs>
        <w:ind w:left="0" w:firstLine="567"/>
        <w:jc w:val="both"/>
        <w:textAlignment w:val="baseline"/>
        <w:rPr>
          <w:color w:val="000000" w:themeColor="text1"/>
        </w:rPr>
      </w:pPr>
      <w:r w:rsidRPr="005F61AD">
        <w:rPr>
          <w:color w:val="000000" w:themeColor="text1"/>
        </w:rPr>
        <w:t xml:space="preserve">В основі архітектури ЛІС повинна бути закладена багаторівнева схема прикладних програм баз даних, при цьому має бути використаний сервер баз даних - Microsoft SQL Server під управлінням ОС MS Windows Server. </w:t>
      </w:r>
    </w:p>
    <w:p w:rsidR="00E3050F" w:rsidRPr="005F61AD" w:rsidRDefault="00E3050F" w:rsidP="00E3050F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Архітектура ЛІС повинна забезпечувати високий рівень доступності та відмовостійкості для застосувань, які запускаються в рамках серверу застосувань. </w:t>
      </w:r>
    </w:p>
    <w:p w:rsidR="00E3050F" w:rsidRPr="005F61AD" w:rsidRDefault="00E3050F" w:rsidP="00E3050F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Архітектура</w:t>
      </w:r>
      <w:r w:rsidR="003800B3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ЛІС</w:t>
      </w:r>
      <w:r w:rsidR="003800B3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повинна бути розділена на 3 рівні: </w:t>
      </w:r>
    </w:p>
    <w:p w:rsidR="00E3050F" w:rsidRPr="005F61AD" w:rsidRDefault="00E3050F" w:rsidP="00E3050F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Клієнтський (рівень презентації), який буде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відображати бізнес-контент. На робочому</w:t>
      </w:r>
      <w:r w:rsidR="003800B3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місці користувача ЛІС повинна працювати клієнтська версія ЛІС і модуль оновлення версій. Клієнтська версія ЛІС повинна забезпечувати можливість виконання всіх операцій по введенню даних в ЛІС, їх первісній перевірці на допустимість і несуперечність, передачу їх на сервер, а також отримання інформації з сервера, даних та її подання у зручному для перегляду та аналізу вигляді.</w:t>
      </w:r>
    </w:p>
    <w:p w:rsidR="00E3050F" w:rsidRPr="005F61AD" w:rsidRDefault="00E3050F" w:rsidP="00E3050F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Рівень застосувань (бізнес-логіки).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Повинен складатись з сервісу підключень (</w:t>
      </w:r>
      <w:proofErr w:type="spellStart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сокет-серверу</w:t>
      </w:r>
      <w:proofErr w:type="spellEnd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та прикладних функціональних додатків ЛІС, розгорнутих на СОМ+. </w:t>
      </w:r>
      <w:proofErr w:type="spellStart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Сокет-сервер</w:t>
      </w:r>
      <w:proofErr w:type="spellEnd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системи повинен бути реалізований як Windows-сервіс, який зобов’язаний забезпечувати отримання запитів, передачу даних між прикладним сервісом ЛІС і клієнтською частиною, моніторинг </w:t>
      </w:r>
      <w:proofErr w:type="spellStart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трафіку</w:t>
      </w:r>
      <w:proofErr w:type="spellEnd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клієнтських з'єднань та ведення протоколу запитів.  </w:t>
      </w:r>
    </w:p>
    <w:p w:rsidR="00E3050F" w:rsidRPr="005F61AD" w:rsidRDefault="00E3050F" w:rsidP="00E3050F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Рівень бази даних.</w:t>
      </w:r>
      <w:r w:rsidR="003800B3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Даний рівень повинен бути представлений у вигляді багаторівневої схеми прикладних програм баз даних.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Сама база повинна забезпечити зберігання даних ЛІС, </w:t>
      </w:r>
      <w:r w:rsidR="003800B3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тригери, зберігати процедури і SQL-запити, забезпечувати доступ до даних та їх цілісність. </w:t>
      </w:r>
    </w:p>
    <w:p w:rsidR="00E3050F" w:rsidRPr="005F61AD" w:rsidRDefault="00E3050F" w:rsidP="00E3050F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ЛІС повинна забезпечувати інтеграцію в собі прикладного серверу Windows Server </w:t>
      </w:r>
      <w:proofErr w:type="spellStart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Application</w:t>
      </w:r>
      <w:proofErr w:type="spellEnd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Role</w:t>
      </w:r>
      <w:proofErr w:type="spellEnd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систему керування базами даних Microsoft SQL Server та функціональних компонентів ЛІС, інсталювати в собі по одинці, та додаткові компоненти. </w:t>
      </w:r>
    </w:p>
    <w:p w:rsidR="00E3050F" w:rsidRPr="005F61AD" w:rsidRDefault="00E3050F" w:rsidP="00E3050F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Клієнтська частина</w:t>
      </w:r>
      <w:r w:rsidR="003800B3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ЛІС</w:t>
      </w:r>
      <w:r w:rsidR="003800B3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повинна мати можливість інсталюється окремо на робочому</w:t>
      </w:r>
      <w:r w:rsidR="003800B3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місці</w:t>
      </w:r>
      <w:r w:rsidR="003800B3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користувача ЛІС.  </w:t>
      </w:r>
    </w:p>
    <w:p w:rsidR="00E3050F" w:rsidRPr="005F61AD" w:rsidRDefault="00E3050F" w:rsidP="00BC2B24">
      <w:pPr>
        <w:pStyle w:val="a5"/>
        <w:numPr>
          <w:ilvl w:val="1"/>
          <w:numId w:val="43"/>
        </w:numPr>
        <w:tabs>
          <w:tab w:val="left" w:pos="1134"/>
        </w:tabs>
        <w:ind w:left="0" w:firstLine="567"/>
        <w:jc w:val="both"/>
        <w:textAlignment w:val="baseline"/>
        <w:rPr>
          <w:color w:val="000000" w:themeColor="text1"/>
        </w:rPr>
      </w:pPr>
      <w:r w:rsidRPr="005F61AD">
        <w:rPr>
          <w:color w:val="000000" w:themeColor="text1"/>
        </w:rPr>
        <w:t>При цьому прикладний сервер Windows Server </w:t>
      </w:r>
      <w:proofErr w:type="spellStart"/>
      <w:r w:rsidRPr="005F61AD">
        <w:rPr>
          <w:color w:val="000000" w:themeColor="text1"/>
        </w:rPr>
        <w:t>Application</w:t>
      </w:r>
      <w:proofErr w:type="spellEnd"/>
      <w:r w:rsidRPr="005F61AD">
        <w:rPr>
          <w:color w:val="000000" w:themeColor="text1"/>
        </w:rPr>
        <w:t> </w:t>
      </w:r>
      <w:proofErr w:type="spellStart"/>
      <w:r w:rsidRPr="005F61AD">
        <w:rPr>
          <w:color w:val="000000" w:themeColor="text1"/>
        </w:rPr>
        <w:t>Role</w:t>
      </w:r>
      <w:proofErr w:type="spellEnd"/>
      <w:r w:rsidR="003800B3" w:rsidRPr="005F61AD">
        <w:rPr>
          <w:color w:val="000000" w:themeColor="text1"/>
        </w:rPr>
        <w:t xml:space="preserve"> </w:t>
      </w:r>
      <w:r w:rsidRPr="005F61AD">
        <w:rPr>
          <w:color w:val="000000" w:themeColor="text1"/>
        </w:rPr>
        <w:t>повинен складатися Windows </w:t>
      </w:r>
      <w:proofErr w:type="spellStart"/>
      <w:r w:rsidRPr="005F61AD">
        <w:rPr>
          <w:color w:val="000000" w:themeColor="text1"/>
        </w:rPr>
        <w:t>Sockets</w:t>
      </w:r>
      <w:proofErr w:type="spellEnd"/>
      <w:r w:rsidRPr="005F61AD">
        <w:rPr>
          <w:color w:val="000000" w:themeColor="text1"/>
        </w:rPr>
        <w:t> API, </w:t>
      </w:r>
      <w:proofErr w:type="spellStart"/>
      <w:r w:rsidRPr="005F61AD">
        <w:rPr>
          <w:color w:val="000000" w:themeColor="text1"/>
        </w:rPr>
        <w:t>Crypto</w:t>
      </w:r>
      <w:proofErr w:type="spellEnd"/>
      <w:r w:rsidRPr="005F61AD">
        <w:rPr>
          <w:color w:val="000000" w:themeColor="text1"/>
        </w:rPr>
        <w:t> API та серверних процесів для виконання COM-програм. Доступ серверу до COM-даних у базі даних повинен виконуватися через OLE DB та MS DTC, який повинен надавати можливість єдиного інтерфейсу для імпорту програмних пакетів; </w:t>
      </w:r>
    </w:p>
    <w:p w:rsidR="00E3050F" w:rsidRPr="005F61AD" w:rsidRDefault="00E3050F" w:rsidP="00BC2B24">
      <w:pPr>
        <w:pStyle w:val="a5"/>
        <w:numPr>
          <w:ilvl w:val="1"/>
          <w:numId w:val="43"/>
        </w:numPr>
        <w:tabs>
          <w:tab w:val="left" w:pos="1134"/>
        </w:tabs>
        <w:ind w:left="0" w:firstLine="567"/>
        <w:jc w:val="both"/>
        <w:textAlignment w:val="baseline"/>
        <w:rPr>
          <w:color w:val="000000" w:themeColor="text1"/>
        </w:rPr>
      </w:pPr>
      <w:r w:rsidRPr="005F61AD">
        <w:rPr>
          <w:color w:val="000000" w:themeColor="text1"/>
        </w:rPr>
        <w:t>Система керування базами даних Microsoft SQL Server повинна складатися з диспетчеру, модуля керування потоками</w:t>
      </w:r>
      <w:r w:rsidR="003800B3" w:rsidRPr="005F61AD">
        <w:rPr>
          <w:color w:val="000000" w:themeColor="text1"/>
        </w:rPr>
        <w:t xml:space="preserve"> </w:t>
      </w:r>
      <w:proofErr w:type="spellStart"/>
      <w:r w:rsidRPr="005F61AD">
        <w:rPr>
          <w:color w:val="000000" w:themeColor="text1"/>
        </w:rPr>
        <w:t>Workflow</w:t>
      </w:r>
      <w:proofErr w:type="spellEnd"/>
      <w:r w:rsidR="003800B3" w:rsidRPr="005F61AD">
        <w:rPr>
          <w:color w:val="000000" w:themeColor="text1"/>
        </w:rPr>
        <w:t xml:space="preserve"> </w:t>
      </w:r>
      <w:r w:rsidRPr="005F61AD">
        <w:rPr>
          <w:color w:val="000000" w:themeColor="text1"/>
        </w:rPr>
        <w:t>та ПЗ для адміністрування СКБД SQL Server </w:t>
      </w:r>
      <w:proofErr w:type="spellStart"/>
      <w:r w:rsidRPr="005F61AD">
        <w:rPr>
          <w:color w:val="000000" w:themeColor="text1"/>
        </w:rPr>
        <w:t>Management</w:t>
      </w:r>
      <w:proofErr w:type="spellEnd"/>
      <w:r w:rsidRPr="005F61AD">
        <w:rPr>
          <w:color w:val="000000" w:themeColor="text1"/>
        </w:rPr>
        <w:t> </w:t>
      </w:r>
      <w:proofErr w:type="spellStart"/>
      <w:r w:rsidRPr="005F61AD">
        <w:rPr>
          <w:color w:val="000000" w:themeColor="text1"/>
        </w:rPr>
        <w:t>Studio</w:t>
      </w:r>
      <w:proofErr w:type="spellEnd"/>
      <w:r w:rsidRPr="005F61AD">
        <w:rPr>
          <w:color w:val="000000" w:themeColor="text1"/>
        </w:rPr>
        <w:t>; </w:t>
      </w:r>
    </w:p>
    <w:p w:rsidR="00E3050F" w:rsidRPr="005F61AD" w:rsidRDefault="00E3050F" w:rsidP="00E3050F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1.4. Прикладні функціональні модулі</w:t>
      </w:r>
      <w:r w:rsidR="003800B3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ЛІС</w:t>
      </w:r>
      <w:r w:rsidR="003800B3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повинні складатися з розроблених на базі ADO серверних COM-додатків відповідно до необхідних задач, які виконуються. Клієнтські COM-додатки, повинні встановлюватися на клієнтській стороні під керуванням ОС Windows та реалізовувати функціональний інтерфейс доступу необхідний користувачу відповідно до свого призначення; </w:t>
      </w:r>
    </w:p>
    <w:p w:rsidR="00E3050F" w:rsidRPr="005F61AD" w:rsidRDefault="00E3050F" w:rsidP="00BC2B24">
      <w:pPr>
        <w:pStyle w:val="a5"/>
        <w:numPr>
          <w:ilvl w:val="1"/>
          <w:numId w:val="44"/>
        </w:numPr>
        <w:tabs>
          <w:tab w:val="left" w:pos="1134"/>
        </w:tabs>
        <w:ind w:left="0" w:firstLine="567"/>
        <w:jc w:val="both"/>
        <w:textAlignment w:val="baseline"/>
        <w:rPr>
          <w:color w:val="000000" w:themeColor="text1"/>
        </w:rPr>
      </w:pPr>
      <w:r w:rsidRPr="005F61AD">
        <w:rPr>
          <w:color w:val="000000" w:themeColor="text1"/>
        </w:rPr>
        <w:t>ЛІС повинна бути побудована як система керування обробкою трансакцій, що повинна працювати на основі SQL-СУБД. Єдина БД, що спільно буде використовуватись, повинна</w:t>
      </w:r>
      <w:r w:rsidR="003800B3" w:rsidRPr="005F61AD">
        <w:rPr>
          <w:color w:val="000000" w:themeColor="text1"/>
        </w:rPr>
        <w:t xml:space="preserve"> </w:t>
      </w:r>
      <w:r w:rsidRPr="005F61AD">
        <w:rPr>
          <w:color w:val="000000" w:themeColor="text1"/>
        </w:rPr>
        <w:t>містити на головній серверній системі, яка буде розташованій у Замовника, та забезпечувати доступ до цієї БД з АРМ клієнтів, підключених до локальної мережі. Принцип використання БД в системі повинен бути побудований за принципом одноразового введення та багаторазового використання</w:t>
      </w:r>
      <w:r w:rsidR="003800B3" w:rsidRPr="005F61AD">
        <w:rPr>
          <w:color w:val="000000" w:themeColor="text1"/>
        </w:rPr>
        <w:t xml:space="preserve"> </w:t>
      </w:r>
      <w:r w:rsidRPr="005F61AD">
        <w:rPr>
          <w:color w:val="000000" w:themeColor="text1"/>
        </w:rPr>
        <w:t>інформації.   </w:t>
      </w:r>
    </w:p>
    <w:p w:rsidR="00E3050F" w:rsidRPr="005F61AD" w:rsidRDefault="00E3050F" w:rsidP="00BC2B24">
      <w:pPr>
        <w:pStyle w:val="a5"/>
        <w:numPr>
          <w:ilvl w:val="2"/>
          <w:numId w:val="44"/>
        </w:numPr>
        <w:tabs>
          <w:tab w:val="left" w:pos="1134"/>
        </w:tabs>
        <w:ind w:left="0" w:firstLine="567"/>
        <w:jc w:val="both"/>
        <w:textAlignment w:val="baseline"/>
        <w:rPr>
          <w:color w:val="000000" w:themeColor="text1"/>
        </w:rPr>
      </w:pPr>
      <w:r w:rsidRPr="005F61AD">
        <w:rPr>
          <w:color w:val="000000" w:themeColor="text1"/>
        </w:rPr>
        <w:t>Задачі, які необхідно виконувати серверу БД: </w:t>
      </w:r>
    </w:p>
    <w:p w:rsidR="00E3050F" w:rsidRPr="005F61AD" w:rsidRDefault="00E3050F" w:rsidP="00BC2B24">
      <w:pPr>
        <w:numPr>
          <w:ilvl w:val="1"/>
          <w:numId w:val="41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керувати інформацією БД, з якою спільно працюють групи Користувачів; </w:t>
      </w:r>
    </w:p>
    <w:p w:rsidR="00E3050F" w:rsidRPr="005F61AD" w:rsidRDefault="00E3050F" w:rsidP="00BC2B24">
      <w:pPr>
        <w:numPr>
          <w:ilvl w:val="1"/>
          <w:numId w:val="41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керувати профілями та</w:t>
      </w:r>
      <w:r w:rsidR="003800B3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керувати доступом до БД; </w:t>
      </w:r>
    </w:p>
    <w:p w:rsidR="00E3050F" w:rsidRPr="005F61AD" w:rsidRDefault="00E3050F" w:rsidP="00BC2B24">
      <w:pPr>
        <w:numPr>
          <w:ilvl w:val="1"/>
          <w:numId w:val="41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здійснювати захист інформації за допомогою засобів архівації/відновлення; </w:t>
      </w:r>
    </w:p>
    <w:p w:rsidR="00E3050F" w:rsidRPr="005F61AD" w:rsidRDefault="00E3050F" w:rsidP="00BC2B24">
      <w:pPr>
        <w:numPr>
          <w:ilvl w:val="1"/>
          <w:numId w:val="41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мати централізоване завдання для всіх додатків обробки даних глобальної цілісності даних; </w:t>
      </w:r>
    </w:p>
    <w:p w:rsidR="00E3050F" w:rsidRPr="005F61AD" w:rsidRDefault="00E3050F" w:rsidP="00BC2B24">
      <w:pPr>
        <w:numPr>
          <w:ilvl w:val="1"/>
          <w:numId w:val="41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забезпечити високу швидкість обробки запитів. </w:t>
      </w:r>
    </w:p>
    <w:p w:rsidR="00E3050F" w:rsidRPr="005F61AD" w:rsidRDefault="00E3050F" w:rsidP="00BC2B24">
      <w:pPr>
        <w:pStyle w:val="a5"/>
        <w:numPr>
          <w:ilvl w:val="2"/>
          <w:numId w:val="44"/>
        </w:numPr>
        <w:tabs>
          <w:tab w:val="left" w:pos="1134"/>
        </w:tabs>
        <w:ind w:left="0" w:firstLine="567"/>
        <w:jc w:val="both"/>
        <w:textAlignment w:val="baseline"/>
        <w:rPr>
          <w:color w:val="000000" w:themeColor="text1"/>
        </w:rPr>
      </w:pPr>
      <w:r w:rsidRPr="005F61AD">
        <w:rPr>
          <w:color w:val="000000" w:themeColor="text1"/>
        </w:rPr>
        <w:t xml:space="preserve">Задачі, які необхідно виконувати програма клієнта (програма, що запускається </w:t>
      </w:r>
      <w:r w:rsidR="003800B3" w:rsidRPr="005F61AD">
        <w:rPr>
          <w:color w:val="000000" w:themeColor="text1"/>
        </w:rPr>
        <w:t xml:space="preserve">користувачем на своєму робочому </w:t>
      </w:r>
      <w:r w:rsidRPr="005F61AD">
        <w:rPr>
          <w:color w:val="000000" w:themeColor="text1"/>
        </w:rPr>
        <w:t>місці) </w:t>
      </w:r>
    </w:p>
    <w:p w:rsidR="00E3050F" w:rsidRPr="005F61AD" w:rsidRDefault="00E3050F" w:rsidP="00BC2B24">
      <w:pPr>
        <w:numPr>
          <w:ilvl w:val="1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представляти інтерфейс Користувача; </w:t>
      </w:r>
    </w:p>
    <w:p w:rsidR="00E3050F" w:rsidRPr="005F61AD" w:rsidRDefault="00E3050F" w:rsidP="00BC2B24">
      <w:pPr>
        <w:numPr>
          <w:ilvl w:val="1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керувати логікою додатка; </w:t>
      </w:r>
    </w:p>
    <w:p w:rsidR="00E3050F" w:rsidRPr="005F61AD" w:rsidRDefault="00E3050F" w:rsidP="00BC2B24">
      <w:pPr>
        <w:numPr>
          <w:ilvl w:val="1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виконувати логіку додатка; </w:t>
      </w:r>
    </w:p>
    <w:p w:rsidR="00E3050F" w:rsidRPr="005F61AD" w:rsidRDefault="00E3050F" w:rsidP="00BC2B24">
      <w:pPr>
        <w:numPr>
          <w:ilvl w:val="1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перевіряти допустимість даних; </w:t>
      </w:r>
    </w:p>
    <w:p w:rsidR="00E3050F" w:rsidRPr="005F61AD" w:rsidRDefault="00E3050F" w:rsidP="00BC2B24">
      <w:pPr>
        <w:numPr>
          <w:ilvl w:val="1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запитувати і отримувати інформацію про сервер БД. </w:t>
      </w:r>
    </w:p>
    <w:p w:rsidR="00E3050F" w:rsidRPr="005F61AD" w:rsidRDefault="00E3050F" w:rsidP="00E3050F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1.6. Необхідна наявність функції клієнтського додатка, яка повинна формувати і відправляти запити (завдання) та відображати результати обробку даних.  </w:t>
      </w:r>
    </w:p>
    <w:p w:rsidR="00E3050F" w:rsidRPr="005F61AD" w:rsidRDefault="00E3050F" w:rsidP="00BC2B24">
      <w:pPr>
        <w:pStyle w:val="a5"/>
        <w:numPr>
          <w:ilvl w:val="1"/>
          <w:numId w:val="45"/>
        </w:numPr>
        <w:tabs>
          <w:tab w:val="left" w:pos="1134"/>
        </w:tabs>
        <w:ind w:left="0" w:firstLine="567"/>
        <w:jc w:val="both"/>
        <w:textAlignment w:val="baseline"/>
        <w:rPr>
          <w:color w:val="000000" w:themeColor="text1"/>
        </w:rPr>
      </w:pPr>
      <w:r w:rsidRPr="005F61AD">
        <w:rPr>
          <w:color w:val="000000" w:themeColor="text1"/>
        </w:rPr>
        <w:t>ЛІС повинна підтримувати використання, в разі потреби Замовника, налаштування термінальних серверів та використання термінальних сесій для роботи Клієнта</w:t>
      </w:r>
      <w:r w:rsidR="003800B3" w:rsidRPr="005F61AD">
        <w:rPr>
          <w:color w:val="000000" w:themeColor="text1"/>
        </w:rPr>
        <w:t xml:space="preserve"> </w:t>
      </w:r>
      <w:r w:rsidRPr="005F61AD">
        <w:rPr>
          <w:color w:val="000000" w:themeColor="text1"/>
        </w:rPr>
        <w:t>ЛІС</w:t>
      </w:r>
      <w:r w:rsidR="003800B3" w:rsidRPr="005F61AD">
        <w:rPr>
          <w:color w:val="000000" w:themeColor="text1"/>
        </w:rPr>
        <w:t xml:space="preserve"> </w:t>
      </w:r>
      <w:r w:rsidRPr="005F61AD">
        <w:rPr>
          <w:color w:val="000000" w:themeColor="text1"/>
        </w:rPr>
        <w:t>при</w:t>
      </w:r>
      <w:r w:rsidR="003800B3" w:rsidRPr="005F61AD">
        <w:rPr>
          <w:color w:val="000000" w:themeColor="text1"/>
        </w:rPr>
        <w:t xml:space="preserve"> </w:t>
      </w:r>
      <w:r w:rsidRPr="005F61AD">
        <w:rPr>
          <w:color w:val="000000" w:themeColor="text1"/>
        </w:rPr>
        <w:t>доступі до серверу БД за технологією «тонкого» клієнту в режимі RDP</w:t>
      </w:r>
      <w:r w:rsidR="003800B3" w:rsidRPr="005F61AD">
        <w:rPr>
          <w:color w:val="000000" w:themeColor="text1"/>
        </w:rPr>
        <w:t xml:space="preserve"> </w:t>
      </w:r>
      <w:r w:rsidRPr="005F61AD">
        <w:rPr>
          <w:color w:val="000000" w:themeColor="text1"/>
        </w:rPr>
        <w:t>(що може використовуватися також, зокрема, в разі штучних обмежень апаратно-технологічної платформи, використання застарілої комп’ютерної техніки, використання</w:t>
      </w:r>
      <w:r w:rsidR="003800B3" w:rsidRPr="005F61AD">
        <w:rPr>
          <w:color w:val="000000" w:themeColor="text1"/>
        </w:rPr>
        <w:t xml:space="preserve"> низько швидкісних з’єднань</w:t>
      </w:r>
      <w:r w:rsidRPr="005F61AD">
        <w:rPr>
          <w:color w:val="000000" w:themeColor="text1"/>
        </w:rPr>
        <w:t xml:space="preserve"> та засобів комунікації між сегментами в територіально розподіленій структурованій мережі, тощо).</w:t>
      </w:r>
      <w:r w:rsidR="003800B3" w:rsidRPr="005F61AD">
        <w:rPr>
          <w:color w:val="000000" w:themeColor="text1"/>
        </w:rPr>
        <w:t xml:space="preserve"> </w:t>
      </w:r>
      <w:r w:rsidRPr="005F61AD">
        <w:rPr>
          <w:color w:val="000000" w:themeColor="text1"/>
        </w:rPr>
        <w:t>При всіх варіантах налаштування</w:t>
      </w:r>
      <w:r w:rsidR="003800B3" w:rsidRPr="005F61AD">
        <w:rPr>
          <w:color w:val="000000" w:themeColor="text1"/>
        </w:rPr>
        <w:t xml:space="preserve"> </w:t>
      </w:r>
      <w:r w:rsidRPr="005F61AD">
        <w:rPr>
          <w:color w:val="000000" w:themeColor="text1"/>
        </w:rPr>
        <w:t>апаратно-технологічної платформи</w:t>
      </w:r>
      <w:r w:rsidR="003800B3" w:rsidRPr="005F61AD">
        <w:rPr>
          <w:color w:val="000000" w:themeColor="text1"/>
        </w:rPr>
        <w:t xml:space="preserve"> </w:t>
      </w:r>
      <w:r w:rsidRPr="005F61AD">
        <w:rPr>
          <w:color w:val="000000" w:themeColor="text1"/>
        </w:rPr>
        <w:t>на АРМ користувачів повинне бути встановлене клієнтське</w:t>
      </w:r>
      <w:r w:rsidR="003800B3" w:rsidRPr="005F61AD">
        <w:rPr>
          <w:color w:val="000000" w:themeColor="text1"/>
        </w:rPr>
        <w:t xml:space="preserve"> </w:t>
      </w:r>
      <w:r w:rsidRPr="005F61AD">
        <w:rPr>
          <w:color w:val="000000" w:themeColor="text1"/>
        </w:rPr>
        <w:t>ліцензійне ПЗ для роботи з</w:t>
      </w:r>
      <w:r w:rsidR="003800B3" w:rsidRPr="005F61AD">
        <w:rPr>
          <w:color w:val="000000" w:themeColor="text1"/>
        </w:rPr>
        <w:t xml:space="preserve"> </w:t>
      </w:r>
      <w:r w:rsidRPr="005F61AD">
        <w:rPr>
          <w:color w:val="000000" w:themeColor="text1"/>
        </w:rPr>
        <w:t>ЛІС. </w:t>
      </w:r>
    </w:p>
    <w:p w:rsidR="00E3050F" w:rsidRPr="005F61AD" w:rsidRDefault="00E3050F" w:rsidP="00E3050F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1.8. Засобами передачі інформації між клієнтом і Сервером БД у</w:t>
      </w:r>
      <w:r w:rsidR="003800B3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ЛІС повинна бути встановлена локально-обчислювальна</w:t>
      </w:r>
      <w:r w:rsidR="003800B3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(або територіально-розподілена)</w:t>
      </w:r>
      <w:r w:rsidR="003800B3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мережа. Зв'язок із клієнтами повинен забезпечуватися по локальній</w:t>
      </w:r>
      <w:r w:rsidR="003800B3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мережі через сервер програмних додатків. Доступ до БД повинен забезпечуватися за допомогою сервера програмних додатків через спеціалізовані інтерфейси програмування доступу до БД (ADO). </w:t>
      </w:r>
    </w:p>
    <w:p w:rsidR="00E3050F" w:rsidRPr="005F61AD" w:rsidRDefault="00E3050F" w:rsidP="00BC2B24">
      <w:pPr>
        <w:pStyle w:val="a5"/>
        <w:numPr>
          <w:ilvl w:val="1"/>
          <w:numId w:val="46"/>
        </w:numPr>
        <w:tabs>
          <w:tab w:val="left" w:pos="1134"/>
        </w:tabs>
        <w:ind w:left="0" w:firstLine="567"/>
        <w:jc w:val="both"/>
        <w:textAlignment w:val="baseline"/>
        <w:rPr>
          <w:color w:val="000000" w:themeColor="text1"/>
        </w:rPr>
      </w:pPr>
      <w:r w:rsidRPr="005F61AD">
        <w:rPr>
          <w:color w:val="000000" w:themeColor="text1"/>
        </w:rPr>
        <w:t xml:space="preserve">ЛІС повинна забезпечувати безпосередній доступ клієнта до Бази Даних. ЛІС повинна забезпечувати  передавання й отримання клієнтом інформації в зашифрованому </w:t>
      </w:r>
      <w:r w:rsidRPr="005F61AD">
        <w:rPr>
          <w:color w:val="000000" w:themeColor="text1"/>
        </w:rPr>
        <w:lastRenderedPageBreak/>
        <w:t>вигляді. Вимоги до Алгоритму шифрування SSL від 40 до 128 Біт, який буде використовується у випадку встановлення серверу програмних додатків за допомогою транспортного тунелю. Забезпечення в ЛІС можливого входу тільки для авторизованих клієнтів з наданням кожному клієнту відповідних прав на перегляд інформації і виконання операцій. </w:t>
      </w:r>
    </w:p>
    <w:p w:rsidR="00E3050F" w:rsidRPr="005F61AD" w:rsidRDefault="00E3050F" w:rsidP="00E3050F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1.10. ЛІС повинна</w:t>
      </w:r>
      <w:r w:rsidR="003800B3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включати в себе</w:t>
      </w:r>
      <w:r w:rsidR="003800B3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механізми</w:t>
      </w:r>
      <w:r w:rsidR="003800B3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підтвердження юридичної значимості документації, що ведеться в</w:t>
      </w:r>
      <w:r w:rsidR="003800B3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ній, із</w:t>
      </w:r>
      <w:r w:rsidR="003800B3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забезпеченням можливості підписання документів</w:t>
      </w:r>
      <w:r w:rsidR="003800B3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електронними</w:t>
      </w:r>
      <w:r w:rsidR="003800B3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цифровими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підписами та збереженням цих документів в спеціальному сховищі.</w:t>
      </w:r>
    </w:p>
    <w:p w:rsidR="00E3050F" w:rsidRPr="005F61AD" w:rsidRDefault="00E3050F" w:rsidP="00BC2B24">
      <w:pPr>
        <w:pStyle w:val="a5"/>
        <w:numPr>
          <w:ilvl w:val="0"/>
          <w:numId w:val="46"/>
        </w:numPr>
        <w:tabs>
          <w:tab w:val="left" w:pos="993"/>
        </w:tabs>
        <w:ind w:left="0" w:firstLine="567"/>
        <w:jc w:val="both"/>
        <w:textAlignment w:val="baseline"/>
        <w:rPr>
          <w:i/>
          <w:iCs/>
          <w:color w:val="000000" w:themeColor="text1"/>
        </w:rPr>
      </w:pPr>
      <w:r w:rsidRPr="005F61AD">
        <w:rPr>
          <w:b/>
          <w:bCs/>
          <w:color w:val="000000" w:themeColor="text1"/>
        </w:rPr>
        <w:t>Вимоги до зв'язку із сторонніми суміжними системами.</w:t>
      </w:r>
      <w:r w:rsidRPr="005F61AD">
        <w:rPr>
          <w:i/>
          <w:iCs/>
          <w:color w:val="000000" w:themeColor="text1"/>
        </w:rPr>
        <w:t>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БД</w:t>
      </w:r>
      <w:r w:rsidR="003800B3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ЛІС</w:t>
      </w:r>
      <w:r w:rsidR="003800B3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повинна підтримувати можливість експорту даних у суміжні системи через інтер</w:t>
      </w:r>
      <w:r w:rsidR="003800B3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фейсі таблиці, або файли даних.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ЛІС</w:t>
      </w:r>
      <w:r w:rsidR="003800B3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повинна мати можливість імпорту даних, одержаних від суміжної системи.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Структура побудови масиву даних</w:t>
      </w:r>
      <w:r w:rsidR="003800B3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 ведення всіх довідників і класифікаторів, необхідних для роботи</w:t>
      </w:r>
      <w:r w:rsidR="003800B3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ЛІС</w:t>
      </w:r>
      <w:r w:rsidR="003800B3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(зокрема і спеціалізованих довідників та протоколів обміну згідно із стандартами SNOMED, LOINC, NDC, HL7, ASTM, DICOM, XML та ін.)</w:t>
      </w:r>
      <w:r w:rsidR="003800B3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повинна бути розроблена у відповідності до стандартів МОЗ України та світових стандартів, що гарантує подальшу інтеграцію і двосторонню передачу даних до інших баз даних або реєстрів.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Взаємодія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ЛІС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із сторонніми інформаційними системами повинна бути здійснена через прикладний програмний інтерфейс або вбудовані комунікаційні механізми для взаємодії із сторонніми системами із використанням протоколів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обміну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DICOM,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ASTM, HL7 та ін. (що включає також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можливість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взаємодії і обміну даними між сторонніми апаратно-програмними комплексами). 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 Необхідність надання можливості налаштування двосторонньої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передачі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даних до інших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інформаційних систем, що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містить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база даних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ЛІС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(включаючи персональну інформацію пацієнта, інформацію про прийоми, консультації, обстеження, лабораторні дослідження, послуги та інша інформація згідно із різних стандартів передачі даних).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 Вимоги що до забезпечення захисту</w:t>
      </w:r>
      <w:r w:rsidR="005F61AD"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інформації в ЛІС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3.1. Вимоги до рівня прикл</w:t>
      </w:r>
      <w:r w:rsidR="005F61AD"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адного програмного забезпечення </w:t>
      </w: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ЛІС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Цей рівень повинен забезпечувати: </w:t>
      </w:r>
    </w:p>
    <w:p w:rsidR="00E3050F" w:rsidRPr="005F61AD" w:rsidRDefault="00E3050F" w:rsidP="00BC2B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Створення списку користувачів відповідно до штатного розкладу; </w:t>
      </w:r>
    </w:p>
    <w:p w:rsidR="00E3050F" w:rsidRPr="005F61AD" w:rsidRDefault="00E3050F" w:rsidP="00BC2B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Визначення переліку груп користувачів та присвоєння функцій до окремих груп; </w:t>
      </w:r>
    </w:p>
    <w:p w:rsidR="00E3050F" w:rsidRPr="005F61AD" w:rsidRDefault="00E3050F" w:rsidP="00BC2B2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Додавання користувачів до груп у відповідності до повноважень; </w:t>
      </w:r>
    </w:p>
    <w:p w:rsidR="00E3050F" w:rsidRPr="005F61AD" w:rsidRDefault="00E3050F" w:rsidP="00BC2B2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Визначення переліку профілів лікарів для доступу до форм первинної документації; </w:t>
      </w:r>
    </w:p>
    <w:p w:rsidR="00E3050F" w:rsidRPr="005F61AD" w:rsidRDefault="00E3050F" w:rsidP="00BC2B2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Розподіл доступу користувачів до окремих звітів. </w:t>
      </w:r>
    </w:p>
    <w:p w:rsidR="00E3050F" w:rsidRPr="005F61AD" w:rsidRDefault="00E3050F" w:rsidP="00BC2B2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Використання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сеанс них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ключів </w:t>
      </w:r>
    </w:p>
    <w:p w:rsidR="00E3050F" w:rsidRPr="005F61AD" w:rsidRDefault="00E3050F" w:rsidP="00BC2B24">
      <w:pPr>
        <w:pStyle w:val="a5"/>
        <w:numPr>
          <w:ilvl w:val="1"/>
          <w:numId w:val="47"/>
        </w:numPr>
        <w:tabs>
          <w:tab w:val="left" w:pos="993"/>
        </w:tabs>
        <w:ind w:left="0" w:firstLine="567"/>
        <w:jc w:val="both"/>
        <w:textAlignment w:val="baseline"/>
        <w:rPr>
          <w:i/>
          <w:iCs/>
          <w:color w:val="000000" w:themeColor="text1"/>
        </w:rPr>
      </w:pPr>
      <w:r w:rsidRPr="005F61AD">
        <w:rPr>
          <w:b/>
          <w:bCs/>
          <w:color w:val="000000" w:themeColor="text1"/>
        </w:rPr>
        <w:t xml:space="preserve"> Вимоги до характеристики архітектури засобів захисту </w:t>
      </w:r>
      <w:r w:rsidR="005F61AD" w:rsidRPr="005F61AD">
        <w:rPr>
          <w:b/>
          <w:bCs/>
          <w:color w:val="000000" w:themeColor="text1"/>
        </w:rPr>
        <w:t xml:space="preserve">від несанкціонованого доступу в </w:t>
      </w:r>
      <w:r w:rsidRPr="005F61AD">
        <w:rPr>
          <w:b/>
          <w:bCs/>
          <w:color w:val="000000" w:themeColor="text1"/>
        </w:rPr>
        <w:t>ЛІС</w:t>
      </w:r>
      <w:r w:rsidRPr="005F61AD">
        <w:rPr>
          <w:i/>
          <w:iCs/>
          <w:color w:val="000000" w:themeColor="text1"/>
        </w:rPr>
        <w:t>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right="135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Засоби захисту  повинні складатись з  наступних компонентів: </w:t>
      </w:r>
    </w:p>
    <w:p w:rsidR="00E3050F" w:rsidRPr="005F61AD" w:rsidRDefault="00E3050F" w:rsidP="00BC2B2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серверної операційної системи Windows Server; </w:t>
      </w:r>
    </w:p>
    <w:p w:rsidR="00E3050F" w:rsidRPr="005F61AD" w:rsidRDefault="00E3050F" w:rsidP="00BC2B2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клієнтської операційної системи Microsoft Windows XP-10 </w:t>
      </w:r>
    </w:p>
    <w:p w:rsidR="00E3050F" w:rsidRPr="005F61AD" w:rsidRDefault="00E3050F" w:rsidP="00BC2B2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серверу застосувань Windows Server </w:t>
      </w:r>
      <w:proofErr w:type="spellStart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Application</w:t>
      </w:r>
      <w:proofErr w:type="spellEnd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Role</w:t>
      </w:r>
      <w:proofErr w:type="spellEnd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  </w:t>
      </w:r>
    </w:p>
    <w:p w:rsidR="00E3050F" w:rsidRPr="005F61AD" w:rsidRDefault="00E3050F" w:rsidP="00BC2B2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серверу баз даних Microsoft SQL Server;  </w:t>
      </w:r>
    </w:p>
    <w:p w:rsidR="00E3050F" w:rsidRPr="005F61AD" w:rsidRDefault="00E3050F" w:rsidP="00BC2B2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прикладних функціональних модулів 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right="135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Компоненти засобів захисту системи повинні реалізовувати функцій захисту інформації, яка обробляється засобами  від несанкціонованого доступу.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right="135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right="135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рівні внутрішніх прикладних застосувань засоби захисту повинні забезпечувати: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Ідентифікацію та </w:t>
      </w:r>
      <w:proofErr w:type="spellStart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автентифікацію</w:t>
      </w:r>
      <w:proofErr w:type="spellEnd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користувачів за групами безпеки та функціональними ролями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Авторизацію повноважень користувачів та процесів в рамках їх транзакцій при спробах доступу до робочих, серверних та технологічних процесів та об’єктів БД;  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Протоколювання та аудит подій в системі;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Захист власних компонентів від несанкціонованої модифікації, блокування та відмов;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Доступність робочих, серверних та технологічних процесів в рамках транзакцій користувачів;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- Криптографічний захист інформаційного </w:t>
      </w:r>
      <w:proofErr w:type="spellStart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трафіку</w:t>
      </w:r>
      <w:proofErr w:type="spellEnd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між </w:t>
      </w:r>
      <w:proofErr w:type="spellStart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сокет-сервером</w:t>
      </w:r>
      <w:proofErr w:type="spellEnd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ЛІС і клієнтською частиною програми.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 Вимоги до наявності функцій</w:t>
      </w:r>
      <w:r w:rsidR="005F61AD"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та</w:t>
      </w:r>
      <w:r w:rsidR="005F61AD"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комплексів задач, що реалізуються в ЛІС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3050F" w:rsidRPr="005F61AD" w:rsidRDefault="00E3050F" w:rsidP="00BC2B24">
      <w:pPr>
        <w:pStyle w:val="a5"/>
        <w:numPr>
          <w:ilvl w:val="1"/>
          <w:numId w:val="48"/>
        </w:numPr>
        <w:tabs>
          <w:tab w:val="left" w:pos="993"/>
        </w:tabs>
        <w:ind w:left="0" w:firstLine="567"/>
        <w:jc w:val="both"/>
        <w:textAlignment w:val="baseline"/>
        <w:rPr>
          <w:color w:val="000000" w:themeColor="text1"/>
        </w:rPr>
      </w:pPr>
      <w:r w:rsidRPr="005F61AD">
        <w:rPr>
          <w:b/>
          <w:bCs/>
          <w:color w:val="000000" w:themeColor="text1"/>
        </w:rPr>
        <w:t>Вимоги до загальних характе</w:t>
      </w:r>
      <w:r w:rsidR="005F61AD" w:rsidRPr="005F61AD">
        <w:rPr>
          <w:b/>
          <w:bCs/>
          <w:color w:val="000000" w:themeColor="text1"/>
        </w:rPr>
        <w:t xml:space="preserve">ристик програмного забезпечення </w:t>
      </w:r>
      <w:r w:rsidRPr="005F61AD">
        <w:rPr>
          <w:b/>
          <w:bCs/>
          <w:color w:val="000000" w:themeColor="text1"/>
        </w:rPr>
        <w:t>ЛІС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ЛІС повинна забезпечувати комплексну автоматизацію процесів, що відбуваються в середині лабораторії Замовника. Реалізовані в ЛІС задачі повинні дозволяти знизити витрати при підготовці звітності, спростити та оптимізувати документообіг, зменшити кількість помилок персоналу, зробити роботу закладу більш ефективною і, врешті-решт, помітно поліпшити якість послуг, що надаються клієнтам.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ЛІС повинна складатися з окремих модулів і компонентів, які безпосередньо працюють з Центральною Базою Даних. Кожна компонента повинна працювати автономно, але за умови використання ядра Системи. 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ЛІС повинна забезпечувати зберігання усього необхідного набору даних, які можуть з’являтися в робочому процесі лабораторії. Структура побудови масиву даних повинна бути розроблена у відповідності до світових стандартів, та гарантувати подальшу інтеграцію і двосторонню передачу даних до інших Баз даних або реєстрів.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4.2. Інтерфейс</w:t>
      </w:r>
      <w:r w:rsidR="005F61AD"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ЛІС.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Інтерфейс ЛІС повинен бути зроблений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зручності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її використання: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мати багато типових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операцій, які можна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зробити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два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«кліка» миші,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 більшості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полів повинна бути реалізована функція заповнення і динамічного пошуку. 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Також інтерфейс повинен мати всю необхідну в роботі користувача інформацію що робить його зрозумілим та ефективним в використанні.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Взаємодія персоналу із ЛІС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повинно бути забезпечено через зручний, дружній інтерфейс у графічному віконному режимі з єдиним стилем оформлення інтерфейсу, з чітко згрупованими операціями та заданою послідовністю їх виконання, що максимально виключає багатоваріантність вибору i повинно забезпечувати однозначне розуміння економічної та </w:t>
      </w:r>
      <w:proofErr w:type="spellStart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процесної</w:t>
      </w:r>
      <w:proofErr w:type="spellEnd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суті операцій, що виконуються. Діалог з користувачем повинен бути оптимізований для виконання типових і часто використовуваних операцій, орієнтований на користувача, що добре знає предметну область, але не є спеціалістом у інформаційних технологіях. Під час діалогу при виникненні помилок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ЛІС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повинно повідомляти про помилку та надавати рекомендацію щодо усунення цієї помилки, за виключення системних повідомлень, що повинні видаватись системним або стороннім ПЗ.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Інтерфейс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ЛІС повинен бути орієнтований на використання клавіатури, миші та комбінації «гарячих» клавіш з мінімальною кількістю натискань для здійснення операції. Меню інтерфейсу системи повинно мати можливість зміні та конфігурування. 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частині введення-виводу даних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ЛІС користувач повинен мати можливість контролювати введення даних, коригувати введення, відмовлятися від введення;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ЛІС має надавати довідники та списки даних для контролю введення допустимих значень, виключати повторне введення, контролює логіку та об’єм даних, що вводяться.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зручності роботи персоналу в системі згідно з їх функціональними обов’язками ЛІС повинно мати основні набори компонент: «Лабораторія», «Реєстратор», «Ресурси»,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«Розрахунки», «Адміністратор», та «Налаштування». При виборі кожного з цих компонент на вкладниці повинні відображатися всі необхідні для роботи функції даної компоненти.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 Вимоги до призначення модулів та компонентів ЛІС</w:t>
      </w:r>
    </w:p>
    <w:p w:rsidR="00E3050F" w:rsidRPr="005F61AD" w:rsidRDefault="00E3050F" w:rsidP="00BC2B24">
      <w:pPr>
        <w:pStyle w:val="a5"/>
        <w:numPr>
          <w:ilvl w:val="1"/>
          <w:numId w:val="49"/>
        </w:numPr>
        <w:tabs>
          <w:tab w:val="left" w:pos="993"/>
        </w:tabs>
        <w:ind w:left="0" w:firstLine="567"/>
        <w:jc w:val="both"/>
        <w:textAlignment w:val="baseline"/>
        <w:rPr>
          <w:i/>
          <w:iCs/>
          <w:color w:val="000000" w:themeColor="text1"/>
        </w:rPr>
      </w:pPr>
      <w:r w:rsidRPr="005F61AD">
        <w:rPr>
          <w:b/>
          <w:bCs/>
          <w:color w:val="000000" w:themeColor="text1"/>
        </w:rPr>
        <w:t xml:space="preserve"> Вимоги до модулю "Керування організацією" (</w:t>
      </w:r>
      <w:proofErr w:type="spellStart"/>
      <w:r w:rsidRPr="005F61AD">
        <w:rPr>
          <w:b/>
          <w:bCs/>
          <w:color w:val="000000" w:themeColor="text1"/>
        </w:rPr>
        <w:t>МКО</w:t>
      </w:r>
      <w:proofErr w:type="spellEnd"/>
      <w:r w:rsidRPr="005F61AD">
        <w:rPr>
          <w:b/>
          <w:bCs/>
          <w:color w:val="000000" w:themeColor="text1"/>
        </w:rPr>
        <w:t>)</w:t>
      </w:r>
      <w:r w:rsidRPr="005F61AD">
        <w:rPr>
          <w:i/>
          <w:iCs/>
          <w:color w:val="000000" w:themeColor="text1"/>
        </w:rPr>
        <w:t>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Модуль повинен бути призначений для керування організаційної структури закладу та бути створений у формі ієрархічного дерева, зокрема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модуль повинен забезпечувати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ведення всіх довідників і класифікаторів, необхідних для роботи, а також параметри настроювання, які необхідні для майбутній адаптації ЛІС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 умов роботи в установі Замовника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(зокрема і спеціалізованих довідників та протоколів обміну згідно із стандартами HL7, ASTM та ін.). До параметрів настроювання повинні відноситися, зокрема, настроювання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АРМів</w:t>
      </w:r>
      <w:proofErr w:type="spellEnd"/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користувачів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ЛІС. </w:t>
      </w:r>
    </w:p>
    <w:p w:rsidR="00E3050F" w:rsidRPr="005F61AD" w:rsidRDefault="00E3050F" w:rsidP="00BC2B24">
      <w:pPr>
        <w:pStyle w:val="a5"/>
        <w:numPr>
          <w:ilvl w:val="1"/>
          <w:numId w:val="49"/>
        </w:numPr>
        <w:tabs>
          <w:tab w:val="left" w:pos="993"/>
        </w:tabs>
        <w:ind w:left="0" w:firstLine="567"/>
        <w:jc w:val="both"/>
        <w:textAlignment w:val="baseline"/>
        <w:rPr>
          <w:i/>
          <w:iCs/>
          <w:color w:val="000000" w:themeColor="text1"/>
        </w:rPr>
      </w:pPr>
      <w:r w:rsidRPr="005F61AD">
        <w:rPr>
          <w:b/>
          <w:bCs/>
          <w:color w:val="000000" w:themeColor="text1"/>
        </w:rPr>
        <w:t xml:space="preserve"> Вимоги до модулю "Керування персоналом" (</w:t>
      </w:r>
      <w:proofErr w:type="spellStart"/>
      <w:r w:rsidRPr="005F61AD">
        <w:rPr>
          <w:b/>
          <w:bCs/>
          <w:color w:val="000000" w:themeColor="text1"/>
        </w:rPr>
        <w:t>МКП</w:t>
      </w:r>
      <w:proofErr w:type="spellEnd"/>
      <w:r w:rsidRPr="005F61AD">
        <w:rPr>
          <w:b/>
          <w:bCs/>
          <w:color w:val="000000" w:themeColor="text1"/>
        </w:rPr>
        <w:t>)</w:t>
      </w:r>
      <w:r w:rsidRPr="005F61AD">
        <w:rPr>
          <w:i/>
          <w:iCs/>
          <w:color w:val="000000" w:themeColor="text1"/>
        </w:rPr>
        <w:t>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Модуль повинен забезпечувати: </w:t>
      </w:r>
    </w:p>
    <w:p w:rsidR="00E3050F" w:rsidRPr="005F61AD" w:rsidRDefault="00E3050F" w:rsidP="00BC2B2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збір, зберігання і обробку даних про співробітників;</w:t>
      </w:r>
      <w:r w:rsidRPr="005F61A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</w:p>
    <w:p w:rsidR="00E3050F" w:rsidRPr="005F61AD" w:rsidRDefault="00E3050F" w:rsidP="00BC2B2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ведення штатного розкладу;</w:t>
      </w:r>
      <w:r w:rsidRPr="005F61A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</w:p>
    <w:p w:rsidR="00E3050F" w:rsidRPr="005F61AD" w:rsidRDefault="00E3050F" w:rsidP="00BC2B2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керування доступом співробітників до Системи і її частин;</w:t>
      </w:r>
      <w:r w:rsidRPr="005F61A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</w:p>
    <w:p w:rsidR="00E3050F" w:rsidRPr="005F61AD" w:rsidRDefault="00E3050F" w:rsidP="00BC2B2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автоматизацію внутрішніх процесів Замовника в контексті співробітників і штатного розкладу.</w:t>
      </w:r>
      <w:r w:rsidRPr="005F61A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</w:p>
    <w:p w:rsidR="00E3050F" w:rsidRPr="005F61AD" w:rsidRDefault="00E3050F" w:rsidP="00BC2B24">
      <w:pPr>
        <w:pStyle w:val="a5"/>
        <w:numPr>
          <w:ilvl w:val="1"/>
          <w:numId w:val="49"/>
        </w:numPr>
        <w:tabs>
          <w:tab w:val="left" w:pos="993"/>
        </w:tabs>
        <w:ind w:left="0" w:firstLine="567"/>
        <w:jc w:val="both"/>
        <w:textAlignment w:val="baseline"/>
        <w:rPr>
          <w:color w:val="000000" w:themeColor="text1"/>
        </w:rPr>
      </w:pPr>
      <w:r w:rsidRPr="005F61AD">
        <w:rPr>
          <w:b/>
          <w:bCs/>
          <w:color w:val="000000" w:themeColor="text1"/>
        </w:rPr>
        <w:t xml:space="preserve"> Вимоги до компоненти "Штатний розклад" (МКП-ШР)</w:t>
      </w:r>
      <w:r w:rsidRPr="005F61AD">
        <w:rPr>
          <w:color w:val="000000" w:themeColor="text1"/>
        </w:rPr>
        <w:t>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повинна забезпечувати виконання наступних операцій: </w:t>
      </w:r>
    </w:p>
    <w:p w:rsidR="00E3050F" w:rsidRPr="005F61AD" w:rsidRDefault="00E3050F" w:rsidP="00BC2B2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облік кадрового складу;</w:t>
      </w:r>
      <w:r w:rsidRPr="005F61A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</w:p>
    <w:p w:rsidR="00E3050F" w:rsidRPr="005F61AD" w:rsidRDefault="00E3050F" w:rsidP="00BC2B2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складання ієрархічного штатного розкладу (посад робітників закладу);</w:t>
      </w:r>
      <w:r w:rsidRPr="005F61A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</w:p>
    <w:p w:rsidR="00E3050F" w:rsidRPr="005F61AD" w:rsidRDefault="00E3050F" w:rsidP="00BC2B2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збереження для кожної штатної одиниці наступних характеристик: посада, підрозділ та інша інформація;  </w:t>
      </w:r>
    </w:p>
    <w:p w:rsidR="00E3050F" w:rsidRPr="005F61AD" w:rsidRDefault="00E3050F" w:rsidP="00BC2B2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ведення історії посадового просування для кожного працівника, включеного в штатний розклад; </w:t>
      </w:r>
    </w:p>
    <w:p w:rsidR="00E3050F" w:rsidRPr="005F61AD" w:rsidRDefault="00E3050F" w:rsidP="00BC2B2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призначення у ЛІС на посаду згідно штатного розкладу із зазначенням кількості займаних посад та зазначенням дати та номеру наказу; </w:t>
      </w:r>
    </w:p>
    <w:p w:rsidR="00E3050F" w:rsidRPr="005F61AD" w:rsidRDefault="00E3050F" w:rsidP="00BC2B2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призначення одного працівника на декілька посад, переміщення з однієї посади на іншу, а також звільняти працівника з посади починаючи із вказаної дати; </w:t>
      </w:r>
    </w:p>
    <w:p w:rsidR="00E3050F" w:rsidRPr="005F61AD" w:rsidRDefault="00E3050F" w:rsidP="00BC2B2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друк штатного розкладу на будь-який момент часу, як взагалі, так і за окремими підрозділами;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ЛІС повинна мати можливість реєстрації робочого часу працівниками одним із відомих методів: </w:t>
      </w:r>
    </w:p>
    <w:p w:rsidR="00E3050F" w:rsidRPr="005F61AD" w:rsidRDefault="00E3050F" w:rsidP="00BC2B2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біометричними ознаками </w:t>
      </w:r>
    </w:p>
    <w:p w:rsidR="00E3050F" w:rsidRPr="005F61AD" w:rsidRDefault="00E3050F" w:rsidP="00BC2B2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картками доступу (є можливістю розробки такої системи обліку робочого часу).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ЛІС повинна мати можливість складання табелю обліку використання робочого часу за місяць по даним системи контролю робочого часу, його друк та експорт до інших систем обліку.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повинна мати можливість генерувати наступні звітні форми із можливістю друку: </w:t>
      </w:r>
    </w:p>
    <w:p w:rsidR="00E3050F" w:rsidRPr="005F61AD" w:rsidRDefault="00E3050F" w:rsidP="00BC2B2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штатний  розклад; </w:t>
      </w:r>
    </w:p>
    <w:p w:rsidR="00E3050F" w:rsidRPr="005F61AD" w:rsidRDefault="00E3050F" w:rsidP="00BC2B2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штатний розклад по відділенням. </w:t>
      </w:r>
    </w:p>
    <w:p w:rsidR="00E3050F" w:rsidRPr="005F61AD" w:rsidRDefault="00E3050F" w:rsidP="00BC2B24">
      <w:pPr>
        <w:pStyle w:val="a5"/>
        <w:numPr>
          <w:ilvl w:val="1"/>
          <w:numId w:val="49"/>
        </w:numPr>
        <w:tabs>
          <w:tab w:val="left" w:pos="993"/>
        </w:tabs>
        <w:ind w:left="0" w:firstLine="567"/>
        <w:jc w:val="both"/>
        <w:textAlignment w:val="baseline"/>
        <w:rPr>
          <w:color w:val="000000" w:themeColor="text1"/>
        </w:rPr>
      </w:pPr>
      <w:r w:rsidRPr="005F61AD">
        <w:rPr>
          <w:b/>
          <w:bCs/>
          <w:color w:val="000000" w:themeColor="text1"/>
        </w:rPr>
        <w:t xml:space="preserve"> Вимоги до компоненти "Реєстрація співробітника" (МКП-РС)</w:t>
      </w:r>
      <w:r w:rsidRPr="005F61AD">
        <w:rPr>
          <w:color w:val="000000" w:themeColor="text1"/>
        </w:rPr>
        <w:t>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повинна надавати можливість реєструвати співробітника в ЛІС з наступними реквізитами в окремій екранній формі:</w:t>
      </w:r>
    </w:p>
    <w:p w:rsidR="00E3050F" w:rsidRPr="005F61AD" w:rsidRDefault="00E3050F" w:rsidP="00BC2B2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ПІБ; </w:t>
      </w:r>
    </w:p>
    <w:p w:rsidR="00E3050F" w:rsidRPr="005F61AD" w:rsidRDefault="00E3050F" w:rsidP="00BC2B2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пільги (інвалід, ліквідатор тощо); </w:t>
      </w:r>
    </w:p>
    <w:p w:rsidR="00E3050F" w:rsidRPr="005F61AD" w:rsidRDefault="00E3050F" w:rsidP="00BC2B2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громадянство; </w:t>
      </w:r>
    </w:p>
    <w:p w:rsidR="00E3050F" w:rsidRPr="005F61AD" w:rsidRDefault="00E3050F" w:rsidP="00BC2B2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стать; </w:t>
      </w:r>
    </w:p>
    <w:p w:rsidR="00E3050F" w:rsidRPr="005F61AD" w:rsidRDefault="00E3050F" w:rsidP="00BC2B2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народження; </w:t>
      </w:r>
    </w:p>
    <w:p w:rsidR="00E3050F" w:rsidRPr="005F61AD" w:rsidRDefault="00E3050F" w:rsidP="00BC2B2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тип населеного пункту (для статистики); </w:t>
      </w:r>
    </w:p>
    <w:p w:rsidR="00E3050F" w:rsidRPr="005F61AD" w:rsidRDefault="00E3050F" w:rsidP="00BC2B2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звернення (префікс і суфікс); </w:t>
      </w:r>
    </w:p>
    <w:p w:rsidR="00E3050F" w:rsidRPr="005F61AD" w:rsidRDefault="00E3050F" w:rsidP="00BC2B2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вчений ступінь; </w:t>
      </w:r>
    </w:p>
    <w:p w:rsidR="00E3050F" w:rsidRPr="005F61AD" w:rsidRDefault="00E3050F" w:rsidP="00BC2B2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телефони за встановленими шаблонами зберігання; </w:t>
      </w:r>
    </w:p>
    <w:p w:rsidR="00E3050F" w:rsidRPr="005F61AD" w:rsidRDefault="00E3050F" w:rsidP="00BC2B2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адреса, з можливістю автоматичного пошуку та вибору з каталогу географічних адресних об'єктів в момент введення; </w:t>
      </w:r>
    </w:p>
    <w:p w:rsidR="00E3050F" w:rsidRPr="005F61AD" w:rsidRDefault="00E3050F" w:rsidP="00BC2B2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дані про страховку; </w:t>
      </w:r>
    </w:p>
    <w:p w:rsidR="00E3050F" w:rsidRPr="005F61AD" w:rsidRDefault="00E3050F" w:rsidP="00BC2B2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адреса електронної пошти; </w:t>
      </w:r>
    </w:p>
    <w:p w:rsidR="00E3050F" w:rsidRPr="005F61AD" w:rsidRDefault="00E3050F" w:rsidP="00BC2B2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дані про документи співробітника; </w:t>
      </w:r>
    </w:p>
    <w:p w:rsidR="00E3050F" w:rsidRPr="005F61AD" w:rsidRDefault="00E3050F" w:rsidP="00BC2B2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інформація про стаж роботи; </w:t>
      </w:r>
    </w:p>
    <w:p w:rsidR="00E3050F" w:rsidRPr="005F61AD" w:rsidRDefault="00E3050F" w:rsidP="00BC2B2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посада згідно зі штатним розкладом (вибір); </w:t>
      </w:r>
    </w:p>
    <w:p w:rsidR="00E3050F" w:rsidRPr="005F61AD" w:rsidRDefault="00E3050F" w:rsidP="00BC2B2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логін</w:t>
      </w:r>
      <w:proofErr w:type="spellEnd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пароль для входу в систему з можливостями управління паролем і блокування доступу; </w:t>
      </w:r>
    </w:p>
    <w:p w:rsidR="00E3050F" w:rsidRPr="005F61AD" w:rsidRDefault="00E3050F" w:rsidP="00BC2B2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фотографія. </w:t>
      </w:r>
    </w:p>
    <w:p w:rsidR="00E3050F" w:rsidRPr="005F61AD" w:rsidRDefault="00E3050F" w:rsidP="00BC2B24">
      <w:pPr>
        <w:pStyle w:val="a5"/>
        <w:numPr>
          <w:ilvl w:val="1"/>
          <w:numId w:val="49"/>
        </w:numPr>
        <w:tabs>
          <w:tab w:val="left" w:pos="993"/>
        </w:tabs>
        <w:ind w:left="0" w:firstLine="567"/>
        <w:jc w:val="both"/>
        <w:textAlignment w:val="baseline"/>
        <w:rPr>
          <w:color w:val="000000" w:themeColor="text1"/>
        </w:rPr>
      </w:pPr>
      <w:r w:rsidRPr="005F61AD">
        <w:rPr>
          <w:b/>
          <w:bCs/>
          <w:color w:val="000000" w:themeColor="text1"/>
        </w:rPr>
        <w:t xml:space="preserve"> Вимоги до компоненти "Пошук співробітника" (МКП-ПС)</w:t>
      </w:r>
      <w:r w:rsidRPr="005F61AD">
        <w:rPr>
          <w:color w:val="000000" w:themeColor="text1"/>
        </w:rPr>
        <w:t>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Компонента повинна забезпечувати пошук в довіднику співробітників організації. Пошук Працівника повинен відбувається за наступними реквізитами: </w:t>
      </w:r>
    </w:p>
    <w:p w:rsidR="00E3050F" w:rsidRPr="005F61AD" w:rsidRDefault="00E3050F" w:rsidP="00BC2B2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номером карти; </w:t>
      </w:r>
    </w:p>
    <w:p w:rsidR="00E3050F" w:rsidRPr="005F61AD" w:rsidRDefault="00E3050F" w:rsidP="00BC2B2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прізвище; </w:t>
      </w:r>
    </w:p>
    <w:p w:rsidR="00E3050F" w:rsidRPr="005F61AD" w:rsidRDefault="00E3050F" w:rsidP="00BC2B2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посадою; </w:t>
      </w:r>
    </w:p>
    <w:p w:rsidR="00E3050F" w:rsidRPr="005F61AD" w:rsidRDefault="00E3050F" w:rsidP="00BC2B2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згруповані за алфавітом порядку (перша буква прізвища) із зазначенням кількості співробітників у групі; </w:t>
      </w:r>
    </w:p>
    <w:p w:rsidR="00E3050F" w:rsidRPr="005F61AD" w:rsidRDefault="00E3050F" w:rsidP="00BC2B2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кваліфікації та спеціалізації в ієрархічному порядку. </w:t>
      </w:r>
    </w:p>
    <w:p w:rsidR="00E3050F" w:rsidRPr="005F61AD" w:rsidRDefault="00E3050F" w:rsidP="00BC2B24">
      <w:pPr>
        <w:pStyle w:val="a5"/>
        <w:numPr>
          <w:ilvl w:val="1"/>
          <w:numId w:val="49"/>
        </w:numPr>
        <w:tabs>
          <w:tab w:val="left" w:pos="993"/>
        </w:tabs>
        <w:ind w:left="0" w:firstLine="567"/>
        <w:jc w:val="both"/>
        <w:textAlignment w:val="baseline"/>
        <w:rPr>
          <w:color w:val="000000" w:themeColor="text1"/>
        </w:rPr>
      </w:pPr>
      <w:r w:rsidRPr="005F61AD">
        <w:rPr>
          <w:b/>
          <w:bCs/>
          <w:color w:val="000000" w:themeColor="text1"/>
        </w:rPr>
        <w:t xml:space="preserve"> Вимоги до компоненти "Права користувачів" (МКП-ПК)</w:t>
      </w:r>
      <w:r w:rsidRPr="005F61AD">
        <w:rPr>
          <w:color w:val="000000" w:themeColor="text1"/>
        </w:rPr>
        <w:t>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повинна забезпечувати розмежування доступу різних співробітників до різних об'єктів ЛІС, залежно від функціональних обов'язків і адміністративних прав кожного із співробітників.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 об'єктами ЛІС повинні розумітися: </w:t>
      </w:r>
    </w:p>
    <w:p w:rsidR="00E3050F" w:rsidRPr="005F61AD" w:rsidRDefault="00E3050F" w:rsidP="00BC2B2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Її модулі та компоненти; </w:t>
      </w:r>
    </w:p>
    <w:p w:rsidR="00E3050F" w:rsidRPr="005F61AD" w:rsidRDefault="00E3050F" w:rsidP="00BC2B2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документи, журнали, статистичні звіти, аналітична інформація  та інші; </w:t>
      </w:r>
    </w:p>
    <w:p w:rsidR="00E3050F" w:rsidRPr="005F61AD" w:rsidRDefault="00E3050F" w:rsidP="00BC2B2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обладнання; </w:t>
      </w:r>
    </w:p>
    <w:p w:rsidR="00E3050F" w:rsidRPr="005F61AD" w:rsidRDefault="00E3050F" w:rsidP="00BC2B2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процеси та їх результати; </w:t>
      </w:r>
    </w:p>
    <w:p w:rsidR="00E3050F" w:rsidRPr="005F61AD" w:rsidRDefault="00E3050F" w:rsidP="00BC2B2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довідники; </w:t>
      </w:r>
    </w:p>
    <w:p w:rsidR="00E3050F" w:rsidRPr="005F61AD" w:rsidRDefault="00E3050F" w:rsidP="00BC2B2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пацієнти.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Керування правами доступу до об'єктів повинно бути організовано на рівні функціональних груп користувачів, тобто права повинні призначатися не кожному конкретному користувачеві, а групі користувачів, до якої повинен належати співробітник.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повинна підтримувати необмежену кількість груп користувачів і можливість участі одного користувача в необмеженій кількості різних груп. </w:t>
      </w:r>
    </w:p>
    <w:p w:rsidR="00E3050F" w:rsidRPr="005F61AD" w:rsidRDefault="00E3050F" w:rsidP="00BC2B24">
      <w:pPr>
        <w:pStyle w:val="a5"/>
        <w:numPr>
          <w:ilvl w:val="1"/>
          <w:numId w:val="49"/>
        </w:numPr>
        <w:tabs>
          <w:tab w:val="left" w:pos="993"/>
        </w:tabs>
        <w:ind w:left="0" w:firstLine="567"/>
        <w:jc w:val="both"/>
        <w:textAlignment w:val="baseline"/>
        <w:rPr>
          <w:i/>
          <w:iCs/>
          <w:color w:val="000000" w:themeColor="text1"/>
        </w:rPr>
      </w:pPr>
      <w:r w:rsidRPr="005F61AD">
        <w:rPr>
          <w:b/>
          <w:bCs/>
          <w:color w:val="000000" w:themeColor="text1"/>
        </w:rPr>
        <w:t xml:space="preserve"> Вимоги до модулю "Керування партнерськими відносинами" (МПВ)</w:t>
      </w:r>
      <w:r w:rsidRPr="005F61AD">
        <w:rPr>
          <w:i/>
          <w:iCs/>
          <w:color w:val="000000" w:themeColor="text1"/>
        </w:rPr>
        <w:t>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Модуль повинен забезпечувати автоматизацію роботи з усіма типами контрагентів.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Зберігання даних про контрагентів має бути організовано у вигляді ієрархічного довідника.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довіднику повинна зберігатися наступна інформація по контрагентам: </w:t>
      </w:r>
    </w:p>
    <w:p w:rsidR="00E3050F" w:rsidRPr="005F61AD" w:rsidRDefault="00E3050F" w:rsidP="00BC2B2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назва: повна і коротка; </w:t>
      </w:r>
    </w:p>
    <w:p w:rsidR="00E3050F" w:rsidRPr="005F61AD" w:rsidRDefault="00E3050F" w:rsidP="00BC2B2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тип на вибір; </w:t>
      </w:r>
    </w:p>
    <w:p w:rsidR="00E3050F" w:rsidRPr="005F61AD" w:rsidRDefault="00E3050F" w:rsidP="00BC2B2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належність до групи (Замовник має можливість створювати своє угруповання, що легко налаштовується); </w:t>
      </w:r>
    </w:p>
    <w:p w:rsidR="00E3050F" w:rsidRPr="005F61AD" w:rsidRDefault="00E3050F" w:rsidP="00BC2B24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реквізити організації: коди, номери свідоцтв, поштова та юридична адреса, контактна інформація, банківські реквізити; </w:t>
      </w:r>
    </w:p>
    <w:p w:rsidR="00E3050F" w:rsidRPr="005F61AD" w:rsidRDefault="00E3050F" w:rsidP="00BC2B24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перелік чинних угод і договорів на рівні реквізитів документів; </w:t>
      </w:r>
    </w:p>
    <w:p w:rsidR="00E3050F" w:rsidRPr="005F61AD" w:rsidRDefault="00E3050F" w:rsidP="00BC2B24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перелік контактних осіб із зазначенням ініціалів, посади та номеру телефону; </w:t>
      </w:r>
    </w:p>
    <w:p w:rsidR="00E3050F" w:rsidRPr="005F61AD" w:rsidRDefault="00E3050F" w:rsidP="00BC2B24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реквізити партнера-кореспондента; </w:t>
      </w:r>
    </w:p>
    <w:p w:rsidR="00E3050F" w:rsidRPr="005F61AD" w:rsidRDefault="00E3050F" w:rsidP="00BC2B24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додаткові реквізити.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Модуль повинен забезпечувати друк документів від імені і з реквізитами партнера. Для цього довідник повинен зберігати наступні дані: </w:t>
      </w:r>
    </w:p>
    <w:p w:rsidR="00E3050F" w:rsidRPr="005F61AD" w:rsidRDefault="00E3050F" w:rsidP="00BC2B2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контактна інформація в друкованій формі; </w:t>
      </w:r>
    </w:p>
    <w:p w:rsidR="00E3050F" w:rsidRPr="005F61AD" w:rsidRDefault="00E3050F" w:rsidP="00BC2B2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логотип і банер партнера; </w:t>
      </w:r>
    </w:p>
    <w:p w:rsidR="00E3050F" w:rsidRPr="005F61AD" w:rsidRDefault="00E3050F" w:rsidP="00BC2B2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інформація заголовку документа від імені партнера.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Модуль повинен підтримувати опції виводу на друк по зазначеним вище полям. та  надавати можливість блокування партнерів в ЛІС.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Відображення списку партнерів має бути організовано в ієрархічно-структурованому вигляді з угрупованням за основними типами партнерів, з фільтрацією по заблокованим партнерам, з відображенням основної інформації про партнера безпосередньо в екранній формі довідника партнерів. </w:t>
      </w:r>
    </w:p>
    <w:p w:rsidR="00E3050F" w:rsidRPr="005F61AD" w:rsidRDefault="00E3050F" w:rsidP="00BC2B24">
      <w:pPr>
        <w:pStyle w:val="a5"/>
        <w:numPr>
          <w:ilvl w:val="1"/>
          <w:numId w:val="49"/>
        </w:numPr>
        <w:tabs>
          <w:tab w:val="left" w:pos="993"/>
        </w:tabs>
        <w:ind w:left="0" w:firstLine="567"/>
        <w:jc w:val="both"/>
        <w:textAlignment w:val="baseline"/>
        <w:rPr>
          <w:i/>
          <w:iCs/>
          <w:color w:val="000000" w:themeColor="text1"/>
        </w:rPr>
      </w:pPr>
      <w:r w:rsidRPr="005F61AD">
        <w:rPr>
          <w:b/>
          <w:bCs/>
          <w:color w:val="000000" w:themeColor="text1"/>
        </w:rPr>
        <w:t xml:space="preserve"> Вимоги до модуля "Реєстратура" (</w:t>
      </w:r>
      <w:proofErr w:type="spellStart"/>
      <w:r w:rsidRPr="005F61AD">
        <w:rPr>
          <w:b/>
          <w:bCs/>
          <w:color w:val="000000" w:themeColor="text1"/>
        </w:rPr>
        <w:t>МР</w:t>
      </w:r>
      <w:proofErr w:type="spellEnd"/>
      <w:r w:rsidRPr="005F61AD">
        <w:rPr>
          <w:b/>
          <w:bCs/>
          <w:color w:val="000000" w:themeColor="text1"/>
        </w:rPr>
        <w:t>)</w:t>
      </w:r>
      <w:r w:rsidRPr="005F61AD">
        <w:rPr>
          <w:i/>
          <w:iCs/>
          <w:color w:val="000000" w:themeColor="text1"/>
        </w:rPr>
        <w:t>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Основною вимогою до модуля є оптимізація роботи диспетчерського посту: проведення організації реєстрації пацієнтів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(клієнтів), пошук картки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пацієнтів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(клієнтів)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базі даних, запис пацієнтів (клієнтів), з можливістю виконання додаткових функцій по інформаційному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забезпеченню клієнтів в частині, що стосується  вартості  обслуговування, переліку послуг та їх опису. </w:t>
      </w:r>
    </w:p>
    <w:p w:rsidR="00E3050F" w:rsidRPr="005F61AD" w:rsidRDefault="00E3050F" w:rsidP="00BC2B24">
      <w:pPr>
        <w:pStyle w:val="a5"/>
        <w:numPr>
          <w:ilvl w:val="1"/>
          <w:numId w:val="49"/>
        </w:numPr>
        <w:tabs>
          <w:tab w:val="left" w:pos="993"/>
        </w:tabs>
        <w:ind w:left="0" w:firstLine="567"/>
        <w:jc w:val="both"/>
        <w:textAlignment w:val="baseline"/>
        <w:rPr>
          <w:color w:val="000000" w:themeColor="text1"/>
        </w:rPr>
      </w:pPr>
      <w:r w:rsidRPr="005F61AD">
        <w:rPr>
          <w:b/>
          <w:bCs/>
          <w:color w:val="000000" w:themeColor="text1"/>
        </w:rPr>
        <w:t xml:space="preserve"> Вимоги до компоненти "Реєстрація" (МР-РП)</w:t>
      </w:r>
      <w:r w:rsidRPr="005F61AD">
        <w:rPr>
          <w:color w:val="000000" w:themeColor="text1"/>
        </w:rPr>
        <w:t>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повинна надавати можливість реєструвати пацієнтів (клієнтів)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двох формах: скороченій та повній.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скороченій формі будуть реєструватися ініціали, пільги (інвалід, ліквідатор тощо), громадянство, стать, дата народження, тип населеного пункту (для статистики), телефони, адреса, дані про страховку, адреса електронної пошти.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Повна форма реєстрації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має містити такі ж дані, але з поділом по тематичним закладкам. Адреса повинна вводитись за допомогою автоматичного пошуку у вбудованому довіднику компонентів адреси, телефони вводяться по заздалегідь налаштованими шаблонами. У повній формі має бути можливість додавання даних про документи пацієнтів (клієнтів), місце роботи, уточнення дані по страховці, угруповання пацієнтів (клієнтів).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5.10. Вимоги до компоненти "Пошук" (МР-ПП)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забезпечувати пошук пацієнтів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(клієнтів)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Базі даних пацієнтів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(клієнтів)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наступними реквізитами: </w:t>
      </w:r>
    </w:p>
    <w:p w:rsidR="00E3050F" w:rsidRPr="005F61AD" w:rsidRDefault="00E3050F" w:rsidP="00BC2B2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прізвище; </w:t>
      </w:r>
    </w:p>
    <w:p w:rsidR="00E3050F" w:rsidRPr="005F61AD" w:rsidRDefault="00E3050F" w:rsidP="00BC2B2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телефон; </w:t>
      </w:r>
    </w:p>
    <w:p w:rsidR="00E3050F" w:rsidRPr="005F61AD" w:rsidRDefault="00E3050F" w:rsidP="00BC2B2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адреса; </w:t>
      </w:r>
    </w:p>
    <w:p w:rsidR="00E3050F" w:rsidRPr="005F61AD" w:rsidRDefault="00E3050F" w:rsidP="00BC2B2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номер документа пацієнта; </w:t>
      </w:r>
    </w:p>
    <w:p w:rsidR="00E3050F" w:rsidRPr="005F61AD" w:rsidRDefault="00E3050F" w:rsidP="00BC2B2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номер страхового поліса; </w:t>
      </w:r>
    </w:p>
    <w:p w:rsidR="00E3050F" w:rsidRPr="005F61AD" w:rsidRDefault="00E3050F" w:rsidP="00BC2B2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народження або діапазон дат; </w:t>
      </w:r>
    </w:p>
    <w:p w:rsidR="00E3050F" w:rsidRPr="005F61AD" w:rsidRDefault="00E3050F" w:rsidP="00BC2B2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групах пацієнтів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(клієнтів); </w:t>
      </w:r>
    </w:p>
    <w:p w:rsidR="00E3050F" w:rsidRPr="005F61AD" w:rsidRDefault="00E3050F" w:rsidP="00BC2B2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 використанням алфавітного каталогу; </w:t>
      </w:r>
    </w:p>
    <w:p w:rsidR="00E3050F" w:rsidRPr="005F61AD" w:rsidRDefault="00E3050F" w:rsidP="00BC2B2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місцем реєстрації пацієнтів (клієнтів).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Система повинна мати можливість зчитування штрих-коду документів пацієнтів (клієнтів) для швидкого пошуку. </w:t>
      </w:r>
    </w:p>
    <w:p w:rsidR="00E3050F" w:rsidRPr="005F61AD" w:rsidRDefault="00E3050F" w:rsidP="003800B3">
      <w:pPr>
        <w:pStyle w:val="a5"/>
        <w:tabs>
          <w:tab w:val="left" w:pos="993"/>
        </w:tabs>
        <w:ind w:left="0" w:firstLine="567"/>
        <w:rPr>
          <w:i/>
          <w:iCs/>
          <w:color w:val="000000" w:themeColor="text1"/>
        </w:rPr>
      </w:pPr>
      <w:r w:rsidRPr="005F61AD">
        <w:rPr>
          <w:b/>
          <w:bCs/>
          <w:color w:val="000000" w:themeColor="text1"/>
        </w:rPr>
        <w:t>5.11. Вимоги до модуля «Лабораторія» (</w:t>
      </w:r>
      <w:proofErr w:type="spellStart"/>
      <w:r w:rsidRPr="005F61AD">
        <w:rPr>
          <w:b/>
          <w:bCs/>
          <w:color w:val="000000" w:themeColor="text1"/>
        </w:rPr>
        <w:t>МЛ</w:t>
      </w:r>
      <w:proofErr w:type="spellEnd"/>
      <w:r w:rsidRPr="005F61AD">
        <w:rPr>
          <w:b/>
          <w:bCs/>
          <w:color w:val="000000" w:themeColor="text1"/>
        </w:rPr>
        <w:t>)</w:t>
      </w:r>
      <w:r w:rsidRPr="005F61AD">
        <w:rPr>
          <w:i/>
          <w:iCs/>
          <w:color w:val="000000" w:themeColor="text1"/>
        </w:rPr>
        <w:t>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Модуль повинен бути призначений для автоматизації роботи процедурних кабінетів, лабораторій та дослідницьких кабінетів за такими видами досліджень як: клінічні, біохімічні, гематологічні, імунологічні, гормональні, мікробіологічні, цитологічні та гістологічні та інші, а також автоматизація процесів взаємодії лабораторії з клінічними (лікувальними) відділеннями для оформлення призначень на лабораторні дослідження, безпосереднє проведення лабораторних досліджень та передачі результатів в клінічні відділення.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Автоматизація технологічного процесу проведення лабораторних досліджень складається з наступних функцій в ЛІС:</w:t>
      </w:r>
    </w:p>
    <w:p w:rsidR="00E3050F" w:rsidRPr="005F61AD" w:rsidRDefault="00E3050F" w:rsidP="00BC2B24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формування та друк направлень на проведення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лабораторних досліджень; </w:t>
      </w:r>
    </w:p>
    <w:p w:rsidR="00E3050F" w:rsidRPr="005F61AD" w:rsidRDefault="00E3050F" w:rsidP="00BC2B24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проведення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реєстрації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ЛІС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направлень на дослідження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лабораторій; </w:t>
      </w:r>
    </w:p>
    <w:p w:rsidR="00E3050F" w:rsidRPr="005F61AD" w:rsidRDefault="00E3050F" w:rsidP="00BC2B24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можливість проведення централізованого оперативного контролю замовлень; </w:t>
      </w:r>
    </w:p>
    <w:p w:rsidR="00E3050F" w:rsidRPr="005F61AD" w:rsidRDefault="00E3050F" w:rsidP="00BC2B24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реєстрація забору біологічних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матеріалів хворих; </w:t>
      </w:r>
    </w:p>
    <w:p w:rsidR="00E3050F" w:rsidRPr="005F61AD" w:rsidRDefault="00E3050F" w:rsidP="00BC2B24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ведення архіву </w:t>
      </w:r>
      <w:proofErr w:type="spellStart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біоматеріалів</w:t>
      </w:r>
      <w:proofErr w:type="spellEnd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 </w:t>
      </w:r>
    </w:p>
    <w:p w:rsidR="00E3050F" w:rsidRPr="005F61AD" w:rsidRDefault="00E3050F" w:rsidP="00BC2B24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підготовка робочих журналів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лабораторій; </w:t>
      </w:r>
    </w:p>
    <w:p w:rsidR="00E3050F" w:rsidRPr="005F61AD" w:rsidRDefault="00E3050F" w:rsidP="00BC2B24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автоматичне формування журналу реєстрації проведених аналізів та їх результатів; </w:t>
      </w:r>
    </w:p>
    <w:p w:rsidR="00E3050F" w:rsidRPr="005F61AD" w:rsidRDefault="00E3050F" w:rsidP="00BC2B24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реєстрація результатів досліджень, проведених ручною методикою; </w:t>
      </w:r>
    </w:p>
    <w:p w:rsidR="00E3050F" w:rsidRPr="005F61AD" w:rsidRDefault="00E3050F" w:rsidP="00BC2B24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отриманих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результатів аналізів на відповідність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певним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нормам; </w:t>
      </w:r>
    </w:p>
    <w:p w:rsidR="00E3050F" w:rsidRPr="005F61AD" w:rsidRDefault="00E3050F" w:rsidP="00BC2B24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оперативни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й аналіз результатів досліджень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 їх динаміки; </w:t>
      </w:r>
    </w:p>
    <w:p w:rsidR="00E3050F" w:rsidRPr="005F61AD" w:rsidRDefault="00E3050F" w:rsidP="00BC2B24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формування бланків/протоколів результатів досліджень; </w:t>
      </w:r>
    </w:p>
    <w:p w:rsidR="00E3050F" w:rsidRPr="005F61AD" w:rsidRDefault="00E3050F" w:rsidP="00BC2B24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автоматизоване сполучення з лабораторними аналізаторами за протоколами стандарту ASTM 1394.  </w:t>
      </w:r>
    </w:p>
    <w:p w:rsidR="00E3050F" w:rsidRPr="005F61AD" w:rsidRDefault="00E3050F" w:rsidP="00BC2B24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автоматизація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якістно-кількісних</w:t>
      </w:r>
      <w:proofErr w:type="spellEnd"/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методик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внутрішньо-лабораторного контролю; </w:t>
      </w:r>
    </w:p>
    <w:p w:rsidR="00E3050F" w:rsidRPr="005F61AD" w:rsidRDefault="00E3050F" w:rsidP="00BC2B24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реєстрація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системі: </w:t>
      </w:r>
    </w:p>
    <w:p w:rsidR="00E3050F" w:rsidRPr="005F61AD" w:rsidRDefault="00E3050F" w:rsidP="00BC2B24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контрольних матеріалів, їх паспортних характеристик та контрольних даних </w:t>
      </w:r>
    </w:p>
    <w:p w:rsidR="00E3050F" w:rsidRPr="005F61AD" w:rsidRDefault="00E3050F" w:rsidP="00BC2B24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методики проведення досліджень </w:t>
      </w:r>
    </w:p>
    <w:p w:rsidR="00E3050F" w:rsidRPr="005F61AD" w:rsidRDefault="00E3050F" w:rsidP="00BC2B24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групи для декількох методик досліджень </w:t>
      </w:r>
    </w:p>
    <w:p w:rsidR="00E3050F" w:rsidRPr="005F61AD" w:rsidRDefault="00E3050F" w:rsidP="00BC2B24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можливість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визначення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контрольних серій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кількісних статистичних характеристик; </w:t>
      </w:r>
    </w:p>
    <w:p w:rsidR="00E3050F" w:rsidRPr="005F61AD" w:rsidRDefault="00E3050F" w:rsidP="00BC2B24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формування друкованих форм протоколів внутрішньо-лабораторного контролю якості за контрольними матеріалами; </w:t>
      </w:r>
    </w:p>
    <w:p w:rsidR="00E3050F" w:rsidRPr="005F61AD" w:rsidRDefault="00E3050F" w:rsidP="00BC2B24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 дотриманням правил по забору матеріалу та відповідності правилам зберігання; </w:t>
      </w:r>
    </w:p>
    <w:p w:rsidR="00E3050F" w:rsidRPr="005F61AD" w:rsidRDefault="00E3050F" w:rsidP="00BC2B24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технології проведення лабораторних досліджень,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залежності від проведеного аналізу, формування відповідної звітної форми за його результатами; </w:t>
      </w:r>
    </w:p>
    <w:p w:rsidR="00E3050F" w:rsidRPr="005F61AD" w:rsidRDefault="00E3050F" w:rsidP="00BC2B24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підтримка діяльності різних видів лабораторій (експрес лабораторії, клініко-діагностичні лабораторії, бактеріологічні лабораторії та інші): налагодження різних видів досліджень та вимірювальних показників; ведення довідникової інформації (типові звіти, одиниці виміру, покази на дослідження тощо);  </w:t>
      </w:r>
    </w:p>
    <w:p w:rsidR="00E3050F" w:rsidRPr="005F61AD" w:rsidRDefault="00E3050F" w:rsidP="00BC2B24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формування статистичних довідок та звітів в довільній формі;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Крім того ЛІС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повинно сприяти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створенню технологічних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умов для впровадження у лабораторіях Замовника профільних міжнародних стандартів, зокрема ISO 17025 та 15189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ЛІС повинна мати компоненти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модуля «Лабораторія», які мають забезпечувати автоматизацію логічно-згрупованих внутрішніх процесів для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реалізації в ЛІС функціональності модуля, що зазначена вище.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5.11.1. Вимоги до компоненти "Робоче</w:t>
      </w:r>
      <w:r w:rsidR="005F61AD"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місце</w:t>
      </w:r>
      <w:r w:rsidR="005F61AD"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лікаря-лаборанта" (МЛ-РМ)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повинна забезпечувати автоматизацію робочого місця лікаря-лаборанта згідно з його профілем.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відображати список всіх досліджень, які повинні бути виконані, на основі цієї інформації формувати та друкувати робочий лист, а також форму, в яку заносяться результати лабораторних досліджень та зберігаються дані про дослідження.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5.11.2. Вимоги до компоненти "Направлення" (МЛ-Н)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повинна забезпечувати  отримання або створення направлення/замовлення на проведення лабораторного дослідження.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виконувати наступні функції: </w:t>
      </w:r>
    </w:p>
    <w:p w:rsidR="00E3050F" w:rsidRPr="005F61AD" w:rsidRDefault="00E3050F" w:rsidP="00BC2B2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реєстрацію нового направлення/замовлення; </w:t>
      </w:r>
    </w:p>
    <w:p w:rsidR="00E3050F" w:rsidRPr="005F61AD" w:rsidRDefault="00E3050F" w:rsidP="00BC2B2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реєстрації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біоматеріалу</w:t>
      </w:r>
      <w:proofErr w:type="spellEnd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 </w:t>
      </w:r>
    </w:p>
    <w:p w:rsidR="00E3050F" w:rsidRPr="005F61AD" w:rsidRDefault="00E3050F" w:rsidP="00BC2B2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друк направлення; </w:t>
      </w:r>
    </w:p>
    <w:p w:rsidR="00E3050F" w:rsidRPr="005F61AD" w:rsidRDefault="00E3050F" w:rsidP="00BC2B2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реєстрація результатів дослідження; </w:t>
      </w:r>
    </w:p>
    <w:p w:rsidR="00E3050F" w:rsidRPr="005F61AD" w:rsidRDefault="00E3050F" w:rsidP="00BC2B2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друк результатів дослідження</w:t>
      </w:r>
      <w:r w:rsidR="005F61AD"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(з можливістю налаштування будь якого вигляду друкованої форми результатів дослідження)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5.11.3. Вимоги до компоненти "Результати досліджень" (МЛ-РД)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відображати повну інформацію про лабораторні дослідження.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Інформація про дослідження повинна бути представлена в табличній формі з можливістю друку замовлення. (мати можливість налаштування будь якого вигляду друкованої форми результатів дослідження)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5.11.4. Вимоги до компоненти "</w:t>
      </w:r>
      <w:proofErr w:type="spellStart"/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Пробопідготовка</w:t>
      </w:r>
      <w:proofErr w:type="spellEnd"/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" (МЛ-П)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повинна мати функцію проведення</w:t>
      </w:r>
      <w:r w:rsid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пробо-</w:t>
      </w:r>
      <w:r w:rsid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підготовки </w:t>
      </w:r>
      <w:proofErr w:type="spellStart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біоматеріалу</w:t>
      </w:r>
      <w:proofErr w:type="spellEnd"/>
      <w:r w:rsid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проведення лабораторного дослідження.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забезпечити можливість ідентифікації зразку по штрих-коду пробірки, в якій знаходиться</w:t>
      </w:r>
      <w:r w:rsid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біоматеріал</w:t>
      </w:r>
      <w:proofErr w:type="spellEnd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головному вікні форми повинно відображатись штатив, на якому обираються робочі</w:t>
      </w:r>
      <w:r w:rsid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місця, де будуть проводитись дослідження, та розміщуються зразки для подальшого формування завдання на робочі</w:t>
      </w:r>
      <w:r w:rsid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місця.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5.11.5. Вимоги до компоненти "Лабораторні журнали" (МЛ-ЛЖ)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повинна мати функцію для фіксування результатів лабораторних досліджень у відповідних журналах.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забезпечувати друк титульного листа журналу та формувати сторінки журналу з результатами лабораторних досліджень.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5.11.6. Вимоги до компоненти  "Етикетки" (МЛ-Е)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Компонента повинна мати функцію для створення серій етикеток для маркування</w:t>
      </w:r>
      <w:r w:rsid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біоматеріалів</w:t>
      </w:r>
      <w:proofErr w:type="spellEnd"/>
      <w:r w:rsid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 штативів.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забезпечувати створення нової серії етикеток з відповідними параметрами та друк серій.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5.11.7. Вимоги до компоненти "Діапазони маркування" (МЛ-ДМ)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відображувати діапазони зайнятих серій етикеток.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5.11.8. Вимоги до компоненти "Керування дослідженнями" (МЛ-КД)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забезпечувати налаштування лабораторних досліджень.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забезпечувати створення нового дослідження або групи досліджень та заповнення необхідної інформації про дослідження</w:t>
      </w:r>
      <w:r w:rsid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згідно із профільними міжнародними стандартами, зокрема  ISO 17025 та ISO 15189 (</w:t>
      </w:r>
      <w:proofErr w:type="spellStart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біоматеріал</w:t>
      </w:r>
      <w:proofErr w:type="spellEnd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температурний</w:t>
      </w:r>
      <w:r w:rsid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режим, параметри, робоче місце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 ін.).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повинна надавати можливість друкувати список досліджень окремо та з разом з параметрами.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5.11.9. Вимоги до компоненти "Керування </w:t>
      </w:r>
      <w:proofErr w:type="spellStart"/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біоматеріалами</w:t>
      </w:r>
      <w:proofErr w:type="spellEnd"/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" (МЛ-КБ)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забезпечувати налаштування переліку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біоматеріалів</w:t>
      </w:r>
      <w:proofErr w:type="spellEnd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забезпечувати додавання нового </w:t>
      </w:r>
      <w:proofErr w:type="spellStart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біоматеріалу</w:t>
      </w:r>
      <w:proofErr w:type="spellEnd"/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 групи </w:t>
      </w:r>
      <w:proofErr w:type="spellStart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біоматеріалів</w:t>
      </w:r>
      <w:proofErr w:type="spellEnd"/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 введення відповідної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інформації про них (походження </w:t>
      </w:r>
      <w:proofErr w:type="spellStart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біоматеріалів</w:t>
      </w:r>
      <w:proofErr w:type="spellEnd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умови зберігання та ін.).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5.11.10. Вимоги до компоненти "Керування ємностями" (МЛ-КЄ)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забезпечувати налаштування переліку ємностей, які використовуються для проведення лабораторних досліджень.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забезпечувати додавання нової ємності в залежності від профілю лабораторних досліджень та внесення інформації про неї (назва, область використання та ін.).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5.11.11. Вимоги до компоненти "Довідник одиниць вимірювання" (МЛ-ОВ)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забезпечувати налаштування одиниць вимірювання, які використовуються при проведені лабораторних досліджень.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забезпечувати додавання нової базової або похідної одиниці вимірювання.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5.11.12. Вимоги до компоненти "Керування АРМ лаборанта" (МЛ-КА)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Компонента має забезпечувати 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налаштування робочих м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ісць лікарів-лаборантів.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забезпечувати моніторинг строків виконання аналізів та створення або редагування робочих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місць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із зазначенням досліджень, які проводяться на цих місцях, та обладнання, яке використовується для проведення досліджень.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5.11.13. Вимоги до компоненти "Транспортування" (МЛ-Т)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забезпечувати керування процесом транспортування зразків досліджень між медичним закладом та лабораторією.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забезпечувати ідентифікацію зразку по штрих-коду на ємності, формування пакету досліджень для відправлення та отримання та друк робочого і транспортного листа.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5.11.14. Вимоги до компоненти "Архів" (МЛ-А)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забезпечувати забезпечення керування архівом </w:t>
      </w:r>
      <w:proofErr w:type="spellStart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біоматеріалів</w:t>
      </w:r>
      <w:proofErr w:type="spellEnd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забезпечувати ідентифікацію зразку за штрих-кодом на ємності, де він зберігається, розміщення його в архіві та утилізацію.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головному вікні форми компоненти повинен відображатися штатив, який міститься в архіві, і в який розміщуються зразки.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5.11.15. Вимоги до компоненти "Контроль якості" (МЛ-КЯ)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забезпечувати проведення контрольних вимірювань та калібрування.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забезпечувати: </w:t>
      </w:r>
    </w:p>
    <w:p w:rsidR="00E3050F" w:rsidRPr="005F61AD" w:rsidRDefault="00E3050F" w:rsidP="00BC2B2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формування нової контрольної серії; </w:t>
      </w:r>
    </w:p>
    <w:p w:rsidR="00E3050F" w:rsidRPr="005F61AD" w:rsidRDefault="00E3050F" w:rsidP="00BC2B2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основі даних проведеного контролю побудову контрольної та кумулятивної карти; </w:t>
      </w:r>
    </w:p>
    <w:p w:rsidR="00E3050F" w:rsidRPr="009D63C7" w:rsidRDefault="00E3050F" w:rsidP="00BC2B2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друк внутрішнього лабораторного звіту контролю якості.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5.11.16. Вимоги до компоненти "Контрольні матеріали" (МЛ-КМ)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забезпечувати облік контрольних матеріалів для проведення контрольних вимірювань.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Компонента має забезпечувати додавання нового контрольного матеріалу із зазначенням всіх необхідних параметрів (тип матеріалу, термін дії, обладнання, на якому будуть виконується дослідження даного матеріалу, вимірювані параметри та ін.).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5.11.17. Вимоги до компоненти "Обладнання" (МЛ-О)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забезпечувати налаштування підключення лабораторного обладнання.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забезпечувати додавання нового підключення до лабораторного обладнання із зазначенням необхідних параметрів (тип комунікації, аналізи та ін.). </w:t>
      </w:r>
    </w:p>
    <w:p w:rsidR="00E3050F" w:rsidRPr="005F61AD" w:rsidRDefault="00E3050F" w:rsidP="003800B3">
      <w:pPr>
        <w:pStyle w:val="a5"/>
        <w:tabs>
          <w:tab w:val="left" w:pos="993"/>
        </w:tabs>
        <w:ind w:left="0" w:firstLine="567"/>
        <w:jc w:val="both"/>
        <w:textAlignment w:val="baseline"/>
        <w:rPr>
          <w:color w:val="000000" w:themeColor="text1"/>
        </w:rPr>
      </w:pPr>
      <w:r w:rsidRPr="005F61AD">
        <w:rPr>
          <w:b/>
          <w:bCs/>
          <w:color w:val="000000" w:themeColor="text1"/>
        </w:rPr>
        <w:t>5.11.18. Вимоги до компоненти "Шаблони архівів" (МЛ-ША)</w:t>
      </w:r>
      <w:r w:rsidRPr="005F61AD">
        <w:rPr>
          <w:color w:val="000000" w:themeColor="text1"/>
        </w:rPr>
        <w:t>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забезпечувати налаштування шаблонів архівів.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забезпечувати додавання нового шаблону архіву із зазначенням його характеристик.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5.11.19. Вимоги до компоненти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proofErr w:type="spellStart"/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Веб-клієнт</w:t>
      </w:r>
      <w:proofErr w:type="spellEnd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(МЛ-ВК)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повинна складатися з двох частин: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Перша частина компоненти «</w:t>
      </w:r>
      <w:proofErr w:type="spellStart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Веб-клієнт</w:t>
      </w:r>
      <w:proofErr w:type="spellEnd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має забезпечувати роботу віддалених забірних пунктів з базою даних лабораторії та дозволяє вводити всю необхідну інформацію.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Друга частина компоненти має забезпечувати можливість  поточним клієнтам лабораторії через Інтернет дізнатися результати дослідження тих чи інших проб і роздруковувати їх.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6. Модуль "Облік послуг" (МОП)</w:t>
      </w:r>
      <w:r w:rsidRPr="005F61A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Модуль має забезпечувати  ведення обліку надання послуг, врахування знижок та ведення звітності.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Основними функціями модулю повинно бути: </w:t>
      </w:r>
    </w:p>
    <w:p w:rsidR="00E3050F" w:rsidRPr="005F61AD" w:rsidRDefault="00E3050F" w:rsidP="00BC2B2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персоніфікований облік наданих послуг з контролем кількості наданих послуг; </w:t>
      </w:r>
    </w:p>
    <w:p w:rsidR="00E3050F" w:rsidRPr="005F61AD" w:rsidRDefault="00E3050F" w:rsidP="00BC2B2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ведення довідника страхових компаній та обслуговуючих підприємств; </w:t>
      </w:r>
    </w:p>
    <w:p w:rsidR="00E3050F" w:rsidRPr="005F61AD" w:rsidRDefault="00E3050F" w:rsidP="00BC2B2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ведення тарифікатора послуг, які надає заклад, з довідковою інформацією про послуги; </w:t>
      </w:r>
    </w:p>
    <w:p w:rsidR="00E3050F" w:rsidRPr="005F61AD" w:rsidRDefault="00E3050F" w:rsidP="00BC2B2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формування рахунків-фактур для страхових компаній та обслуговуючих підприємств; </w:t>
      </w:r>
    </w:p>
    <w:p w:rsidR="00E3050F" w:rsidRPr="005F61AD" w:rsidRDefault="00E3050F" w:rsidP="00BC2B2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формування звітних документів про вартість наданих послуг по: закладу в цілому, підрозділам, виконавцям (персоналу), пацієнтам (клієнтам); </w:t>
      </w:r>
    </w:p>
    <w:p w:rsidR="00E3050F" w:rsidRPr="005F61AD" w:rsidRDefault="00E3050F" w:rsidP="00BC2B24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реєстрації послуг по підрозділам.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Наступні компоненти модуля «Облік послуг» мають забезпечувати автоматизацію логічно-згрупованих внутрішніх процесів для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реалізації в системі функціональності модуля, що зазначена вище.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6.1. Вимоги до компоненти "Облік послуг" (МОП-ОП)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забезпечувати обліку наданих послуг.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забезпечувати формування квитанції на оплату, друк замовлення, рахунка на оплату, ордера та накладного касового ордера.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6.2. Вимоги до компоненти "</w:t>
      </w:r>
      <w:proofErr w:type="spellStart"/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Прайс-листи</w:t>
      </w:r>
      <w:proofErr w:type="spellEnd"/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" (МОП-ПЛ)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забезпечувати керування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прайс-листами</w:t>
      </w:r>
      <w:proofErr w:type="spellEnd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послуг.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забезпечувати друк поточного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прайс-листа</w:t>
      </w:r>
      <w:proofErr w:type="spellEnd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на певну дату (історія зміни цін).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6.3. Вимоги до компоненти "Керування знижками" (МОП-КЗ)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забезпечувати керування знижками.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забезпечувати формування знижки як для конкретного пацієнта (клієнта), так і для страхової компанії, а також друк списку знижок.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6.4. Вимоги до компоненти "Налаштування послуг" (МОП-НП)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забезпечувати керування послугами, які надаються в закладі.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забезпечувати формування нової послуги або групи послуг та друк переліку послуг поточного та на певну дату (історія надання послуг). 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6.5. Вимоги до компоненти "Центри розрахунків" (МОП-ЦР)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забезпечувати налаштування центрів розрахунків у закладі.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забезпечувати створення нового центру розрахунків із зазначенням його фізичного розміщення в структурі закладу.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6.6. Вимоги до компоненти "Страхові компанії - Рахунки" (МОП-СР)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забезпечувати керування рахунками по страховим компаніям.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забезпечувати друк звіту про надані послуги страховим пацієнтам. 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6.7. Вимоги до компоненти "Страхові компанії - </w:t>
      </w:r>
      <w:proofErr w:type="spellStart"/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Прайс-листи</w:t>
      </w:r>
      <w:proofErr w:type="spellEnd"/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" (МОП-СП)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забезпечувати керування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прайс-листами</w:t>
      </w:r>
      <w:proofErr w:type="spellEnd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договорами зі страховими компаніями.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забезпечувати друк поточних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прайс-листів</w:t>
      </w:r>
      <w:proofErr w:type="spellEnd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страхових компаній і на певну дату.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7. Вимоги до модуля "Керування запасами" (</w:t>
      </w:r>
      <w:proofErr w:type="spellStart"/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МКЗ</w:t>
      </w:r>
      <w:proofErr w:type="spellEnd"/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5F61A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Модуль "Керування запасами" має забезпечувати здійснення автоматизованого контролю за рухом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ТМЦ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 формуванням відповідних 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документів між постачальниками,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складом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 відділеннями, а також автоматизацію процесу формування звітної інформації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складів, про рух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ТМЦ, що підлягають предметно-кількісному обліку за визначений проміжок часу.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Модуль повинен виконувати такі основні функції обліку: </w:t>
      </w:r>
    </w:p>
    <w:p w:rsidR="00E3050F" w:rsidRPr="005F61AD" w:rsidRDefault="00E3050F" w:rsidP="00BC2B2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ведення обліку ТМЦ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різних рівнях закладу: посту, кабінету, відділення, складу (одного або декількох), закладу в цілому; </w:t>
      </w:r>
    </w:p>
    <w:p w:rsidR="00E3050F" w:rsidRPr="005F61AD" w:rsidRDefault="00E3050F" w:rsidP="00BC2B2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отримання даних про наявність ТМЦ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складі та в усіх відділеннях закладу; </w:t>
      </w:r>
    </w:p>
    <w:p w:rsidR="00E3050F" w:rsidRPr="005F61AD" w:rsidRDefault="00E3050F" w:rsidP="00BC2B2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автоматичне створення повідомлень про </w:t>
      </w:r>
      <w:proofErr w:type="spellStart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дефектуру</w:t>
      </w:r>
      <w:proofErr w:type="spellEnd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 </w:t>
      </w:r>
    </w:p>
    <w:p w:rsidR="00E3050F" w:rsidRPr="005F61AD" w:rsidRDefault="00E3050F" w:rsidP="00BC2B2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облік надходжень ТМЦ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 різних джерел; </w:t>
      </w:r>
    </w:p>
    <w:p w:rsidR="00E3050F" w:rsidRPr="005F61AD" w:rsidRDefault="00E3050F" w:rsidP="00BC2B24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терміну придатності ТМЦ; </w:t>
      </w:r>
    </w:p>
    <w:p w:rsidR="00E3050F" w:rsidRPr="005F61AD" w:rsidRDefault="00E3050F" w:rsidP="00BC2B24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облік руху ТМЦ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відділеннях закладу: використання, інші потреби (санітарія тощо), передача в інші підрозділи, повернення, повернення, списання із зазначенням причини; </w:t>
      </w:r>
    </w:p>
    <w:p w:rsidR="00E3050F" w:rsidRPr="005F61AD" w:rsidRDefault="00E3050F" w:rsidP="00BC2B24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автоматичний облік витрат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ТМЦ при реєстрації виконання призначення; </w:t>
      </w:r>
    </w:p>
    <w:p w:rsidR="00E3050F" w:rsidRPr="005F61AD" w:rsidRDefault="00E3050F" w:rsidP="00BC2B24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формування звітів про використання ТМЦ в відділеннях; </w:t>
      </w:r>
    </w:p>
    <w:p w:rsidR="00E3050F" w:rsidRPr="005F61AD" w:rsidRDefault="00E3050F" w:rsidP="00BC2B24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формування актів списання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ТМЦ. 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Модуль повинен забезпечувати: </w:t>
      </w:r>
    </w:p>
    <w:p w:rsidR="00E3050F" w:rsidRPr="005F61AD" w:rsidRDefault="00E3050F" w:rsidP="00BC2B2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ведення реєстру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ТМЦ, що використовуються; </w:t>
      </w:r>
    </w:p>
    <w:p w:rsidR="00E3050F" w:rsidRPr="005F61AD" w:rsidRDefault="00E3050F" w:rsidP="00BC2B2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ведення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екстемпоральних</w:t>
      </w:r>
      <w:proofErr w:type="spellEnd"/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ТМЦ; </w:t>
      </w:r>
    </w:p>
    <w:p w:rsidR="00E3050F" w:rsidRPr="005F61AD" w:rsidRDefault="00E3050F" w:rsidP="00BC2B2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групування ТМЦ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діючою речовиною та кодами АТХ; </w:t>
      </w:r>
    </w:p>
    <w:p w:rsidR="00E3050F" w:rsidRPr="005F61AD" w:rsidRDefault="00E3050F" w:rsidP="00BC2B2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облік ТМЦ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серіями і партіями; </w:t>
      </w:r>
    </w:p>
    <w:p w:rsidR="00E3050F" w:rsidRPr="005F61AD" w:rsidRDefault="00E3050F" w:rsidP="00BC2B24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друк штрих-кодів для партій лікарських засобів для подальшого обліку; </w:t>
      </w:r>
    </w:p>
    <w:p w:rsidR="00E3050F" w:rsidRPr="005F61AD" w:rsidRDefault="00E3050F" w:rsidP="00BC2B24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ведення амплітуд, карантину та повернення партій ТМЦ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постачальникам; </w:t>
      </w:r>
    </w:p>
    <w:p w:rsidR="00E3050F" w:rsidRPr="005F61AD" w:rsidRDefault="00E3050F" w:rsidP="00BC2B24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ідентифікації ТМЦ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номером партії або кодом виробника; </w:t>
      </w:r>
    </w:p>
    <w:p w:rsidR="00E3050F" w:rsidRPr="005F61AD" w:rsidRDefault="00E3050F" w:rsidP="00BC2B24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робота з транспортними документами при переміщенні ТМЦ між складами.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Модуль повинен підтримувати наступні документи і операції для ведення обліку: </w:t>
      </w:r>
    </w:p>
    <w:p w:rsidR="00E3050F" w:rsidRPr="005F61AD" w:rsidRDefault="00E3050F" w:rsidP="00BC2B24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прибуткова накладна (постачання ТМЦ, імпорт даних із файлів накладних); </w:t>
      </w:r>
    </w:p>
    <w:p w:rsidR="00E3050F" w:rsidRPr="005F61AD" w:rsidRDefault="00E3050F" w:rsidP="00BC2B24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накладна на переміщення (переміщення ТМЦ) </w:t>
      </w:r>
    </w:p>
    <w:p w:rsidR="00E3050F" w:rsidRPr="005F61AD" w:rsidRDefault="00E3050F" w:rsidP="00BC2B24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накладна на введення початкових залишків (з результатами інвентаризації); </w:t>
      </w:r>
    </w:p>
    <w:p w:rsidR="00E3050F" w:rsidRPr="005F61AD" w:rsidRDefault="00E3050F" w:rsidP="00BC2B24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накладна на повернення постачальнику; </w:t>
      </w:r>
    </w:p>
    <w:p w:rsidR="00E3050F" w:rsidRPr="005F61AD" w:rsidRDefault="00E3050F" w:rsidP="00BC2B24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 списання; </w:t>
      </w:r>
    </w:p>
    <w:p w:rsidR="00E3050F" w:rsidRPr="005F61AD" w:rsidRDefault="00E3050F" w:rsidP="00BC2B24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 витрачання (списання на окремих пацієнтів, клієнтів) </w:t>
      </w:r>
    </w:p>
    <w:p w:rsidR="00E3050F" w:rsidRPr="005F61AD" w:rsidRDefault="00E3050F" w:rsidP="00BC2B24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 інвентаризації; </w:t>
      </w:r>
    </w:p>
    <w:p w:rsidR="00E3050F" w:rsidRPr="005F61AD" w:rsidRDefault="00E3050F" w:rsidP="00BC2B24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замовлення на постачання ТМЦ.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Наступні компоненти модуля «Керування запасами»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має забезпечувати автоматизацію логічно-згрупованих внутрішніх процесів для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реалізації в системі функціональності модуля, що зазначена вище.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7.1. Вимоги до компоненти "Рух ТМЦ" (МКЗ-Р)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бути при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значена для керування рухом ТМЦ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складам.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забезпечувати генерацію та друк наступних звітів та документів: </w:t>
      </w:r>
    </w:p>
    <w:p w:rsidR="00E3050F" w:rsidRPr="005F61AD" w:rsidRDefault="00E3050F" w:rsidP="00BC2B24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 списання; </w:t>
      </w:r>
    </w:p>
    <w:p w:rsidR="00E3050F" w:rsidRPr="005F61AD" w:rsidRDefault="00E3050F" w:rsidP="00BC2B24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рух документів, ТМЦ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документу; </w:t>
      </w:r>
    </w:p>
    <w:p w:rsidR="00E3050F" w:rsidRPr="005F61AD" w:rsidRDefault="00E3050F" w:rsidP="00BC2B24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відомість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комплектації; </w:t>
      </w:r>
    </w:p>
    <w:p w:rsidR="00E3050F" w:rsidRPr="005F61AD" w:rsidRDefault="00E3050F" w:rsidP="00BC2B24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реєстр документів; </w:t>
      </w:r>
    </w:p>
    <w:p w:rsidR="00E3050F" w:rsidRPr="005F61AD" w:rsidRDefault="00E3050F" w:rsidP="00BC2B24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зведений акт списання; </w:t>
      </w:r>
    </w:p>
    <w:p w:rsidR="00E3050F" w:rsidRPr="005F61AD" w:rsidRDefault="00E3050F" w:rsidP="00BC2B24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реєстр приховування по постачальникам; </w:t>
      </w:r>
    </w:p>
    <w:p w:rsidR="00E3050F" w:rsidRPr="005F61AD" w:rsidRDefault="00E3050F" w:rsidP="00BC2B24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реєстр внутрішніх переміщень; </w:t>
      </w:r>
    </w:p>
    <w:p w:rsidR="00E3050F" w:rsidRPr="005F61AD" w:rsidRDefault="00E3050F" w:rsidP="00BC2B24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друк етикеток; </w:t>
      </w:r>
    </w:p>
    <w:p w:rsidR="00E3050F" w:rsidRPr="005F61AD" w:rsidRDefault="00E3050F" w:rsidP="00BC2B24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залишки ТМЦ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(в цілому, на дату); </w:t>
      </w:r>
    </w:p>
    <w:p w:rsidR="00E3050F" w:rsidRPr="005F61AD" w:rsidRDefault="00E3050F" w:rsidP="00BC2B24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оборот ТМЦ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(в цілому, загальний) </w:t>
      </w:r>
    </w:p>
    <w:p w:rsidR="00E3050F" w:rsidRPr="005F61AD" w:rsidRDefault="00E3050F" w:rsidP="00BC2B24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запаси ТМЦ;  </w:t>
      </w:r>
    </w:p>
    <w:p w:rsidR="00E3050F" w:rsidRPr="005F61AD" w:rsidRDefault="00E3050F" w:rsidP="00BC2B24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номенклатура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ТМЦ.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7.2.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Вимоги до компоненти "Списання" (МКЗ-СМ)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бути призначена для списання ТМЦ.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забезпечувати процес списання ТМЦ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пацієнта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(клієнта)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 друк акту списання.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7.3. Вимоги до компоненти "Ціни" (МКЗ-Ц)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бути призначена для керування цінами на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(клієнтів)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 витратні матеріали.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забезпечувати друк таких звітів як: </w:t>
      </w:r>
    </w:p>
    <w:p w:rsidR="00E3050F" w:rsidRPr="005F61AD" w:rsidRDefault="00E3050F" w:rsidP="00BC2B24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ціни на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ТМЦ;  </w:t>
      </w:r>
    </w:p>
    <w:p w:rsidR="00E3050F" w:rsidRPr="005F61AD" w:rsidRDefault="00E3050F" w:rsidP="00BC2B24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протокол формування цін на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ТМЦ.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7.4.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Вимоги до компоненти "Склади" (МКЗ-С)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бути призначена для налаштування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місць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зберігання ТМЦ.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забезпечувати створення нового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місця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зберігання із зазначенням його фізичного розміщення в структурі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закладу.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7.5. Вимоги до компоненти "Лікарські засоби/Матеріали" (МКЗ-ЛЗ)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бути призначена для представлення номенклатури ТМЦ.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забезпечувати друк таких звітів: </w:t>
      </w:r>
    </w:p>
    <w:p w:rsidR="00E3050F" w:rsidRPr="005F61AD" w:rsidRDefault="00E3050F" w:rsidP="00BC2B24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номенклатура ТМЦ; </w:t>
      </w:r>
    </w:p>
    <w:p w:rsidR="00E3050F" w:rsidRPr="005F61AD" w:rsidRDefault="00E3050F" w:rsidP="00BC2B24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прайс-лист</w:t>
      </w:r>
      <w:proofErr w:type="spellEnd"/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ТМЦ; </w:t>
      </w:r>
    </w:p>
    <w:p w:rsidR="00E3050F" w:rsidRPr="005F61AD" w:rsidRDefault="00E3050F" w:rsidP="00BC2B24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прайс-лист</w:t>
      </w:r>
      <w:proofErr w:type="spellEnd"/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ТМЦ</w:t>
      </w:r>
      <w:r w:rsidR="009D63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дату.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7.6. Вимоги до компоненти "Довідник препаратів" (МКЗ-ЛП)</w:t>
      </w: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3050F" w:rsidRPr="005F61AD" w:rsidRDefault="00E3050F" w:rsidP="003800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lang w:eastAsia="ru-RU"/>
        </w:rPr>
      </w:pPr>
      <w:r w:rsidRPr="005F6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Компонента має бути призначена для відображення довідника лікарських препаратів згідно Державному реєстру лікарських препаратів України.</w:t>
      </w:r>
    </w:p>
    <w:sectPr w:rsidR="00E3050F" w:rsidRPr="005F61AD" w:rsidSect="009D63C7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B24" w:rsidRDefault="00BC2B24" w:rsidP="00E3050F">
      <w:pPr>
        <w:spacing w:after="0" w:line="240" w:lineRule="auto"/>
      </w:pPr>
      <w:r>
        <w:separator/>
      </w:r>
    </w:p>
  </w:endnote>
  <w:endnote w:type="continuationSeparator" w:id="0">
    <w:p w:rsidR="00BC2B24" w:rsidRDefault="00BC2B24" w:rsidP="00E3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B24" w:rsidRDefault="00BC2B24" w:rsidP="00E3050F">
      <w:pPr>
        <w:spacing w:after="0" w:line="240" w:lineRule="auto"/>
      </w:pPr>
      <w:r>
        <w:separator/>
      </w:r>
    </w:p>
  </w:footnote>
  <w:footnote w:type="continuationSeparator" w:id="0">
    <w:p w:rsidR="00BC2B24" w:rsidRDefault="00BC2B24" w:rsidP="00E30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A40"/>
    <w:multiLevelType w:val="multilevel"/>
    <w:tmpl w:val="DEF6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D72725"/>
    <w:multiLevelType w:val="multilevel"/>
    <w:tmpl w:val="024A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D71039"/>
    <w:multiLevelType w:val="multilevel"/>
    <w:tmpl w:val="B786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DC15AD"/>
    <w:multiLevelType w:val="multilevel"/>
    <w:tmpl w:val="94B8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4856FB"/>
    <w:multiLevelType w:val="multilevel"/>
    <w:tmpl w:val="399472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 w:val="0"/>
      </w:rPr>
    </w:lvl>
  </w:abstractNum>
  <w:abstractNum w:abstractNumId="5">
    <w:nsid w:val="15C43CA9"/>
    <w:multiLevelType w:val="multilevel"/>
    <w:tmpl w:val="4C2EFD1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178A419D"/>
    <w:multiLevelType w:val="multilevel"/>
    <w:tmpl w:val="ABA8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0F2135"/>
    <w:multiLevelType w:val="multilevel"/>
    <w:tmpl w:val="714C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163562"/>
    <w:multiLevelType w:val="multilevel"/>
    <w:tmpl w:val="6064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306876"/>
    <w:multiLevelType w:val="multilevel"/>
    <w:tmpl w:val="A78C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1730009"/>
    <w:multiLevelType w:val="multilevel"/>
    <w:tmpl w:val="F46E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297929"/>
    <w:multiLevelType w:val="multilevel"/>
    <w:tmpl w:val="D630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03630F"/>
    <w:multiLevelType w:val="multilevel"/>
    <w:tmpl w:val="2B10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DFE28FA"/>
    <w:multiLevelType w:val="multilevel"/>
    <w:tmpl w:val="7A78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E1F2421"/>
    <w:multiLevelType w:val="multilevel"/>
    <w:tmpl w:val="9718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E8E2D32"/>
    <w:multiLevelType w:val="multilevel"/>
    <w:tmpl w:val="AD16D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EC4057"/>
    <w:multiLevelType w:val="multilevel"/>
    <w:tmpl w:val="2696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4427EE0"/>
    <w:multiLevelType w:val="multilevel"/>
    <w:tmpl w:val="6E80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88912FB"/>
    <w:multiLevelType w:val="multilevel"/>
    <w:tmpl w:val="D906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8AC53DC"/>
    <w:multiLevelType w:val="multilevel"/>
    <w:tmpl w:val="A7D0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92035C5"/>
    <w:multiLevelType w:val="multilevel"/>
    <w:tmpl w:val="0AD4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9E66B7D"/>
    <w:multiLevelType w:val="multilevel"/>
    <w:tmpl w:val="D560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AE821A9"/>
    <w:multiLevelType w:val="multilevel"/>
    <w:tmpl w:val="F8242D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3">
    <w:nsid w:val="3F596E97"/>
    <w:multiLevelType w:val="multilevel"/>
    <w:tmpl w:val="B3FA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F5F5C95"/>
    <w:multiLevelType w:val="multilevel"/>
    <w:tmpl w:val="198E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5FF1B62"/>
    <w:multiLevelType w:val="multilevel"/>
    <w:tmpl w:val="87F6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8413804"/>
    <w:multiLevelType w:val="multilevel"/>
    <w:tmpl w:val="68AC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8F642F0"/>
    <w:multiLevelType w:val="multilevel"/>
    <w:tmpl w:val="8354A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28">
    <w:nsid w:val="491F6451"/>
    <w:multiLevelType w:val="multilevel"/>
    <w:tmpl w:val="9B54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C9B0B51"/>
    <w:multiLevelType w:val="multilevel"/>
    <w:tmpl w:val="C230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F941DA5"/>
    <w:multiLevelType w:val="multilevel"/>
    <w:tmpl w:val="F42C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0353C23"/>
    <w:multiLevelType w:val="multilevel"/>
    <w:tmpl w:val="9758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13D5ACA"/>
    <w:multiLevelType w:val="multilevel"/>
    <w:tmpl w:val="74F8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3EE1C9D"/>
    <w:multiLevelType w:val="multilevel"/>
    <w:tmpl w:val="B87AD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4">
    <w:nsid w:val="542F4E2D"/>
    <w:multiLevelType w:val="multilevel"/>
    <w:tmpl w:val="AB52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4D410CB"/>
    <w:multiLevelType w:val="multilevel"/>
    <w:tmpl w:val="B9EE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A4008FE"/>
    <w:multiLevelType w:val="multilevel"/>
    <w:tmpl w:val="34CE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F092937"/>
    <w:multiLevelType w:val="multilevel"/>
    <w:tmpl w:val="B3C2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0A61624"/>
    <w:multiLevelType w:val="multilevel"/>
    <w:tmpl w:val="0E5A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27D28FC"/>
    <w:multiLevelType w:val="multilevel"/>
    <w:tmpl w:val="F9B6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859759D"/>
    <w:multiLevelType w:val="multilevel"/>
    <w:tmpl w:val="CEF2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8DA48F3"/>
    <w:multiLevelType w:val="multilevel"/>
    <w:tmpl w:val="BA2C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95E0FA8"/>
    <w:multiLevelType w:val="multilevel"/>
    <w:tmpl w:val="CC1A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E75559F"/>
    <w:multiLevelType w:val="multilevel"/>
    <w:tmpl w:val="F0A21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9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4">
    <w:nsid w:val="70AF2D11"/>
    <w:multiLevelType w:val="multilevel"/>
    <w:tmpl w:val="453E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4006C1D"/>
    <w:multiLevelType w:val="multilevel"/>
    <w:tmpl w:val="AD16D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FA216A"/>
    <w:multiLevelType w:val="hybridMultilevel"/>
    <w:tmpl w:val="2D289B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976966"/>
    <w:multiLevelType w:val="multilevel"/>
    <w:tmpl w:val="8338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F0A68B8"/>
    <w:multiLevelType w:val="multilevel"/>
    <w:tmpl w:val="6FD24C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49">
    <w:nsid w:val="7F7F0773"/>
    <w:multiLevelType w:val="multilevel"/>
    <w:tmpl w:val="0424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1"/>
  </w:num>
  <w:num w:numId="2">
    <w:abstractNumId w:val="14"/>
  </w:num>
  <w:num w:numId="3">
    <w:abstractNumId w:val="2"/>
  </w:num>
  <w:num w:numId="4">
    <w:abstractNumId w:val="20"/>
  </w:num>
  <w:num w:numId="5">
    <w:abstractNumId w:val="16"/>
  </w:num>
  <w:num w:numId="6">
    <w:abstractNumId w:val="40"/>
  </w:num>
  <w:num w:numId="7">
    <w:abstractNumId w:val="26"/>
  </w:num>
  <w:num w:numId="8">
    <w:abstractNumId w:val="18"/>
  </w:num>
  <w:num w:numId="9">
    <w:abstractNumId w:val="31"/>
  </w:num>
  <w:num w:numId="10">
    <w:abstractNumId w:val="35"/>
  </w:num>
  <w:num w:numId="11">
    <w:abstractNumId w:val="32"/>
  </w:num>
  <w:num w:numId="12">
    <w:abstractNumId w:val="49"/>
  </w:num>
  <w:num w:numId="13">
    <w:abstractNumId w:val="47"/>
  </w:num>
  <w:num w:numId="14">
    <w:abstractNumId w:val="21"/>
  </w:num>
  <w:num w:numId="15">
    <w:abstractNumId w:val="12"/>
  </w:num>
  <w:num w:numId="16">
    <w:abstractNumId w:val="44"/>
  </w:num>
  <w:num w:numId="17">
    <w:abstractNumId w:val="25"/>
  </w:num>
  <w:num w:numId="18">
    <w:abstractNumId w:val="19"/>
  </w:num>
  <w:num w:numId="19">
    <w:abstractNumId w:val="1"/>
  </w:num>
  <w:num w:numId="20">
    <w:abstractNumId w:val="10"/>
  </w:num>
  <w:num w:numId="21">
    <w:abstractNumId w:val="29"/>
  </w:num>
  <w:num w:numId="22">
    <w:abstractNumId w:val="9"/>
  </w:num>
  <w:num w:numId="23">
    <w:abstractNumId w:val="17"/>
  </w:num>
  <w:num w:numId="24">
    <w:abstractNumId w:val="13"/>
  </w:num>
  <w:num w:numId="25">
    <w:abstractNumId w:val="42"/>
  </w:num>
  <w:num w:numId="26">
    <w:abstractNumId w:val="23"/>
  </w:num>
  <w:num w:numId="27">
    <w:abstractNumId w:val="0"/>
  </w:num>
  <w:num w:numId="28">
    <w:abstractNumId w:val="30"/>
  </w:num>
  <w:num w:numId="29">
    <w:abstractNumId w:val="7"/>
  </w:num>
  <w:num w:numId="30">
    <w:abstractNumId w:val="11"/>
  </w:num>
  <w:num w:numId="31">
    <w:abstractNumId w:val="39"/>
  </w:num>
  <w:num w:numId="32">
    <w:abstractNumId w:val="24"/>
  </w:num>
  <w:num w:numId="33">
    <w:abstractNumId w:val="8"/>
  </w:num>
  <w:num w:numId="34">
    <w:abstractNumId w:val="36"/>
  </w:num>
  <w:num w:numId="35">
    <w:abstractNumId w:val="37"/>
  </w:num>
  <w:num w:numId="36">
    <w:abstractNumId w:val="6"/>
  </w:num>
  <w:num w:numId="37">
    <w:abstractNumId w:val="34"/>
  </w:num>
  <w:num w:numId="38">
    <w:abstractNumId w:val="38"/>
  </w:num>
  <w:num w:numId="39">
    <w:abstractNumId w:val="28"/>
  </w:num>
  <w:num w:numId="40">
    <w:abstractNumId w:val="3"/>
  </w:num>
  <w:num w:numId="41">
    <w:abstractNumId w:val="45"/>
  </w:num>
  <w:num w:numId="42">
    <w:abstractNumId w:val="15"/>
  </w:num>
  <w:num w:numId="43">
    <w:abstractNumId w:val="5"/>
  </w:num>
  <w:num w:numId="44">
    <w:abstractNumId w:val="27"/>
  </w:num>
  <w:num w:numId="45">
    <w:abstractNumId w:val="33"/>
  </w:num>
  <w:num w:numId="46">
    <w:abstractNumId w:val="43"/>
  </w:num>
  <w:num w:numId="47">
    <w:abstractNumId w:val="4"/>
  </w:num>
  <w:num w:numId="48">
    <w:abstractNumId w:val="48"/>
  </w:num>
  <w:num w:numId="49">
    <w:abstractNumId w:val="22"/>
  </w:num>
  <w:num w:numId="50">
    <w:abstractNumId w:val="46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2DFA"/>
    <w:rsid w:val="00005B19"/>
    <w:rsid w:val="00035C2C"/>
    <w:rsid w:val="00064743"/>
    <w:rsid w:val="000938E6"/>
    <w:rsid w:val="000B06D0"/>
    <w:rsid w:val="000D3B0E"/>
    <w:rsid w:val="00104554"/>
    <w:rsid w:val="00125D29"/>
    <w:rsid w:val="00146A04"/>
    <w:rsid w:val="001573F9"/>
    <w:rsid w:val="00173D56"/>
    <w:rsid w:val="001946A7"/>
    <w:rsid w:val="001A1C20"/>
    <w:rsid w:val="001F3CEB"/>
    <w:rsid w:val="00277D28"/>
    <w:rsid w:val="002907B7"/>
    <w:rsid w:val="002B0B21"/>
    <w:rsid w:val="002B2A08"/>
    <w:rsid w:val="002F53EE"/>
    <w:rsid w:val="00331D0B"/>
    <w:rsid w:val="003617FD"/>
    <w:rsid w:val="00363E68"/>
    <w:rsid w:val="003800B3"/>
    <w:rsid w:val="00380193"/>
    <w:rsid w:val="0038040D"/>
    <w:rsid w:val="003A69DB"/>
    <w:rsid w:val="003A6BC8"/>
    <w:rsid w:val="003C3BA8"/>
    <w:rsid w:val="003D06AB"/>
    <w:rsid w:val="003E59D4"/>
    <w:rsid w:val="003F048B"/>
    <w:rsid w:val="00466152"/>
    <w:rsid w:val="004A2C90"/>
    <w:rsid w:val="004C1B6B"/>
    <w:rsid w:val="004C67C3"/>
    <w:rsid w:val="004D6D03"/>
    <w:rsid w:val="004F5A72"/>
    <w:rsid w:val="00503269"/>
    <w:rsid w:val="00514943"/>
    <w:rsid w:val="00534A50"/>
    <w:rsid w:val="00563B21"/>
    <w:rsid w:val="00572F0D"/>
    <w:rsid w:val="00590DF5"/>
    <w:rsid w:val="0059533A"/>
    <w:rsid w:val="005A25B5"/>
    <w:rsid w:val="005A593A"/>
    <w:rsid w:val="005B2A49"/>
    <w:rsid w:val="005D34B1"/>
    <w:rsid w:val="005F61AD"/>
    <w:rsid w:val="005F78A6"/>
    <w:rsid w:val="00623595"/>
    <w:rsid w:val="006326D7"/>
    <w:rsid w:val="006369DC"/>
    <w:rsid w:val="006455CD"/>
    <w:rsid w:val="00646ABF"/>
    <w:rsid w:val="00662F94"/>
    <w:rsid w:val="0066403B"/>
    <w:rsid w:val="00686D53"/>
    <w:rsid w:val="006E55BC"/>
    <w:rsid w:val="00725F2E"/>
    <w:rsid w:val="007367DC"/>
    <w:rsid w:val="00792046"/>
    <w:rsid w:val="00794CB8"/>
    <w:rsid w:val="007A07B9"/>
    <w:rsid w:val="007A1423"/>
    <w:rsid w:val="007A4A34"/>
    <w:rsid w:val="008218EE"/>
    <w:rsid w:val="00822B18"/>
    <w:rsid w:val="00835EE4"/>
    <w:rsid w:val="008479CB"/>
    <w:rsid w:val="00847D55"/>
    <w:rsid w:val="00862DFA"/>
    <w:rsid w:val="00873641"/>
    <w:rsid w:val="00885AD0"/>
    <w:rsid w:val="00892C81"/>
    <w:rsid w:val="008B7074"/>
    <w:rsid w:val="008F1AD1"/>
    <w:rsid w:val="00902415"/>
    <w:rsid w:val="00914282"/>
    <w:rsid w:val="00930EF9"/>
    <w:rsid w:val="009736F9"/>
    <w:rsid w:val="00974153"/>
    <w:rsid w:val="00997342"/>
    <w:rsid w:val="009C63FA"/>
    <w:rsid w:val="009D63C7"/>
    <w:rsid w:val="009F57B5"/>
    <w:rsid w:val="00A328D8"/>
    <w:rsid w:val="00A368C0"/>
    <w:rsid w:val="00A63060"/>
    <w:rsid w:val="00A64D60"/>
    <w:rsid w:val="00AC08EF"/>
    <w:rsid w:val="00B03C9A"/>
    <w:rsid w:val="00B20E10"/>
    <w:rsid w:val="00B2348B"/>
    <w:rsid w:val="00B2624B"/>
    <w:rsid w:val="00B53081"/>
    <w:rsid w:val="00B55BAC"/>
    <w:rsid w:val="00B869C6"/>
    <w:rsid w:val="00BA71C3"/>
    <w:rsid w:val="00BC2B24"/>
    <w:rsid w:val="00C103AA"/>
    <w:rsid w:val="00C4469C"/>
    <w:rsid w:val="00C63904"/>
    <w:rsid w:val="00C83875"/>
    <w:rsid w:val="00C90D7A"/>
    <w:rsid w:val="00CB30CB"/>
    <w:rsid w:val="00CD7DEC"/>
    <w:rsid w:val="00D17023"/>
    <w:rsid w:val="00D66BC5"/>
    <w:rsid w:val="00D84CC8"/>
    <w:rsid w:val="00DA0897"/>
    <w:rsid w:val="00DA0C4E"/>
    <w:rsid w:val="00DB1213"/>
    <w:rsid w:val="00DC5CAF"/>
    <w:rsid w:val="00DC7FF6"/>
    <w:rsid w:val="00DE2DA8"/>
    <w:rsid w:val="00DE34A3"/>
    <w:rsid w:val="00DE61AC"/>
    <w:rsid w:val="00E11565"/>
    <w:rsid w:val="00E2330C"/>
    <w:rsid w:val="00E3050F"/>
    <w:rsid w:val="00E74C69"/>
    <w:rsid w:val="00E9266E"/>
    <w:rsid w:val="00EB5DA0"/>
    <w:rsid w:val="00EF43E0"/>
    <w:rsid w:val="00F01C99"/>
    <w:rsid w:val="00F55266"/>
    <w:rsid w:val="00F74063"/>
    <w:rsid w:val="00F76301"/>
    <w:rsid w:val="00FB7DF7"/>
    <w:rsid w:val="00FC17CF"/>
    <w:rsid w:val="00FC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2C"/>
  </w:style>
  <w:style w:type="paragraph" w:styleId="1">
    <w:name w:val="heading 1"/>
    <w:basedOn w:val="a"/>
    <w:link w:val="10"/>
    <w:uiPriority w:val="9"/>
    <w:qFormat/>
    <w:rsid w:val="00361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17,Знак18 Знак,Знак17 Знак1,Normal (Web) Char Знак Знак,Normal (Web) Char Знак,Обычный (веб) Знак1,Обычный (веб) Знак Знак,Знак17 Знак Знак,Обычный (веб) Знак Знак Знак, Знак17, Знак18 Знак, Знак17 Знак1"/>
    <w:basedOn w:val="a"/>
    <w:link w:val="a4"/>
    <w:uiPriority w:val="99"/>
    <w:qFormat/>
    <w:rsid w:val="00C6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C6390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Numbered List,Список уровня 2,название табл/рис,заголовок 1.1"/>
    <w:basedOn w:val="a"/>
    <w:link w:val="a6"/>
    <w:uiPriority w:val="34"/>
    <w:qFormat/>
    <w:rsid w:val="00C639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0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17F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Title"/>
    <w:basedOn w:val="a"/>
    <w:link w:val="a9"/>
    <w:qFormat/>
    <w:rsid w:val="003617FD"/>
    <w:pPr>
      <w:widowControl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a9">
    <w:name w:val="Название Знак"/>
    <w:basedOn w:val="a0"/>
    <w:link w:val="a8"/>
    <w:rsid w:val="003617FD"/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a4">
    <w:name w:val="Обычный (веб) Знак"/>
    <w:aliases w:val="Обычный (Web) Знак,Знак17 Знак,Знак18 Знак Знак,Знак17 Знак1 Знак,Normal (Web) Char Знак Знак Знак,Normal (Web) Char Знак Знак1,Обычный (веб) Знак1 Знак,Обычный (веб) Знак Знак Знак1,Знак17 Знак Знак Знак, Знак17 Знак"/>
    <w:link w:val="a3"/>
    <w:uiPriority w:val="99"/>
    <w:locked/>
    <w:rsid w:val="003617FD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72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5F2E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B03C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6">
    <w:name w:val="Абзац списка Знак"/>
    <w:aliases w:val="Numbered List Знак,Список уровня 2 Знак,название табл/рис Знак,заголовок 1.1 Знак"/>
    <w:link w:val="a5"/>
    <w:uiPriority w:val="34"/>
    <w:qFormat/>
    <w:locked/>
    <w:rsid w:val="00E3050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endnote text"/>
    <w:basedOn w:val="a"/>
    <w:link w:val="ae"/>
    <w:uiPriority w:val="99"/>
    <w:unhideWhenUsed/>
    <w:rsid w:val="00E3050F"/>
    <w:pPr>
      <w:spacing w:after="0" w:line="240" w:lineRule="auto"/>
    </w:pPr>
    <w:rPr>
      <w:rFonts w:eastAsiaTheme="minorHAnsi"/>
      <w:sz w:val="20"/>
      <w:szCs w:val="20"/>
      <w:lang w:val="ru-RU" w:eastAsia="en-US"/>
    </w:rPr>
  </w:style>
  <w:style w:type="character" w:customStyle="1" w:styleId="ae">
    <w:name w:val="Текст концевой сноски Знак"/>
    <w:basedOn w:val="a0"/>
    <w:link w:val="ad"/>
    <w:uiPriority w:val="99"/>
    <w:rsid w:val="00E3050F"/>
    <w:rPr>
      <w:rFonts w:eastAsiaTheme="minorHAnsi"/>
      <w:sz w:val="20"/>
      <w:szCs w:val="20"/>
      <w:lang w:val="ru-RU" w:eastAsia="en-US"/>
    </w:rPr>
  </w:style>
  <w:style w:type="character" w:styleId="af">
    <w:name w:val="endnote reference"/>
    <w:basedOn w:val="a0"/>
    <w:uiPriority w:val="99"/>
    <w:semiHidden/>
    <w:unhideWhenUsed/>
    <w:rsid w:val="00E305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17,Знак18 Знак,Знак17 Знак1,Normal (Web) Char Знак Знак,Normal (Web) Char Знак,Обычный (веб) Знак1,Обычный (веб) Знак Знак,Знак17 Знак Знак,Обычный (веб) Знак Знак Знак, Знак17, Знак18 Знак, Знак17 Знак1"/>
    <w:basedOn w:val="a"/>
    <w:link w:val="a4"/>
    <w:uiPriority w:val="99"/>
    <w:qFormat/>
    <w:rsid w:val="00C6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C6390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C639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C10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17F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Title"/>
    <w:basedOn w:val="a"/>
    <w:link w:val="a8"/>
    <w:qFormat/>
    <w:rsid w:val="003617FD"/>
    <w:pPr>
      <w:widowControl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a8">
    <w:name w:val="Название Знак"/>
    <w:basedOn w:val="a0"/>
    <w:link w:val="a7"/>
    <w:rsid w:val="003617FD"/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a4">
    <w:name w:val="Обычный (веб) Знак"/>
    <w:aliases w:val="Обычный (Web) Знак,Знак17 Знак,Знак18 Знак Знак,Знак17 Знак1 Знак,Normal (Web) Char Знак Знак Знак,Normal (Web) Char Знак Знак1,Обычный (веб) Знак1 Знак,Обычный (веб) Знак Знак Знак1,Знак17 Знак Знак Знак, Знак17 Знак"/>
    <w:link w:val="a3"/>
    <w:uiPriority w:val="99"/>
    <w:locked/>
    <w:rsid w:val="003617FD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72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5F2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03C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A5A74-2838-4A42-B783-3B4360DF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23336</Words>
  <Characters>13302</Characters>
  <Application>Microsoft Office Word</Application>
  <DocSecurity>0</DocSecurity>
  <Lines>110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</dc:creator>
  <cp:lastModifiedBy>Ksena</cp:lastModifiedBy>
  <cp:revision>2</cp:revision>
  <cp:lastPrinted>2022-10-31T14:47:00Z</cp:lastPrinted>
  <dcterms:created xsi:type="dcterms:W3CDTF">2023-03-17T17:38:00Z</dcterms:created>
  <dcterms:modified xsi:type="dcterms:W3CDTF">2023-03-17T17:38:00Z</dcterms:modified>
</cp:coreProperties>
</file>