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7DA03" w14:textId="1899CDAF" w:rsidR="00E7104C" w:rsidRPr="00BB267F" w:rsidRDefault="00E7104C" w:rsidP="00E7104C">
      <w:pPr>
        <w:ind w:left="1440"/>
        <w:jc w:val="right"/>
        <w:rPr>
          <w:lang w:val="uk-UA"/>
        </w:rPr>
      </w:pPr>
      <w:bookmarkStart w:id="0" w:name="_Hlk121305429"/>
      <w:r>
        <w:rPr>
          <w:b/>
          <w:color w:val="000000"/>
        </w:rPr>
        <w:t xml:space="preserve">ДОДАТОК </w:t>
      </w:r>
      <w:r w:rsidR="00BB267F">
        <w:rPr>
          <w:b/>
          <w:color w:val="000000"/>
          <w:lang w:val="uk-UA"/>
        </w:rPr>
        <w:t>2</w:t>
      </w:r>
    </w:p>
    <w:p w14:paraId="5513836C" w14:textId="77777777" w:rsidR="00E7104C" w:rsidRDefault="00E7104C" w:rsidP="00E7104C">
      <w:pPr>
        <w:ind w:left="5660" w:firstLine="700"/>
        <w:jc w:val="right"/>
      </w:pPr>
      <w:r>
        <w:rPr>
          <w:i/>
          <w:color w:val="000000"/>
        </w:rPr>
        <w:t>до тендерної документації</w:t>
      </w:r>
    </w:p>
    <w:p w14:paraId="68A5BA5F" w14:textId="77777777" w:rsidR="000A7773" w:rsidRPr="00E7104C" w:rsidRDefault="000A7773" w:rsidP="000A7773">
      <w:pPr>
        <w:jc w:val="right"/>
        <w:rPr>
          <w:b/>
          <w:iCs/>
          <w:color w:val="000000"/>
          <w:shd w:val="clear" w:color="auto" w:fill="FFFFFF"/>
          <w:lang w:eastAsia="en-US"/>
        </w:rPr>
      </w:pPr>
    </w:p>
    <w:bookmarkEnd w:id="0"/>
    <w:p w14:paraId="38EBBD2E" w14:textId="77777777" w:rsidR="000A7773" w:rsidRDefault="000A7773" w:rsidP="00BA0A4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5B5C3E">
        <w:rPr>
          <w:b/>
          <w:lang w:val="uk-UA"/>
        </w:rPr>
        <w:t>Інформація про технічні, якісні та інші характеристики предмета закупівлі</w:t>
      </w:r>
    </w:p>
    <w:p w14:paraId="46C5726A" w14:textId="77777777" w:rsidR="00BA0A44" w:rsidRPr="005C3743" w:rsidRDefault="00BA0A44" w:rsidP="00BA0A44">
      <w:pPr>
        <w:keepNext/>
        <w:keepLines/>
        <w:suppressAutoHyphens/>
        <w:jc w:val="center"/>
        <w:rPr>
          <w:b/>
          <w:lang w:val="uk-UA"/>
        </w:rPr>
      </w:pPr>
      <w:r>
        <w:rPr>
          <w:b/>
          <w:lang w:val="uk-UA"/>
        </w:rPr>
        <w:t xml:space="preserve">код за </w:t>
      </w:r>
      <w:r w:rsidR="000A7773" w:rsidRPr="005B5C3E">
        <w:rPr>
          <w:b/>
          <w:lang w:val="uk-UA"/>
        </w:rPr>
        <w:t>ДК 021-2015: 50420000-5 - Послуги з ремонту і технічного обслуговування медичного та хірургічного обладнання (відповідний код - ДК 021:2015: 50421200-4 Послуги з ремонту і технічного обслуговування рентгенологічного обладнання)</w:t>
      </w:r>
      <w:r w:rsidR="005C3743">
        <w:rPr>
          <w:b/>
          <w:lang w:val="uk-UA"/>
        </w:rPr>
        <w:t xml:space="preserve">, </w:t>
      </w:r>
      <w:r w:rsidR="005C3743" w:rsidRPr="005C3743">
        <w:rPr>
          <w:b/>
          <w:lang w:val="uk-UA"/>
        </w:rPr>
        <w:t xml:space="preserve">Послуги по поточному ремонту </w:t>
      </w:r>
      <w:r w:rsidR="005C3743" w:rsidRPr="005C3743">
        <w:rPr>
          <w:b/>
          <w:color w:val="000000"/>
          <w:shd w:val="clear" w:color="auto" w:fill="FDFEFD"/>
          <w:lang w:val="uk-UA"/>
        </w:rPr>
        <w:t>с</w:t>
      </w:r>
      <w:r w:rsidR="005C3743" w:rsidRPr="005C3743">
        <w:rPr>
          <w:b/>
          <w:lang w:val="uk-UA"/>
        </w:rPr>
        <w:t>истеми рентгенографічної та флюороскопічної «</w:t>
      </w:r>
      <w:r w:rsidR="005C3743" w:rsidRPr="00BD48BA">
        <w:rPr>
          <w:b/>
        </w:rPr>
        <w:t>OPERA</w:t>
      </w:r>
      <w:r w:rsidR="005C3743" w:rsidRPr="005C3743">
        <w:rPr>
          <w:b/>
          <w:lang w:val="uk-UA"/>
        </w:rPr>
        <w:t xml:space="preserve"> </w:t>
      </w:r>
      <w:r w:rsidR="005C3743" w:rsidRPr="00BD48BA">
        <w:rPr>
          <w:b/>
        </w:rPr>
        <w:t>T</w:t>
      </w:r>
      <w:r w:rsidR="005C3743" w:rsidRPr="005C3743">
        <w:rPr>
          <w:b/>
          <w:lang w:val="uk-UA"/>
        </w:rPr>
        <w:t xml:space="preserve"> 30</w:t>
      </w:r>
      <w:r w:rsidR="005C3743" w:rsidRPr="00BD48BA">
        <w:rPr>
          <w:b/>
          <w:lang w:val="en-US"/>
        </w:rPr>
        <w:t>cs</w:t>
      </w:r>
      <w:r w:rsidR="005C3743" w:rsidRPr="005C3743">
        <w:rPr>
          <w:b/>
          <w:lang w:val="uk-UA"/>
        </w:rPr>
        <w:t>» заводський № 28692, р.в. 2011</w:t>
      </w:r>
      <w:r w:rsidR="005C3743">
        <w:rPr>
          <w:b/>
          <w:lang w:val="uk-UA"/>
        </w:rPr>
        <w:t xml:space="preserve">; </w:t>
      </w:r>
      <w:r w:rsidR="005C3743" w:rsidRPr="005C3743">
        <w:rPr>
          <w:b/>
          <w:lang w:val="uk-UA"/>
        </w:rPr>
        <w:t xml:space="preserve">Послуги по поточному ремонту </w:t>
      </w:r>
      <w:r w:rsidR="005C3743" w:rsidRPr="000E5DD1">
        <w:rPr>
          <w:b/>
          <w:lang w:val="uk-UA"/>
        </w:rPr>
        <w:t>апарату флюорографічного пересувного «12Ф9»</w:t>
      </w:r>
      <w:r w:rsidR="005C3743" w:rsidRPr="005C3743">
        <w:rPr>
          <w:b/>
          <w:lang w:val="uk-UA"/>
        </w:rPr>
        <w:t xml:space="preserve">, зав. № </w:t>
      </w:r>
      <w:r w:rsidR="005C3743" w:rsidRPr="000E5DD1">
        <w:rPr>
          <w:b/>
          <w:lang w:val="uk-UA"/>
        </w:rPr>
        <w:t>10131</w:t>
      </w:r>
      <w:r w:rsidR="005C3743" w:rsidRPr="005C3743">
        <w:rPr>
          <w:b/>
          <w:lang w:val="uk-UA"/>
        </w:rPr>
        <w:t>, р.в. 20</w:t>
      </w:r>
      <w:r w:rsidR="005C3743" w:rsidRPr="000E5DD1">
        <w:rPr>
          <w:b/>
          <w:lang w:val="uk-UA"/>
        </w:rPr>
        <w:t>10</w:t>
      </w:r>
      <w:r w:rsidR="005C3743">
        <w:rPr>
          <w:b/>
          <w:lang w:val="uk-UA"/>
        </w:rPr>
        <w:t xml:space="preserve">; </w:t>
      </w:r>
      <w:r w:rsidR="005C3743" w:rsidRPr="005C3743">
        <w:rPr>
          <w:b/>
          <w:lang w:val="uk-UA"/>
        </w:rPr>
        <w:t xml:space="preserve">Послуги по поточному ремонту </w:t>
      </w:r>
      <w:r w:rsidR="005C3743" w:rsidRPr="005C3743">
        <w:rPr>
          <w:b/>
          <w:color w:val="000000"/>
          <w:shd w:val="clear" w:color="auto" w:fill="FDFEFD"/>
          <w:lang w:val="uk-UA"/>
        </w:rPr>
        <w:t>с</w:t>
      </w:r>
      <w:r w:rsidR="005C3743" w:rsidRPr="005C3743">
        <w:rPr>
          <w:b/>
          <w:lang w:val="uk-UA"/>
        </w:rPr>
        <w:t>истеми рентгенографічної та флюороскопічної «</w:t>
      </w:r>
      <w:r w:rsidR="005C3743" w:rsidRPr="00EB2CAC">
        <w:rPr>
          <w:b/>
        </w:rPr>
        <w:t>OPERA</w:t>
      </w:r>
      <w:r w:rsidR="005C3743" w:rsidRPr="005C3743">
        <w:rPr>
          <w:b/>
          <w:lang w:val="uk-UA"/>
        </w:rPr>
        <w:t xml:space="preserve"> </w:t>
      </w:r>
      <w:r w:rsidR="005C3743" w:rsidRPr="00EB2CAC">
        <w:rPr>
          <w:b/>
          <w:lang w:val="en-US"/>
        </w:rPr>
        <w:t>R</w:t>
      </w:r>
      <w:r w:rsidR="005C3743" w:rsidRPr="00EB2CAC">
        <w:rPr>
          <w:b/>
        </w:rPr>
        <w:t>T</w:t>
      </w:r>
      <w:r w:rsidR="005C3743" w:rsidRPr="005C3743">
        <w:rPr>
          <w:b/>
          <w:lang w:val="uk-UA"/>
        </w:rPr>
        <w:t xml:space="preserve"> 20 </w:t>
      </w:r>
      <w:r w:rsidR="005C3743" w:rsidRPr="00EB2CAC">
        <w:rPr>
          <w:b/>
          <w:lang w:val="en-US"/>
        </w:rPr>
        <w:t>Harp</w:t>
      </w:r>
      <w:r w:rsidR="005C3743" w:rsidRPr="005C3743">
        <w:rPr>
          <w:b/>
          <w:lang w:val="uk-UA"/>
        </w:rPr>
        <w:t>»,  заводський № 38161, р.в. 2020</w:t>
      </w:r>
    </w:p>
    <w:p w14:paraId="1FC32B25" w14:textId="77777777" w:rsidR="00F65804" w:rsidRDefault="00F65804" w:rsidP="00F65804">
      <w:pPr>
        <w:widowControl w:val="0"/>
        <w:suppressAutoHyphens/>
        <w:autoSpaceDE w:val="0"/>
        <w:autoSpaceDN w:val="0"/>
        <w:adjustRightInd w:val="0"/>
        <w:spacing w:line="360" w:lineRule="auto"/>
        <w:ind w:firstLine="851"/>
        <w:jc w:val="center"/>
        <w:rPr>
          <w:b/>
          <w:bCs/>
          <w:i/>
          <w:iCs/>
          <w:shd w:val="clear" w:color="auto" w:fill="FFFFFF"/>
          <w:lang w:val="uk-UA"/>
        </w:rPr>
      </w:pPr>
    </w:p>
    <w:p w14:paraId="1D5AEDBB" w14:textId="77777777" w:rsidR="00F65804" w:rsidRDefault="00F65804" w:rsidP="00F65804">
      <w:pPr>
        <w:widowControl w:val="0"/>
        <w:suppressAutoHyphens/>
        <w:autoSpaceDE w:val="0"/>
        <w:autoSpaceDN w:val="0"/>
        <w:adjustRightInd w:val="0"/>
        <w:spacing w:line="360" w:lineRule="auto"/>
        <w:ind w:firstLine="851"/>
        <w:jc w:val="center"/>
        <w:rPr>
          <w:shd w:val="clear" w:color="auto" w:fill="FFFFFF"/>
          <w:lang w:val="uk-UA"/>
        </w:rPr>
      </w:pPr>
      <w:r w:rsidRPr="0002702E">
        <w:rPr>
          <w:b/>
          <w:bCs/>
          <w:i/>
          <w:iCs/>
          <w:shd w:val="clear" w:color="auto" w:fill="FFFFFF"/>
          <w:lang w:val="uk-UA"/>
        </w:rPr>
        <w:t>ТЕХНІЧНА СПЕЦИФІКАЦІЯ</w:t>
      </w:r>
    </w:p>
    <w:p w14:paraId="445ED6C1" w14:textId="77777777" w:rsidR="00F65804" w:rsidRDefault="00F65804" w:rsidP="00F65804">
      <w:pPr>
        <w:widowControl w:val="0"/>
        <w:suppressAutoHyphens/>
        <w:autoSpaceDE w:val="0"/>
        <w:autoSpaceDN w:val="0"/>
        <w:adjustRightInd w:val="0"/>
        <w:ind w:firstLine="709"/>
        <w:jc w:val="center"/>
      </w:pPr>
      <w:r>
        <w:t>Послуги</w:t>
      </w:r>
      <w:r w:rsidRPr="00D550FA">
        <w:t xml:space="preserve"> за даною документацією </w:t>
      </w:r>
      <w:r>
        <w:rPr>
          <w:lang w:val="uk-UA"/>
        </w:rPr>
        <w:t>процедури закупівлі</w:t>
      </w:r>
      <w:r w:rsidRPr="00D550FA">
        <w:t xml:space="preserve"> включають у себе:</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568"/>
        <w:gridCol w:w="7512"/>
        <w:gridCol w:w="1418"/>
        <w:gridCol w:w="1276"/>
      </w:tblGrid>
      <w:tr w:rsidR="00F65804" w:rsidRPr="007A1A01" w14:paraId="5F3304C9" w14:textId="77777777" w:rsidTr="005C3743">
        <w:trPr>
          <w:trHeight w:val="655"/>
        </w:trPr>
        <w:tc>
          <w:tcPr>
            <w:tcW w:w="568" w:type="dxa"/>
            <w:tcBorders>
              <w:top w:val="single" w:sz="4" w:space="0" w:color="auto"/>
              <w:left w:val="single" w:sz="4" w:space="0" w:color="auto"/>
              <w:bottom w:val="single" w:sz="4" w:space="0" w:color="auto"/>
              <w:right w:val="single" w:sz="4" w:space="0" w:color="auto"/>
            </w:tcBorders>
            <w:vAlign w:val="center"/>
          </w:tcPr>
          <w:p w14:paraId="05619052" w14:textId="77777777" w:rsidR="00F65804" w:rsidRPr="00847A24" w:rsidRDefault="00F65804" w:rsidP="00493058">
            <w:pPr>
              <w:pStyle w:val="a4"/>
              <w:spacing w:after="0"/>
              <w:jc w:val="center"/>
              <w:rPr>
                <w:b/>
              </w:rPr>
            </w:pPr>
            <w:r w:rsidRPr="00847A24">
              <w:rPr>
                <w:b/>
              </w:rPr>
              <w:t>№ п/п</w:t>
            </w:r>
          </w:p>
        </w:tc>
        <w:tc>
          <w:tcPr>
            <w:tcW w:w="7512" w:type="dxa"/>
            <w:tcBorders>
              <w:top w:val="single" w:sz="4" w:space="0" w:color="auto"/>
              <w:left w:val="single" w:sz="4" w:space="0" w:color="auto"/>
              <w:bottom w:val="single" w:sz="4" w:space="0" w:color="auto"/>
              <w:right w:val="single" w:sz="4" w:space="0" w:color="auto"/>
            </w:tcBorders>
            <w:vAlign w:val="center"/>
          </w:tcPr>
          <w:p w14:paraId="0AEA43FA" w14:textId="77777777" w:rsidR="00F65804" w:rsidRPr="00847A24" w:rsidRDefault="00F65804" w:rsidP="00493058">
            <w:pPr>
              <w:pStyle w:val="a4"/>
              <w:spacing w:after="0"/>
              <w:jc w:val="center"/>
              <w:rPr>
                <w:b/>
              </w:rPr>
            </w:pPr>
            <w:r w:rsidRPr="00847A24">
              <w:rPr>
                <w:b/>
              </w:rPr>
              <w:t>Найменування статей</w:t>
            </w:r>
          </w:p>
        </w:tc>
        <w:tc>
          <w:tcPr>
            <w:tcW w:w="1418" w:type="dxa"/>
            <w:tcBorders>
              <w:top w:val="single" w:sz="4" w:space="0" w:color="auto"/>
              <w:left w:val="none" w:sz="4" w:space="0" w:color="000000"/>
              <w:bottom w:val="single" w:sz="4" w:space="0" w:color="auto"/>
              <w:right w:val="single" w:sz="4" w:space="0" w:color="auto"/>
            </w:tcBorders>
            <w:shd w:val="clear" w:color="auto" w:fill="auto"/>
            <w:vAlign w:val="center"/>
          </w:tcPr>
          <w:p w14:paraId="583E8B69" w14:textId="77777777" w:rsidR="00F65804" w:rsidRPr="00847A24" w:rsidRDefault="00F65804" w:rsidP="00493058">
            <w:pPr>
              <w:jc w:val="center"/>
              <w:rPr>
                <w:b/>
                <w:bCs/>
                <w:lang w:val="uk-UA"/>
              </w:rPr>
            </w:pPr>
            <w:r w:rsidRPr="00847A24">
              <w:rPr>
                <w:b/>
                <w:bCs/>
              </w:rPr>
              <w:t>Од</w:t>
            </w:r>
            <w:r w:rsidRPr="00847A24">
              <w:rPr>
                <w:b/>
                <w:bCs/>
                <w:lang w:val="uk-UA"/>
              </w:rPr>
              <w:t>иниця виміру</w:t>
            </w:r>
          </w:p>
        </w:tc>
        <w:tc>
          <w:tcPr>
            <w:tcW w:w="1276" w:type="dxa"/>
            <w:tcBorders>
              <w:top w:val="single" w:sz="4" w:space="0" w:color="auto"/>
              <w:left w:val="none" w:sz="4" w:space="0" w:color="000000"/>
              <w:bottom w:val="single" w:sz="4" w:space="0" w:color="auto"/>
              <w:right w:val="single" w:sz="4" w:space="0" w:color="auto"/>
            </w:tcBorders>
            <w:shd w:val="clear" w:color="auto" w:fill="auto"/>
            <w:vAlign w:val="center"/>
          </w:tcPr>
          <w:p w14:paraId="727720D2" w14:textId="77777777" w:rsidR="00F65804" w:rsidRPr="00847A24" w:rsidRDefault="00F65804" w:rsidP="00493058">
            <w:pPr>
              <w:jc w:val="center"/>
              <w:rPr>
                <w:b/>
                <w:bCs/>
              </w:rPr>
            </w:pPr>
            <w:r w:rsidRPr="00847A24">
              <w:rPr>
                <w:b/>
                <w:bCs/>
              </w:rPr>
              <w:t>Кількість</w:t>
            </w:r>
          </w:p>
        </w:tc>
      </w:tr>
      <w:tr w:rsidR="00F65804" w:rsidRPr="007A1A01" w14:paraId="5B8CADAF" w14:textId="77777777" w:rsidTr="005C3743">
        <w:trPr>
          <w:trHeight w:val="58"/>
        </w:trPr>
        <w:tc>
          <w:tcPr>
            <w:tcW w:w="568" w:type="dxa"/>
            <w:tcBorders>
              <w:top w:val="single" w:sz="4" w:space="0" w:color="auto"/>
              <w:left w:val="single" w:sz="4" w:space="0" w:color="auto"/>
              <w:bottom w:val="single" w:sz="4" w:space="0" w:color="auto"/>
              <w:right w:val="single" w:sz="4" w:space="0" w:color="auto"/>
            </w:tcBorders>
            <w:vAlign w:val="center"/>
          </w:tcPr>
          <w:p w14:paraId="434B6D75" w14:textId="77777777" w:rsidR="00F65804" w:rsidRPr="007A1A01" w:rsidRDefault="00F65804" w:rsidP="00493058">
            <w:pPr>
              <w:jc w:val="right"/>
              <w:rPr>
                <w:b/>
                <w:i/>
              </w:rPr>
            </w:pPr>
            <w:r w:rsidRPr="007A1A01">
              <w:t>1.</w:t>
            </w:r>
          </w:p>
        </w:tc>
        <w:tc>
          <w:tcPr>
            <w:tcW w:w="7512" w:type="dxa"/>
            <w:tcBorders>
              <w:top w:val="single" w:sz="4" w:space="0" w:color="auto"/>
              <w:left w:val="single" w:sz="4" w:space="0" w:color="auto"/>
              <w:bottom w:val="single" w:sz="4" w:space="0" w:color="auto"/>
              <w:right w:val="single" w:sz="4" w:space="0" w:color="auto"/>
            </w:tcBorders>
          </w:tcPr>
          <w:p w14:paraId="3FB3048F" w14:textId="77777777" w:rsidR="00F65804" w:rsidRPr="00BD48BA" w:rsidRDefault="00F65804" w:rsidP="00F65804">
            <w:pPr>
              <w:keepNext/>
              <w:keepLines/>
              <w:suppressAutoHyphens/>
              <w:rPr>
                <w:b/>
              </w:rPr>
            </w:pPr>
            <w:r w:rsidRPr="00BD48BA">
              <w:rPr>
                <w:b/>
              </w:rPr>
              <w:t xml:space="preserve">Послуги по поточному ремонту </w:t>
            </w:r>
            <w:r w:rsidRPr="00BD48BA">
              <w:rPr>
                <w:b/>
                <w:color w:val="000000"/>
                <w:shd w:val="clear" w:color="auto" w:fill="FDFEFD"/>
              </w:rPr>
              <w:t>с</w:t>
            </w:r>
            <w:r w:rsidRPr="00BD48BA">
              <w:rPr>
                <w:b/>
              </w:rPr>
              <w:t>истеми рентгенографічної та флюороскопічної «OPERA T 30</w:t>
            </w:r>
            <w:r w:rsidRPr="00BD48BA">
              <w:rPr>
                <w:b/>
                <w:lang w:val="en-US"/>
              </w:rPr>
              <w:t>cs</w:t>
            </w:r>
            <w:r w:rsidRPr="00BD48BA">
              <w:rPr>
                <w:b/>
              </w:rPr>
              <w:t>» заводський № 28692, р.в. 2011:</w:t>
            </w:r>
          </w:p>
          <w:p w14:paraId="51C2C0BC" w14:textId="77777777" w:rsidR="00F65804" w:rsidRPr="000E5DD1" w:rsidRDefault="00F65804" w:rsidP="00F65804">
            <w:pPr>
              <w:keepNext/>
              <w:keepLines/>
              <w:suppressAutoHyphens/>
              <w:jc w:val="both"/>
            </w:pPr>
            <w:r w:rsidRPr="000E5DD1">
              <w:t>- загальна діагностика та пошук пошкоджень;</w:t>
            </w:r>
          </w:p>
          <w:p w14:paraId="3768BD85" w14:textId="77777777" w:rsidR="00F65804" w:rsidRPr="000E5DD1" w:rsidRDefault="00F65804" w:rsidP="00F65804">
            <w:pPr>
              <w:keepNext/>
              <w:keepLines/>
              <w:suppressAutoHyphens/>
              <w:jc w:val="both"/>
            </w:pPr>
            <w:r w:rsidRPr="000E5DD1">
              <w:t xml:space="preserve">- розбирання та збирання </w:t>
            </w:r>
            <w:r>
              <w:t xml:space="preserve">стола рентгенівського </w:t>
            </w:r>
            <w:r w:rsidRPr="000E5DD1">
              <w:t>апарату;</w:t>
            </w:r>
          </w:p>
          <w:p w14:paraId="483B6D42" w14:textId="77777777" w:rsidR="00F65804" w:rsidRPr="000E5DD1" w:rsidRDefault="00F65804" w:rsidP="00F65804">
            <w:pPr>
              <w:keepNext/>
              <w:keepLines/>
              <w:suppressAutoHyphens/>
              <w:jc w:val="both"/>
            </w:pPr>
            <w:r w:rsidRPr="000E5DD1">
              <w:t xml:space="preserve">- </w:t>
            </w:r>
            <w:r w:rsidRPr="000E5DD1">
              <w:rPr>
                <w:rFonts w:eastAsia="SimSun"/>
                <w:lang w:eastAsia="en-US"/>
              </w:rPr>
              <w:t>очищення та змащування усіх рухомих частин т</w:t>
            </w:r>
            <w:r w:rsidRPr="000E5DD1">
              <w:t>а з’єднань апарату;</w:t>
            </w:r>
          </w:p>
          <w:p w14:paraId="2ADB63EE" w14:textId="77777777" w:rsidR="00F65804" w:rsidRPr="000E5DD1" w:rsidRDefault="00F65804" w:rsidP="00F65804">
            <w:pPr>
              <w:keepNext/>
              <w:keepLines/>
              <w:suppressAutoHyphens/>
              <w:jc w:val="both"/>
            </w:pPr>
            <w:r w:rsidRPr="000E5DD1">
              <w:t>- підтяжка ланцюга переміщення колони рентгенівської;</w:t>
            </w:r>
          </w:p>
          <w:p w14:paraId="3D956AF7" w14:textId="77777777" w:rsidR="00F65804" w:rsidRDefault="00F65804" w:rsidP="00F65804">
            <w:pPr>
              <w:keepNext/>
              <w:keepLines/>
              <w:suppressAutoHyphens/>
              <w:jc w:val="both"/>
            </w:pPr>
            <w:r w:rsidRPr="000E5DD1">
              <w:t xml:space="preserve">- </w:t>
            </w:r>
            <w:r w:rsidRPr="00C15C90">
              <w:t>центрування та юстування апарату</w:t>
            </w:r>
            <w:r>
              <w:t xml:space="preserve">, </w:t>
            </w:r>
            <w:r w:rsidRPr="00C15C90">
              <w:t>суміщення рентгенівського та світлового променя;</w:t>
            </w:r>
          </w:p>
          <w:p w14:paraId="283566D7" w14:textId="77777777" w:rsidR="00F65804" w:rsidRPr="00510394" w:rsidRDefault="00F65804" w:rsidP="00F65804">
            <w:pPr>
              <w:keepNext/>
              <w:keepLines/>
              <w:suppressAutoHyphens/>
              <w:jc w:val="both"/>
            </w:pPr>
            <w:r w:rsidRPr="000E5DD1">
              <w:rPr>
                <w:rFonts w:eastAsia="SimSun"/>
                <w:lang w:eastAsia="en-US"/>
              </w:rPr>
              <w:t xml:space="preserve">- </w:t>
            </w:r>
            <w:r>
              <w:rPr>
                <w:rFonts w:eastAsia="SimSun"/>
                <w:lang w:eastAsia="en-US"/>
              </w:rPr>
              <w:t>регулювання</w:t>
            </w:r>
            <w:r w:rsidRPr="000E5DD1">
              <w:rPr>
                <w:rFonts w:eastAsia="SimSun"/>
                <w:lang w:eastAsia="en-US"/>
              </w:rPr>
              <w:t xml:space="preserve"> робочих режимів;</w:t>
            </w:r>
          </w:p>
          <w:p w14:paraId="23B7092B" w14:textId="77777777" w:rsidR="00F65804" w:rsidRPr="007A1A01" w:rsidRDefault="00F65804" w:rsidP="00F65804">
            <w:pPr>
              <w:keepNext/>
              <w:keepLines/>
              <w:suppressAutoHyphens/>
              <w:jc w:val="both"/>
            </w:pPr>
            <w:r w:rsidRPr="00510394">
              <w:t>- налаштування та перевірка комплексу в цілому після проведеного ремонту технологічним обладнанням з виконанням тестових знімків при різних технічних умовах дозоформуючих  параметрів.</w:t>
            </w:r>
          </w:p>
        </w:tc>
        <w:tc>
          <w:tcPr>
            <w:tcW w:w="1418" w:type="dxa"/>
            <w:tcBorders>
              <w:top w:val="single" w:sz="4" w:space="0" w:color="auto"/>
              <w:left w:val="single" w:sz="4" w:space="0" w:color="auto"/>
              <w:bottom w:val="single" w:sz="4" w:space="0" w:color="auto"/>
              <w:right w:val="single" w:sz="4" w:space="0" w:color="auto"/>
            </w:tcBorders>
            <w:vAlign w:val="center"/>
          </w:tcPr>
          <w:p w14:paraId="3FE77FE7" w14:textId="77777777" w:rsidR="00F65804" w:rsidRPr="00847A24" w:rsidRDefault="00F65804" w:rsidP="00493058">
            <w:pPr>
              <w:keepNext/>
              <w:keepLines/>
              <w:suppressAutoHyphens/>
              <w:jc w:val="center"/>
              <w:rPr>
                <w:lang w:val="uk-UA"/>
              </w:rPr>
            </w:pPr>
            <w:r w:rsidRPr="00847A24">
              <w:rPr>
                <w:lang w:val="uk-UA"/>
              </w:rPr>
              <w:t>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2F228D1F" w14:textId="77777777" w:rsidR="00F65804" w:rsidRPr="00847A24" w:rsidRDefault="00F65804" w:rsidP="00493058">
            <w:pPr>
              <w:keepNext/>
              <w:keepLines/>
              <w:suppressAutoHyphens/>
              <w:jc w:val="center"/>
              <w:rPr>
                <w:lang w:val="uk-UA"/>
              </w:rPr>
            </w:pPr>
            <w:r w:rsidRPr="00847A24">
              <w:rPr>
                <w:lang w:val="uk-UA"/>
              </w:rPr>
              <w:t>1</w:t>
            </w:r>
          </w:p>
        </w:tc>
      </w:tr>
      <w:tr w:rsidR="00F65804" w:rsidRPr="007A1A01" w14:paraId="6F1D7CEA" w14:textId="77777777" w:rsidTr="005C3743">
        <w:trPr>
          <w:trHeight w:val="58"/>
        </w:trPr>
        <w:tc>
          <w:tcPr>
            <w:tcW w:w="568" w:type="dxa"/>
            <w:tcBorders>
              <w:top w:val="single" w:sz="4" w:space="0" w:color="auto"/>
              <w:left w:val="single" w:sz="4" w:space="0" w:color="auto"/>
              <w:bottom w:val="single" w:sz="4" w:space="0" w:color="auto"/>
              <w:right w:val="single" w:sz="4" w:space="0" w:color="auto"/>
            </w:tcBorders>
            <w:vAlign w:val="center"/>
          </w:tcPr>
          <w:p w14:paraId="3EF00118" w14:textId="77777777" w:rsidR="00F65804" w:rsidRPr="00F65804" w:rsidRDefault="00F65804" w:rsidP="00F65804">
            <w:pPr>
              <w:jc w:val="right"/>
              <w:rPr>
                <w:lang w:val="uk-UA"/>
              </w:rPr>
            </w:pPr>
            <w:r>
              <w:rPr>
                <w:lang w:val="uk-UA"/>
              </w:rPr>
              <w:t>2.</w:t>
            </w:r>
          </w:p>
        </w:tc>
        <w:tc>
          <w:tcPr>
            <w:tcW w:w="7512" w:type="dxa"/>
            <w:tcBorders>
              <w:top w:val="single" w:sz="4" w:space="0" w:color="auto"/>
              <w:left w:val="single" w:sz="4" w:space="0" w:color="auto"/>
              <w:bottom w:val="single" w:sz="4" w:space="0" w:color="auto"/>
              <w:right w:val="single" w:sz="4" w:space="0" w:color="auto"/>
            </w:tcBorders>
          </w:tcPr>
          <w:p w14:paraId="1866CC7D" w14:textId="77777777" w:rsidR="00F65804" w:rsidRPr="000E5DD1" w:rsidRDefault="00F65804" w:rsidP="00F65804">
            <w:pPr>
              <w:pStyle w:val="Style15"/>
              <w:keepNext/>
              <w:keepLines/>
              <w:widowControl/>
              <w:suppressAutoHyphens/>
              <w:contextualSpacing/>
              <w:rPr>
                <w:rFonts w:ascii="Times New Roman" w:hAnsi="Times New Roman"/>
                <w:b/>
              </w:rPr>
            </w:pPr>
            <w:r w:rsidRPr="000E5DD1">
              <w:rPr>
                <w:rFonts w:ascii="Times New Roman" w:hAnsi="Times New Roman"/>
                <w:b/>
              </w:rPr>
              <w:t xml:space="preserve">Послуги по поточному ремонту </w:t>
            </w:r>
            <w:r w:rsidRPr="000E5DD1">
              <w:rPr>
                <w:rFonts w:ascii="Times New Roman" w:hAnsi="Times New Roman"/>
                <w:b/>
                <w:lang w:val="uk-UA"/>
              </w:rPr>
              <w:t>апарату флюорографічного пересувного «12Ф9»</w:t>
            </w:r>
            <w:r w:rsidRPr="000E5DD1">
              <w:rPr>
                <w:rFonts w:ascii="Times New Roman" w:hAnsi="Times New Roman"/>
                <w:b/>
              </w:rPr>
              <w:t xml:space="preserve">, зав. № </w:t>
            </w:r>
            <w:r w:rsidRPr="000E5DD1">
              <w:rPr>
                <w:rFonts w:ascii="Times New Roman" w:hAnsi="Times New Roman"/>
                <w:b/>
                <w:lang w:val="uk-UA"/>
              </w:rPr>
              <w:t>10131</w:t>
            </w:r>
            <w:r w:rsidRPr="000E5DD1">
              <w:rPr>
                <w:rFonts w:ascii="Times New Roman" w:hAnsi="Times New Roman"/>
                <w:b/>
              </w:rPr>
              <w:t>, р.в. 20</w:t>
            </w:r>
            <w:r w:rsidRPr="000E5DD1">
              <w:rPr>
                <w:rFonts w:ascii="Times New Roman" w:hAnsi="Times New Roman"/>
                <w:b/>
                <w:lang w:val="uk-UA"/>
              </w:rPr>
              <w:t>10</w:t>
            </w:r>
            <w:r w:rsidRPr="000E5DD1">
              <w:rPr>
                <w:rFonts w:ascii="Times New Roman" w:hAnsi="Times New Roman"/>
                <w:b/>
              </w:rPr>
              <w:t>:</w:t>
            </w:r>
          </w:p>
          <w:p w14:paraId="3ABF97ED" w14:textId="77777777" w:rsidR="00F65804" w:rsidRPr="00510394" w:rsidRDefault="00F65804" w:rsidP="00F65804">
            <w:pPr>
              <w:keepNext/>
              <w:keepLines/>
              <w:suppressAutoHyphens/>
              <w:jc w:val="both"/>
              <w:rPr>
                <w:rFonts w:eastAsia="Cambria"/>
              </w:rPr>
            </w:pPr>
            <w:r w:rsidRPr="00510394">
              <w:t xml:space="preserve">- </w:t>
            </w:r>
            <w:r w:rsidRPr="00510394">
              <w:rPr>
                <w:rFonts w:eastAsia="Cambria"/>
              </w:rPr>
              <w:t>діагностика несправності; аналіз помилок, що виникли при роботі;</w:t>
            </w:r>
          </w:p>
          <w:p w14:paraId="633421A2" w14:textId="77777777" w:rsidR="00F65804" w:rsidRPr="00510394" w:rsidRDefault="00F65804" w:rsidP="00F65804">
            <w:pPr>
              <w:keepNext/>
              <w:keepLines/>
              <w:suppressAutoHyphens/>
              <w:jc w:val="both"/>
              <w:rPr>
                <w:rFonts w:eastAsia="Cambria"/>
              </w:rPr>
            </w:pPr>
            <w:r w:rsidRPr="00510394">
              <w:rPr>
                <w:rFonts w:eastAsia="Cambria"/>
              </w:rPr>
              <w:t xml:space="preserve">-розбирання та збирання апарату; </w:t>
            </w:r>
          </w:p>
          <w:p w14:paraId="61FB2914" w14:textId="77777777" w:rsidR="00F65804" w:rsidRPr="00510394" w:rsidRDefault="00F65804" w:rsidP="00F65804">
            <w:pPr>
              <w:keepNext/>
              <w:keepLines/>
              <w:suppressAutoHyphens/>
              <w:jc w:val="both"/>
            </w:pPr>
            <w:r w:rsidRPr="00510394">
              <w:rPr>
                <w:rFonts w:eastAsia="Cambria"/>
              </w:rPr>
              <w:t xml:space="preserve">- </w:t>
            </w:r>
            <w:r w:rsidRPr="00510394">
              <w:rPr>
                <w:rFonts w:eastAsia="SimSun"/>
                <w:lang w:eastAsia="en-US"/>
              </w:rPr>
              <w:t>очищення та змащування усіх рухомих частин т</w:t>
            </w:r>
            <w:r w:rsidRPr="00510394">
              <w:t>а з’єднань;</w:t>
            </w:r>
            <w:r w:rsidRPr="00510394">
              <w:rPr>
                <w:rFonts w:eastAsia="Cambria"/>
              </w:rPr>
              <w:t xml:space="preserve"> </w:t>
            </w:r>
          </w:p>
          <w:p w14:paraId="7B63CD50" w14:textId="77777777" w:rsidR="00F65804" w:rsidRPr="00510394" w:rsidRDefault="00F65804" w:rsidP="00F65804">
            <w:pPr>
              <w:keepNext/>
              <w:keepLines/>
              <w:suppressAutoHyphens/>
              <w:jc w:val="both"/>
            </w:pPr>
            <w:r w:rsidRPr="00510394">
              <w:t>- роботи з відновлення зв’язку (</w:t>
            </w:r>
            <w:r w:rsidRPr="00510394">
              <w:rPr>
                <w:rFonts w:eastAsia="Calibri"/>
              </w:rPr>
              <w:t>синхронізації з обміну діагностичної інформації)</w:t>
            </w:r>
            <w:r w:rsidRPr="00510394">
              <w:t xml:space="preserve"> між АРМ лаборанта та приймача апарату;</w:t>
            </w:r>
          </w:p>
          <w:p w14:paraId="3EC8693A" w14:textId="77777777" w:rsidR="00F65804" w:rsidRPr="00510394" w:rsidRDefault="00F65804" w:rsidP="00F65804">
            <w:pPr>
              <w:keepNext/>
              <w:keepLines/>
              <w:suppressAutoHyphens/>
              <w:jc w:val="both"/>
            </w:pPr>
            <w:r w:rsidRPr="00510394">
              <w:t xml:space="preserve">- заміна батарейки </w:t>
            </w:r>
            <w:r w:rsidRPr="00510394">
              <w:rPr>
                <w:lang w:val="en-US"/>
              </w:rPr>
              <w:t>Bios</w:t>
            </w:r>
            <w:r w:rsidRPr="00510394">
              <w:t xml:space="preserve"> на АРМ лаборанта із налаштуванням;</w:t>
            </w:r>
          </w:p>
          <w:p w14:paraId="2979B6F4" w14:textId="77777777" w:rsidR="00F65804" w:rsidRDefault="00F65804" w:rsidP="00F65804">
            <w:pPr>
              <w:keepNext/>
              <w:keepLines/>
              <w:suppressAutoHyphens/>
              <w:jc w:val="both"/>
            </w:pPr>
            <w:r w:rsidRPr="00510394">
              <w:t xml:space="preserve">- заміна модуля </w:t>
            </w:r>
            <w:r w:rsidRPr="00510394">
              <w:rPr>
                <w:lang w:val="en-US"/>
              </w:rPr>
              <w:t>RS</w:t>
            </w:r>
            <w:r w:rsidRPr="00510394">
              <w:t xml:space="preserve">485; </w:t>
            </w:r>
          </w:p>
          <w:p w14:paraId="3D6C8329" w14:textId="77777777" w:rsidR="00F65804" w:rsidRPr="00510394" w:rsidRDefault="00F65804" w:rsidP="00F65804">
            <w:pPr>
              <w:keepNext/>
              <w:keepLines/>
              <w:suppressAutoHyphens/>
              <w:jc w:val="both"/>
            </w:pPr>
            <w:r>
              <w:t xml:space="preserve">- калібрування апарату; </w:t>
            </w:r>
          </w:p>
          <w:p w14:paraId="06F0918B" w14:textId="77777777" w:rsidR="00F65804" w:rsidRPr="00BD48BA" w:rsidRDefault="00F65804" w:rsidP="00F65804">
            <w:pPr>
              <w:keepNext/>
              <w:keepLines/>
              <w:suppressAutoHyphens/>
              <w:rPr>
                <w:b/>
              </w:rPr>
            </w:pPr>
            <w:r w:rsidRPr="00510394">
              <w:t>- налаштування та перевірка апарату в цілому після проведеного ремонту технологічним обладнанням з виконанням тестових знімків при різних технічних умовах дозоформуючих  параметрів.</w:t>
            </w:r>
          </w:p>
        </w:tc>
        <w:tc>
          <w:tcPr>
            <w:tcW w:w="1418" w:type="dxa"/>
            <w:tcBorders>
              <w:top w:val="single" w:sz="4" w:space="0" w:color="auto"/>
              <w:left w:val="single" w:sz="4" w:space="0" w:color="auto"/>
              <w:bottom w:val="single" w:sz="4" w:space="0" w:color="auto"/>
              <w:right w:val="single" w:sz="4" w:space="0" w:color="auto"/>
            </w:tcBorders>
            <w:vAlign w:val="center"/>
          </w:tcPr>
          <w:p w14:paraId="560C2636" w14:textId="77777777" w:rsidR="00F65804" w:rsidRPr="00847A24" w:rsidRDefault="00F65804" w:rsidP="00F65804">
            <w:pPr>
              <w:keepNext/>
              <w:keepLines/>
              <w:suppressAutoHyphens/>
              <w:jc w:val="center"/>
              <w:rPr>
                <w:lang w:val="uk-UA"/>
              </w:rPr>
            </w:pPr>
            <w:r w:rsidRPr="00847A24">
              <w:rPr>
                <w:lang w:val="uk-UA"/>
              </w:rPr>
              <w:t>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2B22BF9C" w14:textId="77777777" w:rsidR="00F65804" w:rsidRPr="00847A24" w:rsidRDefault="00F65804" w:rsidP="00F65804">
            <w:pPr>
              <w:keepNext/>
              <w:keepLines/>
              <w:suppressAutoHyphens/>
              <w:jc w:val="center"/>
              <w:rPr>
                <w:lang w:val="uk-UA"/>
              </w:rPr>
            </w:pPr>
            <w:r w:rsidRPr="00847A24">
              <w:rPr>
                <w:lang w:val="uk-UA"/>
              </w:rPr>
              <w:t>1</w:t>
            </w:r>
          </w:p>
        </w:tc>
      </w:tr>
      <w:tr w:rsidR="00F65804" w:rsidRPr="007A1A01" w14:paraId="238D1816" w14:textId="77777777" w:rsidTr="005C3743">
        <w:trPr>
          <w:trHeight w:val="58"/>
        </w:trPr>
        <w:tc>
          <w:tcPr>
            <w:tcW w:w="568" w:type="dxa"/>
            <w:tcBorders>
              <w:top w:val="single" w:sz="4" w:space="0" w:color="auto"/>
              <w:left w:val="single" w:sz="4" w:space="0" w:color="auto"/>
              <w:bottom w:val="single" w:sz="4" w:space="0" w:color="auto"/>
              <w:right w:val="single" w:sz="4" w:space="0" w:color="auto"/>
            </w:tcBorders>
            <w:vAlign w:val="center"/>
          </w:tcPr>
          <w:p w14:paraId="594E1484" w14:textId="77777777" w:rsidR="00F65804" w:rsidRPr="00F65804" w:rsidRDefault="00F65804" w:rsidP="00F65804">
            <w:pPr>
              <w:jc w:val="right"/>
              <w:rPr>
                <w:lang w:val="uk-UA"/>
              </w:rPr>
            </w:pPr>
            <w:r>
              <w:rPr>
                <w:lang w:val="uk-UA"/>
              </w:rPr>
              <w:lastRenderedPageBreak/>
              <w:t>3.</w:t>
            </w:r>
          </w:p>
        </w:tc>
        <w:tc>
          <w:tcPr>
            <w:tcW w:w="7512" w:type="dxa"/>
            <w:tcBorders>
              <w:top w:val="single" w:sz="4" w:space="0" w:color="auto"/>
              <w:left w:val="single" w:sz="4" w:space="0" w:color="auto"/>
              <w:bottom w:val="single" w:sz="4" w:space="0" w:color="auto"/>
              <w:right w:val="single" w:sz="4" w:space="0" w:color="auto"/>
            </w:tcBorders>
          </w:tcPr>
          <w:p w14:paraId="2376015E" w14:textId="77777777" w:rsidR="00F65804" w:rsidRPr="00EB2CAC" w:rsidRDefault="00F65804" w:rsidP="00F65804">
            <w:pPr>
              <w:keepNext/>
              <w:keepLines/>
              <w:suppressAutoHyphens/>
              <w:rPr>
                <w:b/>
              </w:rPr>
            </w:pPr>
            <w:r w:rsidRPr="00EB2CAC">
              <w:rPr>
                <w:b/>
              </w:rPr>
              <w:t xml:space="preserve">Послуги по поточному ремонту </w:t>
            </w:r>
            <w:r w:rsidRPr="00EB2CAC">
              <w:rPr>
                <w:b/>
                <w:color w:val="000000"/>
                <w:shd w:val="clear" w:color="auto" w:fill="FDFEFD"/>
              </w:rPr>
              <w:t>с</w:t>
            </w:r>
            <w:r w:rsidRPr="00EB2CAC">
              <w:rPr>
                <w:b/>
              </w:rPr>
              <w:t xml:space="preserve">истеми рентгенографічної та флюороскопічної «OPERA </w:t>
            </w:r>
            <w:r w:rsidRPr="00EB2CAC">
              <w:rPr>
                <w:b/>
                <w:lang w:val="en-US"/>
              </w:rPr>
              <w:t>R</w:t>
            </w:r>
            <w:r w:rsidRPr="00EB2CAC">
              <w:rPr>
                <w:b/>
              </w:rPr>
              <w:t xml:space="preserve">T 20 </w:t>
            </w:r>
            <w:r w:rsidRPr="00EB2CAC">
              <w:rPr>
                <w:b/>
                <w:lang w:val="en-US"/>
              </w:rPr>
              <w:t>Harp</w:t>
            </w:r>
            <w:r w:rsidRPr="00EB2CAC">
              <w:rPr>
                <w:b/>
              </w:rPr>
              <w:t>»,  заводський № 38161, р.в. 2020:</w:t>
            </w:r>
          </w:p>
          <w:p w14:paraId="011F3ED5" w14:textId="77777777" w:rsidR="00F65804" w:rsidRPr="000E5DD1" w:rsidRDefault="00F65804" w:rsidP="00F65804">
            <w:pPr>
              <w:keepNext/>
              <w:keepLines/>
              <w:suppressAutoHyphens/>
              <w:jc w:val="both"/>
            </w:pPr>
            <w:r w:rsidRPr="000E5DD1">
              <w:t xml:space="preserve">- </w:t>
            </w:r>
            <w:r w:rsidRPr="00510394">
              <w:rPr>
                <w:rFonts w:eastAsia="Cambria"/>
              </w:rPr>
              <w:t>діагностика несправності; аналіз помилок, що виникли при роботі;</w:t>
            </w:r>
          </w:p>
          <w:p w14:paraId="26BA1007" w14:textId="77777777" w:rsidR="00F65804" w:rsidRPr="000E5DD1" w:rsidRDefault="00F65804" w:rsidP="00F65804">
            <w:pPr>
              <w:keepNext/>
              <w:keepLines/>
              <w:suppressAutoHyphens/>
              <w:jc w:val="both"/>
            </w:pPr>
            <w:r w:rsidRPr="000E5DD1">
              <w:t xml:space="preserve">- </w:t>
            </w:r>
            <w:r>
              <w:t xml:space="preserve">повне </w:t>
            </w:r>
            <w:r w:rsidRPr="000E5DD1">
              <w:t xml:space="preserve">розбирання </w:t>
            </w:r>
            <w:r>
              <w:t xml:space="preserve">колони стола рентгенівського </w:t>
            </w:r>
            <w:r w:rsidRPr="000E5DD1">
              <w:t>апарату;</w:t>
            </w:r>
          </w:p>
          <w:p w14:paraId="4B059B2F" w14:textId="77777777" w:rsidR="00F65804" w:rsidRPr="000E5DD1" w:rsidRDefault="00F65804" w:rsidP="00F65804">
            <w:pPr>
              <w:keepNext/>
              <w:keepLines/>
              <w:suppressAutoHyphens/>
              <w:jc w:val="both"/>
            </w:pPr>
            <w:r w:rsidRPr="000E5DD1">
              <w:t xml:space="preserve">- </w:t>
            </w:r>
            <w:r w:rsidRPr="000E5DD1">
              <w:rPr>
                <w:rFonts w:eastAsia="SimSun"/>
                <w:lang w:eastAsia="en-US"/>
              </w:rPr>
              <w:t>очищення та змащування усіх рухомих частин т</w:t>
            </w:r>
            <w:r w:rsidRPr="000E5DD1">
              <w:t>а з’єднань апарату;</w:t>
            </w:r>
          </w:p>
          <w:p w14:paraId="311F39B9" w14:textId="77777777" w:rsidR="00F65804" w:rsidRDefault="00F65804" w:rsidP="00F65804">
            <w:pPr>
              <w:keepNext/>
              <w:keepLines/>
              <w:suppressAutoHyphens/>
              <w:jc w:val="both"/>
            </w:pPr>
            <w:r w:rsidRPr="000E5DD1">
              <w:t xml:space="preserve">- </w:t>
            </w:r>
            <w:r>
              <w:t>заміна комплекту опорно-направляючих підшипників (4 шт.)</w:t>
            </w:r>
            <w:r w:rsidRPr="000E5DD1">
              <w:t>;</w:t>
            </w:r>
          </w:p>
          <w:p w14:paraId="15F62FB2" w14:textId="77777777" w:rsidR="00F65804" w:rsidRDefault="00F65804" w:rsidP="00F65804">
            <w:pPr>
              <w:keepNext/>
              <w:keepLines/>
              <w:suppressAutoHyphens/>
              <w:jc w:val="both"/>
            </w:pPr>
            <w:r>
              <w:t xml:space="preserve">- </w:t>
            </w:r>
            <w:r w:rsidRPr="000E5DD1">
              <w:t xml:space="preserve">збирання </w:t>
            </w:r>
            <w:r>
              <w:t>колони стола рентгенівського;</w:t>
            </w:r>
          </w:p>
          <w:p w14:paraId="20909010" w14:textId="77777777" w:rsidR="00F65804" w:rsidRPr="000E5DD1" w:rsidRDefault="00F65804" w:rsidP="00F65804">
            <w:pPr>
              <w:keepNext/>
              <w:keepLines/>
              <w:suppressAutoHyphens/>
              <w:jc w:val="both"/>
            </w:pPr>
            <w:r>
              <w:t>- регулювання рухомих механізмів;</w:t>
            </w:r>
          </w:p>
          <w:p w14:paraId="64F38BD4" w14:textId="77777777" w:rsidR="00F65804" w:rsidRDefault="00F65804" w:rsidP="00F65804">
            <w:pPr>
              <w:keepNext/>
              <w:keepLines/>
              <w:suppressAutoHyphens/>
              <w:jc w:val="both"/>
            </w:pPr>
            <w:r w:rsidRPr="000E5DD1">
              <w:t xml:space="preserve">- </w:t>
            </w:r>
            <w:r w:rsidRPr="00C15C90">
              <w:t xml:space="preserve">центрування </w:t>
            </w:r>
            <w:r>
              <w:t>колони та стола рентгенівського;</w:t>
            </w:r>
          </w:p>
          <w:p w14:paraId="6E4831EF" w14:textId="77777777" w:rsidR="00F65804" w:rsidRDefault="00F65804" w:rsidP="00F65804">
            <w:pPr>
              <w:keepNext/>
              <w:keepLines/>
              <w:suppressAutoHyphens/>
              <w:jc w:val="both"/>
            </w:pPr>
            <w:r>
              <w:t xml:space="preserve">- </w:t>
            </w:r>
            <w:r w:rsidRPr="00C15C90">
              <w:t>юстування апарату</w:t>
            </w:r>
            <w:r>
              <w:t xml:space="preserve">, </w:t>
            </w:r>
            <w:r w:rsidRPr="00C15C90">
              <w:t>суміщення рентгенівського та світлового променя;</w:t>
            </w:r>
          </w:p>
          <w:p w14:paraId="62B08992" w14:textId="77777777" w:rsidR="00F65804" w:rsidRPr="00510394" w:rsidRDefault="00F65804" w:rsidP="00F65804">
            <w:pPr>
              <w:keepNext/>
              <w:keepLines/>
              <w:suppressAutoHyphens/>
              <w:jc w:val="both"/>
            </w:pPr>
            <w:r w:rsidRPr="000E5DD1">
              <w:rPr>
                <w:rFonts w:eastAsia="SimSun"/>
                <w:lang w:eastAsia="en-US"/>
              </w:rPr>
              <w:t xml:space="preserve">- </w:t>
            </w:r>
            <w:r>
              <w:rPr>
                <w:rFonts w:eastAsia="SimSun"/>
                <w:lang w:eastAsia="en-US"/>
              </w:rPr>
              <w:t>перевірка та налаштування</w:t>
            </w:r>
            <w:r w:rsidRPr="000E5DD1">
              <w:rPr>
                <w:rFonts w:eastAsia="SimSun"/>
                <w:lang w:eastAsia="en-US"/>
              </w:rPr>
              <w:t xml:space="preserve"> робочих режимів;</w:t>
            </w:r>
          </w:p>
          <w:p w14:paraId="299A87AC" w14:textId="77777777" w:rsidR="00F65804" w:rsidRPr="00BD48BA" w:rsidRDefault="00F65804" w:rsidP="00F65804">
            <w:pPr>
              <w:keepNext/>
              <w:keepLines/>
              <w:suppressAutoHyphens/>
              <w:rPr>
                <w:b/>
              </w:rPr>
            </w:pPr>
            <w:r w:rsidRPr="00510394">
              <w:t>- перевірка комплексу в цілому після проведеного ремонту технологічним обладнанням з виконанням тестових знімків при різних технічних умовах дозоформуючих  параметрів.</w:t>
            </w:r>
          </w:p>
        </w:tc>
        <w:tc>
          <w:tcPr>
            <w:tcW w:w="1418" w:type="dxa"/>
            <w:tcBorders>
              <w:top w:val="single" w:sz="4" w:space="0" w:color="auto"/>
              <w:left w:val="single" w:sz="4" w:space="0" w:color="auto"/>
              <w:bottom w:val="single" w:sz="4" w:space="0" w:color="auto"/>
              <w:right w:val="single" w:sz="4" w:space="0" w:color="auto"/>
            </w:tcBorders>
            <w:vAlign w:val="center"/>
          </w:tcPr>
          <w:p w14:paraId="28539EF6" w14:textId="77777777" w:rsidR="00F65804" w:rsidRPr="00847A24" w:rsidRDefault="00F65804" w:rsidP="00F65804">
            <w:pPr>
              <w:keepNext/>
              <w:keepLines/>
              <w:suppressAutoHyphens/>
              <w:jc w:val="center"/>
              <w:rPr>
                <w:lang w:val="uk-UA"/>
              </w:rPr>
            </w:pPr>
            <w:r w:rsidRPr="00847A24">
              <w:rPr>
                <w:lang w:val="uk-UA"/>
              </w:rPr>
              <w:t>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2B06162A" w14:textId="77777777" w:rsidR="00F65804" w:rsidRPr="00847A24" w:rsidRDefault="00F65804" w:rsidP="00F65804">
            <w:pPr>
              <w:keepNext/>
              <w:keepLines/>
              <w:suppressAutoHyphens/>
              <w:jc w:val="center"/>
              <w:rPr>
                <w:lang w:val="uk-UA"/>
              </w:rPr>
            </w:pPr>
            <w:r w:rsidRPr="00847A24">
              <w:rPr>
                <w:lang w:val="uk-UA"/>
              </w:rPr>
              <w:t>1</w:t>
            </w:r>
          </w:p>
        </w:tc>
      </w:tr>
    </w:tbl>
    <w:p w14:paraId="76E1BAC3" w14:textId="77777777" w:rsidR="00F65804" w:rsidRDefault="00F65804" w:rsidP="00F65804">
      <w:pPr>
        <w:widowControl w:val="0"/>
        <w:suppressAutoHyphens/>
        <w:autoSpaceDE w:val="0"/>
        <w:autoSpaceDN w:val="0"/>
        <w:adjustRightInd w:val="0"/>
        <w:ind w:firstLine="851"/>
        <w:jc w:val="center"/>
        <w:rPr>
          <w:b/>
          <w:bCs/>
          <w:i/>
          <w:iCs/>
          <w:shd w:val="clear" w:color="auto" w:fill="FFFFFF"/>
          <w:lang w:val="uk-UA"/>
        </w:rPr>
      </w:pPr>
    </w:p>
    <w:p w14:paraId="4CC6C293" w14:textId="77777777" w:rsidR="00F65804" w:rsidRPr="00847A24" w:rsidRDefault="00F65804" w:rsidP="00F65804">
      <w:pPr>
        <w:pBdr>
          <w:top w:val="none" w:sz="4" w:space="0" w:color="000000"/>
          <w:left w:val="none" w:sz="4" w:space="0" w:color="000000"/>
          <w:bottom w:val="none" w:sz="4" w:space="0" w:color="000000"/>
          <w:right w:val="none" w:sz="4" w:space="0" w:color="000000"/>
          <w:between w:val="none" w:sz="4" w:space="0" w:color="000000"/>
        </w:pBdr>
        <w:contextualSpacing/>
        <w:jc w:val="both"/>
        <w:rPr>
          <w:i/>
          <w:color w:val="000000"/>
          <w:sz w:val="20"/>
        </w:rPr>
      </w:pPr>
      <w:r w:rsidRPr="00847A24">
        <w:rPr>
          <w:b/>
          <w:i/>
          <w:color w:val="000000"/>
          <w:sz w:val="20"/>
          <w:lang w:val="uk-UA" w:eastAsia="zh-CN" w:bidi="hi-IN"/>
        </w:rPr>
        <w:t>Примітка.</w:t>
      </w:r>
      <w:r w:rsidRPr="00847A24">
        <w:rPr>
          <w:i/>
          <w:color w:val="000000"/>
          <w:sz w:val="20"/>
          <w:lang w:val="uk-UA" w:eastAsia="zh-CN" w:bidi="hi-IN"/>
        </w:rPr>
        <w:t xml:space="preserve"> У випадку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14:paraId="00236570" w14:textId="77777777" w:rsidR="00F65804" w:rsidRPr="00F65804" w:rsidRDefault="00F65804" w:rsidP="00F65804">
      <w:pPr>
        <w:widowControl w:val="0"/>
        <w:suppressAutoHyphens/>
        <w:autoSpaceDE w:val="0"/>
        <w:autoSpaceDN w:val="0"/>
        <w:adjustRightInd w:val="0"/>
        <w:ind w:firstLine="709"/>
        <w:jc w:val="center"/>
        <w:rPr>
          <w:shd w:val="clear" w:color="auto" w:fill="FFFFFF"/>
        </w:rPr>
      </w:pPr>
    </w:p>
    <w:p w14:paraId="68F7199B" w14:textId="77777777" w:rsidR="00F65804" w:rsidRDefault="00F65804" w:rsidP="00F65804">
      <w:pPr>
        <w:tabs>
          <w:tab w:val="left" w:pos="1410"/>
        </w:tabs>
        <w:spacing w:line="360" w:lineRule="auto"/>
        <w:ind w:firstLine="709"/>
        <w:jc w:val="center"/>
        <w:rPr>
          <w:b/>
          <w:i/>
          <w:lang w:val="uk-UA"/>
        </w:rPr>
      </w:pPr>
      <w:r>
        <w:rPr>
          <w:b/>
          <w:i/>
          <w:lang w:val="uk-UA"/>
        </w:rPr>
        <w:t>Загальні вимоги :</w:t>
      </w:r>
    </w:p>
    <w:p w14:paraId="6A9E37AF" w14:textId="77777777" w:rsidR="005C3743" w:rsidRPr="008A4ADB" w:rsidRDefault="005C3743" w:rsidP="005C3743">
      <w:pPr>
        <w:keepNext/>
        <w:keepLines/>
        <w:ind w:firstLine="709"/>
        <w:contextualSpacing/>
        <w:jc w:val="both"/>
      </w:pPr>
      <w:r w:rsidRPr="008A4ADB">
        <w:rPr>
          <w:b/>
        </w:rPr>
        <w:t>1.</w:t>
      </w:r>
      <w:r w:rsidRPr="008A4ADB">
        <w:t xml:space="preserve"> Надання послуг з </w:t>
      </w:r>
      <w:r>
        <w:rPr>
          <w:lang w:val="uk-UA"/>
        </w:rPr>
        <w:t>ремонту</w:t>
      </w:r>
      <w:r w:rsidRPr="008A4ADB">
        <w:t xml:space="preserve"> рентгенодіагностичного обладнання передбачає приїзд представника Виконавця на територію Замовника.</w:t>
      </w:r>
    </w:p>
    <w:p w14:paraId="52CB1DC6" w14:textId="0060FCA7" w:rsidR="005C3743" w:rsidRPr="008A4ADB" w:rsidRDefault="005C3743" w:rsidP="005C3743">
      <w:pPr>
        <w:suppressAutoHyphens/>
        <w:ind w:firstLine="709"/>
        <w:jc w:val="both"/>
        <w:rPr>
          <w:b/>
        </w:rPr>
      </w:pPr>
      <w:r w:rsidRPr="008A4ADB">
        <w:t xml:space="preserve">Технічне обслуговування обладнання здійснюється на місці його встановлення у Замовника, за адресою : </w:t>
      </w:r>
      <w:r w:rsidRPr="00E12E60">
        <w:rPr>
          <w:shd w:val="clear" w:color="auto" w:fill="FFFFFF"/>
        </w:rPr>
        <w:t>32319, Хмельниц</w:t>
      </w:r>
      <w:r>
        <w:rPr>
          <w:shd w:val="clear" w:color="auto" w:fill="FFFFFF"/>
        </w:rPr>
        <w:t>ька обл., Кам'янець-Подільський</w:t>
      </w:r>
      <w:r>
        <w:rPr>
          <w:shd w:val="clear" w:color="auto" w:fill="FFFFFF"/>
          <w:lang w:val="uk-UA"/>
        </w:rPr>
        <w:t xml:space="preserve"> </w:t>
      </w:r>
      <w:r w:rsidRPr="00E12E60">
        <w:rPr>
          <w:shd w:val="clear" w:color="auto" w:fill="FFFFFF"/>
        </w:rPr>
        <w:t xml:space="preserve">р-н, село Мукша Китайгородська, ВУЛИЦЯ </w:t>
      </w:r>
      <w:r w:rsidR="00BB267F">
        <w:rPr>
          <w:shd w:val="clear" w:color="auto" w:fill="FFFFFF"/>
          <w:lang w:val="uk-UA"/>
        </w:rPr>
        <w:t>ВИГОВСЬКОГО ІВАНА</w:t>
      </w:r>
      <w:r w:rsidRPr="00E12E60">
        <w:rPr>
          <w:shd w:val="clear" w:color="auto" w:fill="FFFFFF"/>
        </w:rPr>
        <w:t>, будинок 30</w:t>
      </w:r>
      <w:r w:rsidRPr="008A4ADB">
        <w:rPr>
          <w:color w:val="212529"/>
          <w:shd w:val="clear" w:color="auto" w:fill="FFFFFF"/>
        </w:rPr>
        <w:t>.</w:t>
      </w:r>
    </w:p>
    <w:p w14:paraId="55420FAB" w14:textId="77777777" w:rsidR="005C3743" w:rsidRPr="008A4ADB" w:rsidRDefault="005C3743" w:rsidP="005C3743">
      <w:pPr>
        <w:keepNext/>
        <w:keepLines/>
        <w:ind w:firstLine="709"/>
        <w:contextualSpacing/>
        <w:jc w:val="both"/>
        <w:rPr>
          <w:b/>
        </w:rPr>
      </w:pPr>
      <w:r w:rsidRPr="008A4ADB">
        <w:rPr>
          <w:b/>
        </w:rPr>
        <w:t>2.</w:t>
      </w:r>
      <w:r w:rsidRPr="008A4ADB">
        <w:t xml:space="preserve"> Учасник при наданні послуг повинен забезпечувати дотримання вимог із захисту довкілля, що передбачені згідно Закону України «Про охорону навколишнього природного середовища». </w:t>
      </w:r>
    </w:p>
    <w:p w14:paraId="625FEBAF" w14:textId="77777777" w:rsidR="005C3743" w:rsidRPr="008A4ADB" w:rsidRDefault="005C3743" w:rsidP="005C3743">
      <w:pPr>
        <w:keepNext/>
        <w:keepLines/>
        <w:ind w:firstLine="709"/>
        <w:jc w:val="both"/>
        <w:rPr>
          <w:b/>
        </w:rPr>
      </w:pPr>
      <w:r w:rsidRPr="008A4ADB">
        <w:rPr>
          <w:b/>
        </w:rPr>
        <w:t xml:space="preserve">3.  </w:t>
      </w:r>
      <w:r w:rsidRPr="008A4ADB">
        <w:t>Учасник, при наданні послуг, повинен забезпечувати дотримання вимог нормативно-правових актів з охорони праці та радіаційної безпеки. (</w:t>
      </w:r>
      <w:r>
        <w:rPr>
          <w:i/>
          <w:lang w:val="uk-UA"/>
        </w:rPr>
        <w:t>копії</w:t>
      </w:r>
      <w:r w:rsidRPr="008A4ADB">
        <w:rPr>
          <w:i/>
        </w:rPr>
        <w:t xml:space="preserve"> посвідчень працівників,  які пройшли  навчання та перевірку на знання Правил із забезпечення радіаційної безпеки з питань використання джерел іонізуючого випромінювання</w:t>
      </w:r>
      <w:r>
        <w:rPr>
          <w:i/>
          <w:lang w:val="uk-UA"/>
        </w:rPr>
        <w:t xml:space="preserve"> надаються у складі тендерної пропозиції</w:t>
      </w:r>
      <w:r w:rsidRPr="008A4ADB">
        <w:rPr>
          <w:i/>
        </w:rPr>
        <w:t>).</w:t>
      </w:r>
    </w:p>
    <w:p w14:paraId="14E18D3E" w14:textId="77777777" w:rsidR="005C3743" w:rsidRPr="008A4ADB" w:rsidRDefault="005C3743" w:rsidP="005C3743">
      <w:pPr>
        <w:keepNext/>
        <w:keepLines/>
        <w:ind w:firstLine="709"/>
        <w:jc w:val="both"/>
        <w:rPr>
          <w:b/>
        </w:rPr>
      </w:pPr>
      <w:r w:rsidRPr="008A4ADB">
        <w:rPr>
          <w:b/>
        </w:rPr>
        <w:t xml:space="preserve">4. </w:t>
      </w:r>
      <w:r w:rsidRPr="008A4ADB">
        <w:t xml:space="preserve">Надання послуг Виконавцем здійснюється при наявності чинної ліцензії на здійснення діяльності з технічного обслуговування і ремонту рентгенодіагностичного обладнання. </w:t>
      </w:r>
      <w:r w:rsidRPr="008A4ADB">
        <w:rPr>
          <w:i/>
        </w:rPr>
        <w:t>(копі</w:t>
      </w:r>
      <w:r>
        <w:rPr>
          <w:i/>
          <w:lang w:val="uk-UA"/>
        </w:rPr>
        <w:t>я</w:t>
      </w:r>
      <w:r w:rsidRPr="008A4ADB">
        <w:rPr>
          <w:i/>
        </w:rPr>
        <w:t xml:space="preserve"> чинної Ліцензії на провадження діяльності з використання ДІВ</w:t>
      </w:r>
      <w:r>
        <w:rPr>
          <w:i/>
          <w:lang w:val="uk-UA"/>
        </w:rPr>
        <w:t xml:space="preserve"> надається у складі тендерної пропозиції</w:t>
      </w:r>
      <w:r w:rsidRPr="008A4ADB">
        <w:rPr>
          <w:i/>
        </w:rPr>
        <w:t>).</w:t>
      </w:r>
    </w:p>
    <w:p w14:paraId="2BF42FE2" w14:textId="77777777" w:rsidR="005C3743" w:rsidRDefault="005C3743" w:rsidP="005C3743">
      <w:pPr>
        <w:keepNext/>
        <w:keepLines/>
        <w:ind w:firstLine="709"/>
        <w:jc w:val="both"/>
        <w:rPr>
          <w:i/>
        </w:rPr>
      </w:pPr>
      <w:r w:rsidRPr="008A4ADB">
        <w:rPr>
          <w:b/>
        </w:rPr>
        <w:t>5</w:t>
      </w:r>
      <w:r w:rsidRPr="008A4ADB">
        <w:rPr>
          <w:i/>
        </w:rPr>
        <w:t xml:space="preserve">. </w:t>
      </w:r>
      <w:r w:rsidRPr="008A4ADB">
        <w:t xml:space="preserve">Якість послуг повинна відповідати вимогам чинного законодавства України, санітарних норм та діючих стандартів щодо відповідного виду послуг. </w:t>
      </w:r>
      <w:r w:rsidRPr="008A4ADB">
        <w:rPr>
          <w:i/>
        </w:rPr>
        <w:t>(копі</w:t>
      </w:r>
      <w:r>
        <w:rPr>
          <w:i/>
          <w:lang w:val="uk-UA"/>
        </w:rPr>
        <w:t>я</w:t>
      </w:r>
      <w:r w:rsidRPr="008A4ADB">
        <w:rPr>
          <w:i/>
        </w:rPr>
        <w:t xml:space="preserve"> Свідоцтва про відповідність, згідно якого Виконавець має право на надання послуг з контролю фізико-технічних параметрів рентген-діагностичного обладнання та проведення радіаційного контролю на робочих місцях</w:t>
      </w:r>
      <w:r>
        <w:rPr>
          <w:i/>
          <w:lang w:val="uk-UA"/>
        </w:rPr>
        <w:t xml:space="preserve"> надається у складі тендерної пропозиції</w:t>
      </w:r>
      <w:r w:rsidRPr="008A4ADB">
        <w:rPr>
          <w:i/>
        </w:rPr>
        <w:t xml:space="preserve"> ).</w:t>
      </w:r>
    </w:p>
    <w:p w14:paraId="51DDB8F5" w14:textId="77777777" w:rsidR="00F65804" w:rsidRDefault="005C3743" w:rsidP="005C3743">
      <w:pPr>
        <w:keepNext/>
        <w:keepLines/>
        <w:ind w:firstLine="709"/>
        <w:jc w:val="both"/>
        <w:rPr>
          <w:lang w:val="uk-UA"/>
        </w:rPr>
      </w:pPr>
      <w:r w:rsidRPr="005C3743">
        <w:rPr>
          <w:b/>
          <w:lang w:val="uk-UA"/>
        </w:rPr>
        <w:t>6.</w:t>
      </w:r>
      <w:r>
        <w:rPr>
          <w:i/>
          <w:lang w:val="uk-UA"/>
        </w:rPr>
        <w:t xml:space="preserve"> </w:t>
      </w:r>
      <w:r w:rsidR="00F65804" w:rsidRPr="00C53F48">
        <w:rPr>
          <w:lang w:val="uk-UA"/>
        </w:rPr>
        <w:t>Послуги надаватимуться інженерами, що мають відповідну кваліфікацію та досвід з проведення ремонту та</w:t>
      </w:r>
      <w:r>
        <w:rPr>
          <w:lang w:val="uk-UA"/>
        </w:rPr>
        <w:t xml:space="preserve"> налаштування даного обладнання.</w:t>
      </w:r>
    </w:p>
    <w:p w14:paraId="420D7043" w14:textId="77777777" w:rsidR="00F65804" w:rsidRPr="00C53F48" w:rsidRDefault="005C3743" w:rsidP="005C3743">
      <w:pPr>
        <w:suppressAutoHyphens/>
        <w:ind w:firstLine="709"/>
        <w:jc w:val="both"/>
        <w:rPr>
          <w:lang w:val="uk-UA" w:eastAsia="ar-SA"/>
        </w:rPr>
      </w:pPr>
      <w:r w:rsidRPr="005C3743">
        <w:rPr>
          <w:b/>
          <w:lang w:val="uk-UA" w:eastAsia="ar-SA"/>
        </w:rPr>
        <w:t>7.</w:t>
      </w:r>
      <w:r>
        <w:rPr>
          <w:lang w:val="uk-UA" w:eastAsia="ar-SA"/>
        </w:rPr>
        <w:t xml:space="preserve"> </w:t>
      </w:r>
      <w:r w:rsidR="00F65804" w:rsidRPr="00C53F48">
        <w:rPr>
          <w:lang w:val="uk-UA" w:eastAsia="ar-SA"/>
        </w:rPr>
        <w:t xml:space="preserve">Після надання послуг </w:t>
      </w:r>
      <w:r w:rsidR="00F65804" w:rsidRPr="00C53F48">
        <w:rPr>
          <w:lang w:val="uk-UA"/>
        </w:rPr>
        <w:t xml:space="preserve">з поточного ремонту рентгенодіагностичного обладнання, </w:t>
      </w:r>
      <w:r w:rsidR="00F65804" w:rsidRPr="00C53F48">
        <w:rPr>
          <w:lang w:val="uk-UA" w:eastAsia="ar-SA"/>
        </w:rPr>
        <w:t xml:space="preserve">Виконавець несе відповідальність за якість наданих послуг та забезпечує безперебійну роботу обладнання за умови дотримання підготовленим медичним персоналом Замовника правил експлуатації обладнання та </w:t>
      </w:r>
      <w:r w:rsidR="00F65804" w:rsidRPr="00C53F48">
        <w:rPr>
          <w:lang w:val="uk-UA"/>
        </w:rPr>
        <w:t>відповідності параметрів мережі живлення вимогам ДСТУ</w:t>
      </w:r>
      <w:r w:rsidR="00F65804" w:rsidRPr="00C53F48">
        <w:rPr>
          <w:lang w:val="uk-UA" w:eastAsia="ar-SA"/>
        </w:rPr>
        <w:t xml:space="preserve">. </w:t>
      </w:r>
    </w:p>
    <w:p w14:paraId="18988B57" w14:textId="77777777" w:rsidR="00F65804" w:rsidRDefault="005C3743" w:rsidP="005C3743">
      <w:pPr>
        <w:ind w:firstLine="709"/>
        <w:jc w:val="both"/>
        <w:rPr>
          <w:lang w:val="uk-UA"/>
        </w:rPr>
      </w:pPr>
      <w:r w:rsidRPr="005C3743">
        <w:rPr>
          <w:b/>
          <w:lang w:val="uk-UA"/>
        </w:rPr>
        <w:t>8.</w:t>
      </w:r>
      <w:r>
        <w:rPr>
          <w:lang w:val="uk-UA"/>
        </w:rPr>
        <w:t xml:space="preserve"> </w:t>
      </w:r>
      <w:r w:rsidR="00F65804" w:rsidRPr="00F65804">
        <w:rPr>
          <w:lang w:val="uk-UA"/>
        </w:rPr>
        <w:t>Вартість надання послуг з поточному ремонту рентгенодіагностичного обладнання</w:t>
      </w:r>
      <w:r w:rsidR="00F65804" w:rsidRPr="00F65804">
        <w:rPr>
          <w:bCs/>
          <w:color w:val="000000"/>
          <w:lang w:val="uk-UA"/>
        </w:rPr>
        <w:t xml:space="preserve">, </w:t>
      </w:r>
      <w:r w:rsidR="00F65804" w:rsidRPr="00F65804">
        <w:rPr>
          <w:lang w:val="uk-UA"/>
        </w:rPr>
        <w:t>включає демонтаж та монтаж складових частин рентгенобладнання, розбирання та збирання; налаштування та калібрування; роботи з пусконаладки; загальновиробничі витрати; замінені запчастини і матеріали; транспортні та відрядні витрати; податки, що мають бути сплачені, прибуток та гарантійні зобов’язання протягом 6 місяців.</w:t>
      </w:r>
    </w:p>
    <w:p w14:paraId="2F2649A5" w14:textId="77777777" w:rsidR="00F65804" w:rsidRDefault="005C3743" w:rsidP="005C3743">
      <w:pPr>
        <w:ind w:firstLine="709"/>
        <w:jc w:val="both"/>
        <w:rPr>
          <w:lang w:val="uk-UA"/>
        </w:rPr>
      </w:pPr>
      <w:r w:rsidRPr="005C3743">
        <w:rPr>
          <w:b/>
          <w:lang w:val="uk-UA"/>
        </w:rPr>
        <w:t>9.</w:t>
      </w:r>
      <w:r>
        <w:rPr>
          <w:lang w:val="uk-UA"/>
        </w:rPr>
        <w:t xml:space="preserve"> </w:t>
      </w:r>
      <w:r w:rsidR="00F65804" w:rsidRPr="00F65804">
        <w:rPr>
          <w:lang w:val="uk-UA"/>
        </w:rPr>
        <w:t>Гарантійні зобов’язання поширюються лише на ті блоки (вузли, елементи), які ремонтувалися Виконавцем, та були оплачені Замовником.</w:t>
      </w:r>
    </w:p>
    <w:p w14:paraId="6AE40BE4" w14:textId="01C2DB61" w:rsidR="00E20F47" w:rsidRDefault="005C3743" w:rsidP="005C3743">
      <w:pPr>
        <w:keepNext/>
        <w:keepLines/>
        <w:suppressAutoHyphens/>
        <w:ind w:firstLine="709"/>
        <w:jc w:val="both"/>
        <w:rPr>
          <w:shd w:val="clear" w:color="auto" w:fill="FFFFFF"/>
          <w:lang w:val="uk-UA"/>
        </w:rPr>
      </w:pPr>
      <w:r>
        <w:rPr>
          <w:b/>
          <w:lang w:val="uk-UA"/>
        </w:rPr>
        <w:lastRenderedPageBreak/>
        <w:t xml:space="preserve">10. </w:t>
      </w:r>
      <w:r w:rsidR="005D7426" w:rsidRPr="00847A24">
        <w:rPr>
          <w:shd w:val="clear" w:color="auto" w:fill="FFFFFF"/>
          <w:lang w:val="uk-UA"/>
        </w:rPr>
        <w:t xml:space="preserve">Термін надання послуг до </w:t>
      </w:r>
      <w:r w:rsidR="00F11BC8">
        <w:rPr>
          <w:shd w:val="clear" w:color="auto" w:fill="FFFFFF"/>
          <w:lang w:val="uk-UA"/>
        </w:rPr>
        <w:t>31.12.2024</w:t>
      </w:r>
      <w:bookmarkStart w:id="1" w:name="_GoBack"/>
      <w:bookmarkEnd w:id="1"/>
      <w:r w:rsidR="000A7773" w:rsidRPr="00847A24">
        <w:rPr>
          <w:shd w:val="clear" w:color="auto" w:fill="FFFFFF"/>
          <w:lang w:val="uk-UA"/>
        </w:rPr>
        <w:t xml:space="preserve">  </w:t>
      </w:r>
      <w:r w:rsidR="005D7426" w:rsidRPr="00847A24">
        <w:rPr>
          <w:shd w:val="clear" w:color="auto" w:fill="FFFFFF"/>
          <w:lang w:val="uk-UA"/>
        </w:rPr>
        <w:t>р</w:t>
      </w:r>
      <w:r w:rsidR="000A7773" w:rsidRPr="00847A24">
        <w:rPr>
          <w:shd w:val="clear" w:color="auto" w:fill="FFFFFF"/>
          <w:lang w:val="uk-UA"/>
        </w:rPr>
        <w:t>оку</w:t>
      </w:r>
      <w:r w:rsidR="00BA0A44">
        <w:rPr>
          <w:shd w:val="clear" w:color="auto" w:fill="FFFFFF"/>
          <w:lang w:val="uk-UA"/>
        </w:rPr>
        <w:t xml:space="preserve"> включно</w:t>
      </w:r>
      <w:r w:rsidR="005D7426" w:rsidRPr="00847A24">
        <w:rPr>
          <w:shd w:val="clear" w:color="auto" w:fill="FFFFFF"/>
          <w:lang w:val="uk-UA"/>
        </w:rPr>
        <w:t xml:space="preserve">. </w:t>
      </w:r>
    </w:p>
    <w:p w14:paraId="49A91892" w14:textId="77777777" w:rsidR="005C3743" w:rsidRDefault="005C3743" w:rsidP="005C3743">
      <w:pPr>
        <w:keepNext/>
        <w:keepLines/>
        <w:suppressAutoHyphens/>
        <w:ind w:firstLine="709"/>
        <w:jc w:val="both"/>
        <w:rPr>
          <w:shd w:val="clear" w:color="auto" w:fill="FFFFFF"/>
          <w:lang w:val="uk-UA"/>
        </w:rPr>
      </w:pPr>
    </w:p>
    <w:p w14:paraId="772084DC" w14:textId="77777777" w:rsidR="005C3743" w:rsidRPr="0027334D" w:rsidRDefault="005C3743" w:rsidP="005C3743">
      <w:pPr>
        <w:keepNext/>
        <w:keepLines/>
        <w:tabs>
          <w:tab w:val="left" w:pos="335"/>
          <w:tab w:val="left" w:pos="496"/>
          <w:tab w:val="left" w:pos="753"/>
        </w:tabs>
        <w:suppressAutoHyphens/>
        <w:ind w:firstLine="709"/>
        <w:jc w:val="both"/>
        <w:rPr>
          <w:color w:val="212529"/>
          <w:highlight w:val="white"/>
          <w:lang w:val="uk-UA"/>
        </w:rPr>
      </w:pPr>
    </w:p>
    <w:p w14:paraId="3595D45F" w14:textId="77777777" w:rsidR="005C3743" w:rsidRPr="0027334D" w:rsidRDefault="005C3743" w:rsidP="005C3743">
      <w:pPr>
        <w:keepNext/>
        <w:keepLines/>
        <w:suppressAutoHyphens/>
        <w:ind w:firstLine="709"/>
        <w:jc w:val="both"/>
      </w:pPr>
      <w:r w:rsidRPr="0027334D">
        <w:rPr>
          <w:b/>
        </w:rPr>
        <w:t>У разі, якщо Учасник відповідно до норм чинного Законодавства не зобов’язаний згідно законодавства складати, якийсь з вказаних документи, такий Учасник надає лист-роз’яснення в довільній формі, за власноручним підписом уповноваженої особи Учасника та завірений печаткою (у разі наявності), в якому зазначає законодавчі підстави ненадання вищезазначених документів.</w:t>
      </w:r>
    </w:p>
    <w:p w14:paraId="50012271" w14:textId="77777777" w:rsidR="005C3743" w:rsidRPr="0027334D" w:rsidRDefault="005C3743" w:rsidP="005C3743">
      <w:pPr>
        <w:keepNext/>
        <w:keepLines/>
        <w:suppressAutoHyphens/>
        <w:ind w:firstLine="709"/>
        <w:jc w:val="both"/>
      </w:pPr>
    </w:p>
    <w:p w14:paraId="56933266" w14:textId="77777777" w:rsidR="005C3743" w:rsidRPr="0027334D" w:rsidRDefault="005C3743" w:rsidP="005C3743">
      <w:pPr>
        <w:keepNext/>
        <w:keepLines/>
        <w:suppressAutoHyphens/>
        <w:autoSpaceDE w:val="0"/>
        <w:autoSpaceDN w:val="0"/>
        <w:adjustRightInd w:val="0"/>
        <w:ind w:firstLine="709"/>
        <w:jc w:val="both"/>
        <w:rPr>
          <w:color w:val="000000"/>
          <w:shd w:val="clear" w:color="auto" w:fill="FFFFFF"/>
          <w:lang w:val="uk-UA"/>
        </w:rPr>
      </w:pPr>
      <w:r w:rsidRPr="0027334D">
        <w:rPr>
          <w:color w:val="000000"/>
          <w:shd w:val="clear" w:color="auto" w:fill="FFFFFF"/>
          <w:lang w:val="uk-UA"/>
        </w:rPr>
        <w:t>_________________________________________________________________________</w:t>
      </w:r>
    </w:p>
    <w:p w14:paraId="68015BBA" w14:textId="77777777" w:rsidR="005C3743" w:rsidRPr="0027334D" w:rsidRDefault="005C3743" w:rsidP="005C3743">
      <w:pPr>
        <w:keepNext/>
        <w:keepLines/>
        <w:suppressAutoHyphens/>
        <w:autoSpaceDE w:val="0"/>
        <w:autoSpaceDN w:val="0"/>
        <w:adjustRightInd w:val="0"/>
        <w:ind w:firstLine="709"/>
        <w:jc w:val="both"/>
        <w:rPr>
          <w:lang w:val="uk-UA" w:eastAsia="x-none"/>
        </w:rPr>
      </w:pPr>
      <w:r w:rsidRPr="0027334D">
        <w:rPr>
          <w:color w:val="000000"/>
          <w:shd w:val="clear" w:color="auto" w:fill="FFFFFF"/>
          <w:lang w:val="uk-UA"/>
        </w:rPr>
        <w:t>Посада, прізвище, ініціали, підпис уповноваженої особи учасника, завірені печаткою (прізвище, ініціали, підпис – для фізичної особи).</w:t>
      </w:r>
    </w:p>
    <w:p w14:paraId="1728E542" w14:textId="77777777" w:rsidR="005C3743" w:rsidRPr="0027334D" w:rsidRDefault="005C3743" w:rsidP="005C3743">
      <w:pPr>
        <w:keepNext/>
        <w:keepLines/>
        <w:tabs>
          <w:tab w:val="left" w:pos="335"/>
          <w:tab w:val="left" w:pos="496"/>
          <w:tab w:val="left" w:pos="753"/>
        </w:tabs>
        <w:suppressAutoHyphens/>
        <w:ind w:firstLine="709"/>
        <w:jc w:val="both"/>
        <w:rPr>
          <w:color w:val="212529"/>
          <w:highlight w:val="white"/>
        </w:rPr>
      </w:pPr>
    </w:p>
    <w:p w14:paraId="16EFE407" w14:textId="77777777" w:rsidR="005C3743" w:rsidRPr="00847A24" w:rsidRDefault="005C3743" w:rsidP="005C3743">
      <w:pPr>
        <w:keepNext/>
        <w:keepLines/>
        <w:suppressAutoHyphens/>
        <w:ind w:firstLine="709"/>
        <w:jc w:val="both"/>
        <w:rPr>
          <w:b/>
          <w:i/>
          <w:lang w:val="uk-UA"/>
        </w:rPr>
      </w:pPr>
    </w:p>
    <w:sectPr w:rsidR="005C3743" w:rsidRPr="00847A24" w:rsidSect="001C3103">
      <w:pgSz w:w="11906" w:h="16838"/>
      <w:pgMar w:top="284" w:right="567" w:bottom="397"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CE61C" w14:textId="77777777" w:rsidR="000F1162" w:rsidRDefault="000F1162" w:rsidP="005D7426">
      <w:r>
        <w:separator/>
      </w:r>
    </w:p>
  </w:endnote>
  <w:endnote w:type="continuationSeparator" w:id="0">
    <w:p w14:paraId="7A1CBE68" w14:textId="77777777" w:rsidR="000F1162" w:rsidRDefault="000F1162" w:rsidP="005D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D5016" w14:textId="77777777" w:rsidR="000F1162" w:rsidRDefault="000F1162" w:rsidP="005D7426">
      <w:r>
        <w:separator/>
      </w:r>
    </w:p>
  </w:footnote>
  <w:footnote w:type="continuationSeparator" w:id="0">
    <w:p w14:paraId="08340214" w14:textId="77777777" w:rsidR="000F1162" w:rsidRDefault="000F1162" w:rsidP="005D7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A683C25"/>
    <w:multiLevelType w:val="hybridMultilevel"/>
    <w:tmpl w:val="703075D2"/>
    <w:lvl w:ilvl="0" w:tplc="D50224F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832370"/>
    <w:multiLevelType w:val="hybridMultilevel"/>
    <w:tmpl w:val="D7929470"/>
    <w:lvl w:ilvl="0" w:tplc="FF1A1248">
      <w:start w:val="1"/>
      <w:numFmt w:val="decimal"/>
      <w:lvlText w:val="%1."/>
      <w:lvlJc w:val="left"/>
      <w:pPr>
        <w:ind w:left="944" w:hanging="360"/>
      </w:pPr>
      <w:rPr>
        <w:rFonts w:hint="default"/>
      </w:rPr>
    </w:lvl>
    <w:lvl w:ilvl="1" w:tplc="04220019" w:tentative="1">
      <w:start w:val="1"/>
      <w:numFmt w:val="lowerLetter"/>
      <w:lvlText w:val="%2."/>
      <w:lvlJc w:val="left"/>
      <w:pPr>
        <w:ind w:left="1664" w:hanging="360"/>
      </w:pPr>
    </w:lvl>
    <w:lvl w:ilvl="2" w:tplc="0422001B" w:tentative="1">
      <w:start w:val="1"/>
      <w:numFmt w:val="lowerRoman"/>
      <w:lvlText w:val="%3."/>
      <w:lvlJc w:val="right"/>
      <w:pPr>
        <w:ind w:left="2384" w:hanging="180"/>
      </w:pPr>
    </w:lvl>
    <w:lvl w:ilvl="3" w:tplc="0422000F" w:tentative="1">
      <w:start w:val="1"/>
      <w:numFmt w:val="decimal"/>
      <w:lvlText w:val="%4."/>
      <w:lvlJc w:val="left"/>
      <w:pPr>
        <w:ind w:left="3104" w:hanging="360"/>
      </w:pPr>
    </w:lvl>
    <w:lvl w:ilvl="4" w:tplc="04220019" w:tentative="1">
      <w:start w:val="1"/>
      <w:numFmt w:val="lowerLetter"/>
      <w:lvlText w:val="%5."/>
      <w:lvlJc w:val="left"/>
      <w:pPr>
        <w:ind w:left="3824" w:hanging="360"/>
      </w:pPr>
    </w:lvl>
    <w:lvl w:ilvl="5" w:tplc="0422001B" w:tentative="1">
      <w:start w:val="1"/>
      <w:numFmt w:val="lowerRoman"/>
      <w:lvlText w:val="%6."/>
      <w:lvlJc w:val="right"/>
      <w:pPr>
        <w:ind w:left="4544" w:hanging="180"/>
      </w:pPr>
    </w:lvl>
    <w:lvl w:ilvl="6" w:tplc="0422000F" w:tentative="1">
      <w:start w:val="1"/>
      <w:numFmt w:val="decimal"/>
      <w:lvlText w:val="%7."/>
      <w:lvlJc w:val="left"/>
      <w:pPr>
        <w:ind w:left="5264" w:hanging="360"/>
      </w:pPr>
    </w:lvl>
    <w:lvl w:ilvl="7" w:tplc="04220019" w:tentative="1">
      <w:start w:val="1"/>
      <w:numFmt w:val="lowerLetter"/>
      <w:lvlText w:val="%8."/>
      <w:lvlJc w:val="left"/>
      <w:pPr>
        <w:ind w:left="5984" w:hanging="360"/>
      </w:pPr>
    </w:lvl>
    <w:lvl w:ilvl="8" w:tplc="0422001B" w:tentative="1">
      <w:start w:val="1"/>
      <w:numFmt w:val="lowerRoman"/>
      <w:lvlText w:val="%9."/>
      <w:lvlJc w:val="right"/>
      <w:pPr>
        <w:ind w:left="6704" w:hanging="180"/>
      </w:pPr>
    </w:lvl>
  </w:abstractNum>
  <w:abstractNum w:abstractNumId="3" w15:restartNumberingAfterBreak="0">
    <w:nsid w:val="32565375"/>
    <w:multiLevelType w:val="hybridMultilevel"/>
    <w:tmpl w:val="D64A6314"/>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3894507B"/>
    <w:multiLevelType w:val="hybridMultilevel"/>
    <w:tmpl w:val="B666DAF8"/>
    <w:lvl w:ilvl="0" w:tplc="7312E8FC">
      <w:start w:val="1"/>
      <w:numFmt w:val="bullet"/>
      <w:lvlText w:val="-"/>
      <w:lvlJc w:val="left"/>
      <w:pPr>
        <w:ind w:left="1304" w:hanging="360"/>
      </w:pPr>
      <w:rPr>
        <w:rFonts w:ascii="Times New Roman" w:eastAsia="Times New Roman" w:hAnsi="Times New Roman" w:cs="Times New Roman" w:hint="default"/>
      </w:rPr>
    </w:lvl>
    <w:lvl w:ilvl="1" w:tplc="04220003" w:tentative="1">
      <w:start w:val="1"/>
      <w:numFmt w:val="bullet"/>
      <w:lvlText w:val="o"/>
      <w:lvlJc w:val="left"/>
      <w:pPr>
        <w:ind w:left="2024" w:hanging="360"/>
      </w:pPr>
      <w:rPr>
        <w:rFonts w:ascii="Courier New" w:hAnsi="Courier New" w:cs="Courier New" w:hint="default"/>
      </w:rPr>
    </w:lvl>
    <w:lvl w:ilvl="2" w:tplc="04220005" w:tentative="1">
      <w:start w:val="1"/>
      <w:numFmt w:val="bullet"/>
      <w:lvlText w:val=""/>
      <w:lvlJc w:val="left"/>
      <w:pPr>
        <w:ind w:left="2744" w:hanging="360"/>
      </w:pPr>
      <w:rPr>
        <w:rFonts w:ascii="Wingdings" w:hAnsi="Wingdings" w:hint="default"/>
      </w:rPr>
    </w:lvl>
    <w:lvl w:ilvl="3" w:tplc="04220001" w:tentative="1">
      <w:start w:val="1"/>
      <w:numFmt w:val="bullet"/>
      <w:lvlText w:val=""/>
      <w:lvlJc w:val="left"/>
      <w:pPr>
        <w:ind w:left="3464" w:hanging="360"/>
      </w:pPr>
      <w:rPr>
        <w:rFonts w:ascii="Symbol" w:hAnsi="Symbol" w:hint="default"/>
      </w:rPr>
    </w:lvl>
    <w:lvl w:ilvl="4" w:tplc="04220003" w:tentative="1">
      <w:start w:val="1"/>
      <w:numFmt w:val="bullet"/>
      <w:lvlText w:val="o"/>
      <w:lvlJc w:val="left"/>
      <w:pPr>
        <w:ind w:left="4184" w:hanging="360"/>
      </w:pPr>
      <w:rPr>
        <w:rFonts w:ascii="Courier New" w:hAnsi="Courier New" w:cs="Courier New" w:hint="default"/>
      </w:rPr>
    </w:lvl>
    <w:lvl w:ilvl="5" w:tplc="04220005" w:tentative="1">
      <w:start w:val="1"/>
      <w:numFmt w:val="bullet"/>
      <w:lvlText w:val=""/>
      <w:lvlJc w:val="left"/>
      <w:pPr>
        <w:ind w:left="4904" w:hanging="360"/>
      </w:pPr>
      <w:rPr>
        <w:rFonts w:ascii="Wingdings" w:hAnsi="Wingdings" w:hint="default"/>
      </w:rPr>
    </w:lvl>
    <w:lvl w:ilvl="6" w:tplc="04220001" w:tentative="1">
      <w:start w:val="1"/>
      <w:numFmt w:val="bullet"/>
      <w:lvlText w:val=""/>
      <w:lvlJc w:val="left"/>
      <w:pPr>
        <w:ind w:left="5624" w:hanging="360"/>
      </w:pPr>
      <w:rPr>
        <w:rFonts w:ascii="Symbol" w:hAnsi="Symbol" w:hint="default"/>
      </w:rPr>
    </w:lvl>
    <w:lvl w:ilvl="7" w:tplc="04220003" w:tentative="1">
      <w:start w:val="1"/>
      <w:numFmt w:val="bullet"/>
      <w:lvlText w:val="o"/>
      <w:lvlJc w:val="left"/>
      <w:pPr>
        <w:ind w:left="6344" w:hanging="360"/>
      </w:pPr>
      <w:rPr>
        <w:rFonts w:ascii="Courier New" w:hAnsi="Courier New" w:cs="Courier New" w:hint="default"/>
      </w:rPr>
    </w:lvl>
    <w:lvl w:ilvl="8" w:tplc="04220005" w:tentative="1">
      <w:start w:val="1"/>
      <w:numFmt w:val="bullet"/>
      <w:lvlText w:val=""/>
      <w:lvlJc w:val="left"/>
      <w:pPr>
        <w:ind w:left="7064" w:hanging="360"/>
      </w:pPr>
      <w:rPr>
        <w:rFonts w:ascii="Wingdings" w:hAnsi="Wingdings" w:hint="default"/>
      </w:rPr>
    </w:lvl>
  </w:abstractNum>
  <w:abstractNum w:abstractNumId="5" w15:restartNumberingAfterBreak="0">
    <w:nsid w:val="721018BA"/>
    <w:multiLevelType w:val="hybridMultilevel"/>
    <w:tmpl w:val="0874CD7E"/>
    <w:lvl w:ilvl="0" w:tplc="03F2B868">
      <w:start w:val="1"/>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1E0A79"/>
    <w:multiLevelType w:val="hybridMultilevel"/>
    <w:tmpl w:val="D3DA0646"/>
    <w:lvl w:ilvl="0" w:tplc="0CD48724">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C2"/>
    <w:rsid w:val="000A7773"/>
    <w:rsid w:val="000F1162"/>
    <w:rsid w:val="001349B0"/>
    <w:rsid w:val="00192917"/>
    <w:rsid w:val="001C3103"/>
    <w:rsid w:val="002401AA"/>
    <w:rsid w:val="00256DD4"/>
    <w:rsid w:val="002A22DE"/>
    <w:rsid w:val="0040433A"/>
    <w:rsid w:val="005C3743"/>
    <w:rsid w:val="005D7426"/>
    <w:rsid w:val="00607392"/>
    <w:rsid w:val="00644F80"/>
    <w:rsid w:val="006570A9"/>
    <w:rsid w:val="00754486"/>
    <w:rsid w:val="00762907"/>
    <w:rsid w:val="007A1A01"/>
    <w:rsid w:val="007C3EAD"/>
    <w:rsid w:val="00807BE2"/>
    <w:rsid w:val="00847A24"/>
    <w:rsid w:val="008A0135"/>
    <w:rsid w:val="009D211C"/>
    <w:rsid w:val="009F4B59"/>
    <w:rsid w:val="00A23D8F"/>
    <w:rsid w:val="00A26A03"/>
    <w:rsid w:val="00A560E8"/>
    <w:rsid w:val="00A637F3"/>
    <w:rsid w:val="00AE6D0F"/>
    <w:rsid w:val="00BA0A44"/>
    <w:rsid w:val="00BA36CA"/>
    <w:rsid w:val="00BB267F"/>
    <w:rsid w:val="00BC1426"/>
    <w:rsid w:val="00C63503"/>
    <w:rsid w:val="00C947B6"/>
    <w:rsid w:val="00CC72C2"/>
    <w:rsid w:val="00CD124D"/>
    <w:rsid w:val="00D35272"/>
    <w:rsid w:val="00E20F47"/>
    <w:rsid w:val="00E33977"/>
    <w:rsid w:val="00E52ABE"/>
    <w:rsid w:val="00E7104C"/>
    <w:rsid w:val="00F02CEB"/>
    <w:rsid w:val="00F11BC8"/>
    <w:rsid w:val="00F65804"/>
    <w:rsid w:val="00F6795F"/>
    <w:rsid w:val="00F70B1C"/>
    <w:rsid w:val="00F70E1B"/>
    <w:rsid w:val="00F922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646A"/>
  <w15:docId w15:val="{AFD5A110-C1D1-43EE-BBA7-4226F1B0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2C2"/>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CC72C2"/>
    <w:pPr>
      <w:keepNext/>
      <w:numPr>
        <w:ilvl w:val="2"/>
        <w:numId w:val="1"/>
      </w:numPr>
      <w:spacing w:before="240" w:after="60"/>
      <w:outlineLvl w:val="2"/>
    </w:pPr>
    <w:rPr>
      <w:rFonts w:ascii="Arial" w:hAnsi="Arial"/>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C72C2"/>
    <w:rPr>
      <w:rFonts w:ascii="Arial" w:eastAsia="Times New Roman" w:hAnsi="Arial" w:cs="Times New Roman"/>
      <w:sz w:val="24"/>
      <w:szCs w:val="24"/>
      <w:lang w:eastAsia="he-IL" w:bidi="he-IL"/>
    </w:rPr>
  </w:style>
  <w:style w:type="character" w:styleId="a3">
    <w:name w:val="Hyperlink"/>
    <w:rsid w:val="00CC72C2"/>
    <w:rPr>
      <w:color w:val="0000FF"/>
      <w:u w:val="single"/>
    </w:rPr>
  </w:style>
  <w:style w:type="character" w:customStyle="1" w:styleId="h-vertical-top">
    <w:name w:val="h-vertical-top"/>
    <w:basedOn w:val="a0"/>
    <w:rsid w:val="001349B0"/>
  </w:style>
  <w:style w:type="paragraph" w:customStyle="1" w:styleId="1">
    <w:name w:val="Обычный1"/>
    <w:rsid w:val="009D211C"/>
    <w:pPr>
      <w:widowControl w:val="0"/>
    </w:pPr>
    <w:rPr>
      <w:rFonts w:ascii="Journal" w:eastAsia="Calibri" w:hAnsi="Journal" w:cs="Times New Roman"/>
      <w:sz w:val="28"/>
      <w:szCs w:val="20"/>
      <w:lang w:val="ru-RU" w:eastAsia="uk-UA"/>
    </w:rPr>
  </w:style>
  <w:style w:type="paragraph" w:customStyle="1" w:styleId="Style7">
    <w:name w:val="Style7"/>
    <w:basedOn w:val="a"/>
    <w:rsid w:val="00A560E8"/>
    <w:pPr>
      <w:widowControl w:val="0"/>
      <w:autoSpaceDE w:val="0"/>
      <w:autoSpaceDN w:val="0"/>
      <w:adjustRightInd w:val="0"/>
    </w:pPr>
    <w:rPr>
      <w:rFonts w:ascii="Arial" w:hAnsi="Arial"/>
    </w:rPr>
  </w:style>
  <w:style w:type="paragraph" w:customStyle="1" w:styleId="Style9">
    <w:name w:val="Style9"/>
    <w:basedOn w:val="a"/>
    <w:rsid w:val="00A560E8"/>
    <w:pPr>
      <w:widowControl w:val="0"/>
      <w:autoSpaceDE w:val="0"/>
      <w:autoSpaceDN w:val="0"/>
      <w:adjustRightInd w:val="0"/>
    </w:pPr>
    <w:rPr>
      <w:rFonts w:ascii="Arial" w:hAnsi="Arial"/>
    </w:rPr>
  </w:style>
  <w:style w:type="paragraph" w:customStyle="1" w:styleId="Style14">
    <w:name w:val="Style14"/>
    <w:basedOn w:val="a"/>
    <w:rsid w:val="00A560E8"/>
    <w:pPr>
      <w:widowControl w:val="0"/>
      <w:autoSpaceDE w:val="0"/>
      <w:autoSpaceDN w:val="0"/>
      <w:adjustRightInd w:val="0"/>
    </w:pPr>
    <w:rPr>
      <w:rFonts w:ascii="Arial" w:hAnsi="Arial"/>
    </w:rPr>
  </w:style>
  <w:style w:type="paragraph" w:customStyle="1" w:styleId="Style15">
    <w:name w:val="Style15"/>
    <w:basedOn w:val="a"/>
    <w:rsid w:val="00A560E8"/>
    <w:pPr>
      <w:widowControl w:val="0"/>
      <w:autoSpaceDE w:val="0"/>
      <w:autoSpaceDN w:val="0"/>
      <w:adjustRightInd w:val="0"/>
    </w:pPr>
    <w:rPr>
      <w:rFonts w:ascii="Arial" w:hAnsi="Arial"/>
    </w:rPr>
  </w:style>
  <w:style w:type="character" w:customStyle="1" w:styleId="FontStyle18">
    <w:name w:val="Font Style18"/>
    <w:uiPriority w:val="99"/>
    <w:rsid w:val="00A560E8"/>
    <w:rPr>
      <w:rFonts w:ascii="Times New Roman" w:hAnsi="Times New Roman" w:cs="Times New Roman"/>
      <w:sz w:val="20"/>
      <w:szCs w:val="20"/>
    </w:rPr>
  </w:style>
  <w:style w:type="character" w:customStyle="1" w:styleId="FontStyle19">
    <w:name w:val="Font Style19"/>
    <w:rsid w:val="00A560E8"/>
    <w:rPr>
      <w:rFonts w:ascii="Times New Roman" w:hAnsi="Times New Roman" w:cs="Times New Roman"/>
      <w:b/>
      <w:bCs/>
      <w:i/>
      <w:iCs/>
      <w:sz w:val="12"/>
      <w:szCs w:val="12"/>
    </w:rPr>
  </w:style>
  <w:style w:type="character" w:customStyle="1" w:styleId="FontStyle20">
    <w:name w:val="Font Style20"/>
    <w:rsid w:val="00A560E8"/>
    <w:rPr>
      <w:rFonts w:ascii="Times New Roman" w:hAnsi="Times New Roman" w:cs="Times New Roman"/>
      <w:sz w:val="18"/>
      <w:szCs w:val="18"/>
    </w:rPr>
  </w:style>
  <w:style w:type="paragraph" w:styleId="a4">
    <w:name w:val="Body Text"/>
    <w:basedOn w:val="a"/>
    <w:link w:val="a5"/>
    <w:rsid w:val="00A560E8"/>
    <w:pPr>
      <w:spacing w:after="120"/>
    </w:pPr>
    <w:rPr>
      <w:lang w:val="uk-UA" w:eastAsia="uk-UA"/>
    </w:rPr>
  </w:style>
  <w:style w:type="character" w:customStyle="1" w:styleId="a5">
    <w:name w:val="Основной текст Знак"/>
    <w:basedOn w:val="a0"/>
    <w:link w:val="a4"/>
    <w:rsid w:val="00A560E8"/>
    <w:rPr>
      <w:rFonts w:ascii="Times New Roman" w:eastAsia="Times New Roman" w:hAnsi="Times New Roman" w:cs="Times New Roman"/>
      <w:sz w:val="24"/>
      <w:szCs w:val="24"/>
      <w:lang w:eastAsia="uk-UA"/>
    </w:rPr>
  </w:style>
  <w:style w:type="paragraph" w:customStyle="1" w:styleId="Style1">
    <w:name w:val="Style1"/>
    <w:basedOn w:val="a"/>
    <w:rsid w:val="00256DD4"/>
    <w:pPr>
      <w:widowControl w:val="0"/>
      <w:autoSpaceDE w:val="0"/>
      <w:autoSpaceDN w:val="0"/>
      <w:adjustRightInd w:val="0"/>
      <w:spacing w:line="257" w:lineRule="exact"/>
      <w:ind w:hanging="434"/>
    </w:pPr>
    <w:rPr>
      <w:rFonts w:ascii="Arial" w:hAnsi="Arial"/>
    </w:rPr>
  </w:style>
  <w:style w:type="paragraph" w:customStyle="1" w:styleId="Style12">
    <w:name w:val="Style12"/>
    <w:basedOn w:val="a"/>
    <w:rsid w:val="00256DD4"/>
    <w:pPr>
      <w:widowControl w:val="0"/>
      <w:autoSpaceDE w:val="0"/>
      <w:autoSpaceDN w:val="0"/>
      <w:adjustRightInd w:val="0"/>
      <w:spacing w:line="355" w:lineRule="exact"/>
      <w:jc w:val="both"/>
    </w:pPr>
    <w:rPr>
      <w:rFonts w:ascii="Arial" w:hAnsi="Arial"/>
    </w:rPr>
  </w:style>
  <w:style w:type="character" w:customStyle="1" w:styleId="FontStyle17">
    <w:name w:val="Font Style17"/>
    <w:rsid w:val="00256DD4"/>
    <w:rPr>
      <w:rFonts w:ascii="Arial" w:hAnsi="Arial" w:cs="Arial"/>
      <w:b/>
      <w:bCs/>
      <w:sz w:val="22"/>
      <w:szCs w:val="22"/>
    </w:rPr>
  </w:style>
  <w:style w:type="paragraph" w:styleId="a6">
    <w:name w:val="Normal (Web)"/>
    <w:aliases w:val="Обычный (Web),Знак2,Обычный (веб) Знак,Обычный (веб) Знак Знак1,Обычный (Web) Знак Знак Знак Знак,Обычный (веб) Знак2 Знак Знак,Обычный (веб) Знак Знак1 Знак Знак,Обычный (веб) Знак1 Знак Знак Знак Знак,Знак18 Знак,Знак17 Знак1,Зна"/>
    <w:basedOn w:val="a"/>
    <w:link w:val="a7"/>
    <w:rsid w:val="00F02CEB"/>
    <w:pPr>
      <w:spacing w:before="100" w:beforeAutospacing="1" w:after="119"/>
    </w:pPr>
    <w:rPr>
      <w:lang w:val="uk-UA" w:eastAsia="uk-UA"/>
    </w:rPr>
  </w:style>
  <w:style w:type="character" w:customStyle="1" w:styleId="a7">
    <w:name w:val="Обычный (Интернет) Знак"/>
    <w:aliases w:val="Обычный (Web) Знак,Знак2 Знак,Обычный (веб) Знак Знак,Обычный (веб) Знак Знак1 Знак,Обычный (Web) Знак Знак Знак Знак Знак,Обычный (веб) Знак2 Знак Знак Знак,Обычный (веб) Знак Знак1 Знак Знак Знак,Знак18 Знак Знак,Зна Знак"/>
    <w:link w:val="a6"/>
    <w:locked/>
    <w:rsid w:val="00F02CEB"/>
    <w:rPr>
      <w:rFonts w:ascii="Times New Roman" w:eastAsia="Times New Roman" w:hAnsi="Times New Roman" w:cs="Times New Roman"/>
      <w:sz w:val="24"/>
      <w:szCs w:val="24"/>
      <w:lang w:eastAsia="uk-UA"/>
    </w:rPr>
  </w:style>
  <w:style w:type="paragraph" w:styleId="a8">
    <w:name w:val="Body Text Indent"/>
    <w:basedOn w:val="a"/>
    <w:link w:val="a9"/>
    <w:rsid w:val="005D7426"/>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rsid w:val="005D7426"/>
    <w:rPr>
      <w:rFonts w:ascii="Calibri" w:eastAsia="Calibri" w:hAnsi="Calibri" w:cs="Times New Roman"/>
      <w:lang w:val="ru-RU"/>
    </w:rPr>
  </w:style>
  <w:style w:type="paragraph" w:customStyle="1" w:styleId="Standard">
    <w:name w:val="Standard"/>
    <w:rsid w:val="005D7426"/>
    <w:pPr>
      <w:widowControl w:val="0"/>
      <w:suppressAutoHyphens/>
      <w:autoSpaceDN w:val="0"/>
      <w:textAlignment w:val="baseline"/>
    </w:pPr>
    <w:rPr>
      <w:rFonts w:ascii="Arial" w:eastAsia="Lucida Sans Unicode" w:hAnsi="Arial" w:cs="Tahoma"/>
      <w:kern w:val="3"/>
      <w:sz w:val="24"/>
      <w:szCs w:val="24"/>
      <w:lang w:val="ru-RU" w:eastAsia="ru-RU" w:bidi="ru-RU"/>
    </w:rPr>
  </w:style>
  <w:style w:type="character" w:customStyle="1" w:styleId="FontStyle13">
    <w:name w:val="Font Style13"/>
    <w:rsid w:val="005D7426"/>
    <w:rPr>
      <w:rFonts w:ascii="Times New Roman" w:hAnsi="Times New Roman" w:cs="Times New Roman" w:hint="default"/>
      <w:sz w:val="22"/>
      <w:szCs w:val="22"/>
    </w:rPr>
  </w:style>
  <w:style w:type="paragraph" w:styleId="aa">
    <w:name w:val="header"/>
    <w:basedOn w:val="a"/>
    <w:link w:val="ab"/>
    <w:uiPriority w:val="99"/>
    <w:unhideWhenUsed/>
    <w:rsid w:val="005D7426"/>
    <w:pPr>
      <w:tabs>
        <w:tab w:val="center" w:pos="4819"/>
        <w:tab w:val="right" w:pos="9639"/>
      </w:tabs>
    </w:pPr>
  </w:style>
  <w:style w:type="character" w:customStyle="1" w:styleId="ab">
    <w:name w:val="Верхний колонтитул Знак"/>
    <w:basedOn w:val="a0"/>
    <w:link w:val="aa"/>
    <w:uiPriority w:val="99"/>
    <w:rsid w:val="005D7426"/>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5D7426"/>
    <w:pPr>
      <w:tabs>
        <w:tab w:val="center" w:pos="4819"/>
        <w:tab w:val="right" w:pos="9639"/>
      </w:tabs>
    </w:pPr>
  </w:style>
  <w:style w:type="character" w:customStyle="1" w:styleId="ad">
    <w:name w:val="Нижний колонтитул Знак"/>
    <w:basedOn w:val="a0"/>
    <w:link w:val="ac"/>
    <w:uiPriority w:val="99"/>
    <w:rsid w:val="005D7426"/>
    <w:rPr>
      <w:rFonts w:ascii="Times New Roman" w:eastAsia="Times New Roman" w:hAnsi="Times New Roman" w:cs="Times New Roman"/>
      <w:sz w:val="24"/>
      <w:szCs w:val="24"/>
      <w:lang w:val="ru-RU" w:eastAsia="ru-RU"/>
    </w:rPr>
  </w:style>
  <w:style w:type="paragraph" w:styleId="ae">
    <w:name w:val="List Paragraph"/>
    <w:basedOn w:val="a"/>
    <w:uiPriority w:val="34"/>
    <w:qFormat/>
    <w:rsid w:val="000A7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4117</Words>
  <Characters>2348</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cp:lastPrinted>2022-09-13T21:48:00Z</cp:lastPrinted>
  <dcterms:created xsi:type="dcterms:W3CDTF">2024-04-08T08:06:00Z</dcterms:created>
  <dcterms:modified xsi:type="dcterms:W3CDTF">2024-04-11T11:34:00Z</dcterms:modified>
</cp:coreProperties>
</file>