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1316" w:rsidRDefault="00541316" w:rsidP="001B1486">
      <w:pPr>
        <w:keepNext/>
        <w:keepLines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Дотаток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3</w:t>
      </w:r>
    </w:p>
    <w:p w:rsidR="001B1486" w:rsidRDefault="001B1486" w:rsidP="001B1486">
      <w:pPr>
        <w:keepNext/>
        <w:keepLines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ПРОЄКТ ДОГОВОРУ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12D8">
        <w:rPr>
          <w:rFonts w:ascii="Times New Roman" w:hAnsi="Times New Roman" w:cs="Times New Roman"/>
          <w:b/>
          <w:sz w:val="24"/>
          <w:szCs w:val="24"/>
          <w:lang w:val="uk-UA"/>
        </w:rPr>
        <w:t>Договір про закупівлю послуг № __________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062" w:rsidRPr="00AD12D8" w:rsidRDefault="00866062" w:rsidP="00F35E2B">
      <w:pPr>
        <w:keepNext/>
        <w:keepLines/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D12D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село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Мукша</w:t>
      </w:r>
      <w:proofErr w:type="spellEnd"/>
      <w:r w:rsidRPr="00AD12D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Китайгородська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F539A5"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           ___ _____________ 202</w:t>
      </w:r>
      <w:r w:rsidR="00EE766E" w:rsidRPr="00AD12D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12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КОМУНАЛЬНЕ НЕКОМЕРЦІЙНЕ ПІДПРИЄМСТВО "БАГАТОПРОФІЛЬНА ЦЕНТРАЛЬНА РАЙОННА ЛІКАРНЯ" СЛОБІДСЬКО-КУЛЬЧІЄВЕЦЬКОЇ СІЛЬСЬКОЇ РАДИ КАМ'ЯНЕЦЬ-ПОДІЛЬСЬКОГО РАЙОНУ ХМЕЛЬНИЦЬКОЇ ОБЛАСТІ</w:t>
      </w:r>
      <w:r w:rsidRPr="00AD12D8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 в особі генерального директора Шевчука Віталія Івановича, який діє на підставі Статуту, що далі за текстом договору іменується "ЗАМОВНИК", з однієї сторони та </w:t>
      </w:r>
      <w:r w:rsidR="001B1486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</w:t>
      </w:r>
      <w:r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 в особі </w:t>
      </w:r>
      <w:r w:rsidR="001B1486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="00F35E2B" w:rsidRPr="00AD12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B1486">
        <w:rPr>
          <w:rFonts w:ascii="Times New Roman" w:hAnsi="Times New Roman" w:cs="Times New Roman"/>
          <w:sz w:val="24"/>
          <w:szCs w:val="24"/>
          <w:lang w:val="uk-UA"/>
        </w:rPr>
        <w:t xml:space="preserve"> який (яка)</w:t>
      </w:r>
      <w:r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 діє на підставі </w:t>
      </w:r>
      <w:r w:rsidR="001B1486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, що далі за текстом договору іменується "ВИКОНАВЕЦЬ", з іншої сторони, що далі разом іменуються Сторони, 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"Про публічні закупівлі" (зі змінами), на період дії правового режиму воєнного стану в Україні та протягом 90 днів з дня його припинення або скасування», уклали цей Договір про наступне: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12D8">
        <w:rPr>
          <w:rFonts w:ascii="Times New Roman" w:hAnsi="Times New Roman" w:cs="Times New Roman"/>
          <w:b/>
          <w:sz w:val="24"/>
          <w:szCs w:val="24"/>
          <w:lang w:val="uk-UA"/>
        </w:rPr>
        <w:t>1.Предмет договору.</w:t>
      </w:r>
    </w:p>
    <w:p w:rsidR="00EE766E" w:rsidRPr="00AD12D8" w:rsidRDefault="00866062" w:rsidP="00DC0FA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1.1. ВИКОНАВЕЦЬ зобов’язується надати послуги з поточного ремонту медичного рентгенодіагностичного обладнання, а саме: </w:t>
      </w:r>
      <w:r w:rsidR="00DC0FA9" w:rsidRPr="00AD12D8">
        <w:rPr>
          <w:rFonts w:ascii="Times New Roman" w:hAnsi="Times New Roman" w:cs="Times New Roman"/>
          <w:b/>
          <w:sz w:val="24"/>
          <w:szCs w:val="24"/>
          <w:lang w:val="uk-UA"/>
        </w:rPr>
        <w:t>Код згідно ДК 021:2015 - 50420000-5 – Послуги з ремонту і технічного обслуговування медичного та хірургічного обладнання (відповідний код - ДК 021:2015: 50421200-4 Послуги з ремонту і технічного обслуговування рентгенологічного обладнання)</w:t>
      </w:r>
    </w:p>
    <w:p w:rsidR="00DC0FA9" w:rsidRPr="00AD12D8" w:rsidRDefault="00EE766E" w:rsidP="00DC0FA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поточному ремонту </w:t>
      </w:r>
      <w:proofErr w:type="spellStart"/>
      <w:r w:rsidRPr="00AD12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ru-RU"/>
        </w:rPr>
        <w:t>с</w:t>
      </w:r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истеми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рентгенографічної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флюороскопічної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Pr="00AD12D8">
        <w:rPr>
          <w:rFonts w:ascii="Times New Roman" w:hAnsi="Times New Roman" w:cs="Times New Roman"/>
          <w:b/>
          <w:sz w:val="24"/>
          <w:szCs w:val="24"/>
        </w:rPr>
        <w:t>OPERA</w:t>
      </w:r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D12D8">
        <w:rPr>
          <w:rFonts w:ascii="Times New Roman" w:hAnsi="Times New Roman" w:cs="Times New Roman"/>
          <w:b/>
          <w:sz w:val="24"/>
          <w:szCs w:val="24"/>
        </w:rPr>
        <w:t>T</w:t>
      </w:r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30</w:t>
      </w:r>
      <w:r w:rsidRPr="00AD12D8"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заводський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28692,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р.в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. 2011;</w:t>
      </w:r>
    </w:p>
    <w:p w:rsidR="00EE766E" w:rsidRPr="00AD12D8" w:rsidRDefault="00EE766E" w:rsidP="00DC0FA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поточному ремонту </w:t>
      </w:r>
      <w:r w:rsidRPr="00AD12D8">
        <w:rPr>
          <w:rFonts w:ascii="Times New Roman" w:hAnsi="Times New Roman" w:cs="Times New Roman"/>
          <w:b/>
          <w:sz w:val="24"/>
          <w:szCs w:val="24"/>
          <w:lang w:val="uk-UA"/>
        </w:rPr>
        <w:t>апарату флюорографічного пересувного «12Ф9»</w:t>
      </w:r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зав</w:t>
      </w:r>
      <w:r w:rsidR="00532E74" w:rsidRPr="00AD12D8">
        <w:rPr>
          <w:rFonts w:ascii="Times New Roman" w:hAnsi="Times New Roman" w:cs="Times New Roman"/>
          <w:b/>
          <w:sz w:val="24"/>
          <w:szCs w:val="24"/>
          <w:lang w:val="ru-RU"/>
        </w:rPr>
        <w:t>одський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</w:t>
      </w:r>
      <w:r w:rsidRPr="00AD12D8">
        <w:rPr>
          <w:rFonts w:ascii="Times New Roman" w:hAnsi="Times New Roman" w:cs="Times New Roman"/>
          <w:b/>
          <w:sz w:val="24"/>
          <w:szCs w:val="24"/>
          <w:lang w:val="uk-UA"/>
        </w:rPr>
        <w:t>10131</w:t>
      </w:r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р.в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. 20</w:t>
      </w:r>
      <w:r w:rsidR="00D53870" w:rsidRPr="00AD12D8">
        <w:rPr>
          <w:rFonts w:ascii="Times New Roman" w:hAnsi="Times New Roman" w:cs="Times New Roman"/>
          <w:b/>
          <w:sz w:val="24"/>
          <w:szCs w:val="24"/>
          <w:lang w:val="uk-UA"/>
        </w:rPr>
        <w:t>10;</w:t>
      </w:r>
    </w:p>
    <w:p w:rsidR="00D53870" w:rsidRPr="00AD12D8" w:rsidRDefault="00D53870" w:rsidP="00DC0FA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поточному ремонту </w:t>
      </w:r>
      <w:proofErr w:type="spellStart"/>
      <w:r w:rsidRPr="00AD12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ru-RU"/>
        </w:rPr>
        <w:t>с</w:t>
      </w:r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истеми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рентгенографічної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флюороскопічної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Pr="00AD12D8">
        <w:rPr>
          <w:rFonts w:ascii="Times New Roman" w:hAnsi="Times New Roman" w:cs="Times New Roman"/>
          <w:b/>
          <w:sz w:val="24"/>
          <w:szCs w:val="24"/>
        </w:rPr>
        <w:t>OPERA</w:t>
      </w:r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D12D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AD12D8">
        <w:rPr>
          <w:rFonts w:ascii="Times New Roman" w:hAnsi="Times New Roman" w:cs="Times New Roman"/>
          <w:b/>
          <w:sz w:val="24"/>
          <w:szCs w:val="24"/>
        </w:rPr>
        <w:t>T</w:t>
      </w:r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 </w:t>
      </w:r>
      <w:r w:rsidRPr="00AD12D8">
        <w:rPr>
          <w:rFonts w:ascii="Times New Roman" w:hAnsi="Times New Roman" w:cs="Times New Roman"/>
          <w:b/>
          <w:sz w:val="24"/>
          <w:szCs w:val="24"/>
          <w:lang w:val="en-US"/>
        </w:rPr>
        <w:t>Harp</w:t>
      </w:r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», 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заводський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38161,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р.в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. 2020.</w:t>
      </w:r>
    </w:p>
    <w:p w:rsidR="00955CC3" w:rsidRPr="00AD12D8" w:rsidRDefault="00866062" w:rsidP="00DC0FA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C0FA9" w:rsidRPr="00AD12D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ЗАМОВНИК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зобов’язується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прийняти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оплатити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Специфікації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№ 1 до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даного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договору).</w:t>
      </w:r>
    </w:p>
    <w:p w:rsidR="00EE766E" w:rsidRPr="00AD12D8" w:rsidRDefault="00EE766E" w:rsidP="00DC0FA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D53870" w:rsidRPr="00AD12D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2.Порядок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розрахунків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Вартість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договору.</w:t>
      </w:r>
    </w:p>
    <w:p w:rsidR="00866062" w:rsidRPr="00AD12D8" w:rsidRDefault="00866062" w:rsidP="00E255B5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поточного ремонту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медичного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рентгендіагностичного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встановлюється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договірних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залежності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характеру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складності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поломки,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типу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медичного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стану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терміну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наявності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технічної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66062" w:rsidRPr="00AD12D8" w:rsidRDefault="00866062" w:rsidP="00E255B5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2.2.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процесі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ремонту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виявиться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перевищує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встановлену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обумовлену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 початку</w:t>
      </w:r>
      <w:proofErr w:type="gram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ремонту суму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необхідні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додаткові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запасні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вузли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збільшити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ремонту конкретного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66062" w:rsidRPr="00AD12D8" w:rsidRDefault="00866062" w:rsidP="00E255B5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Остаточна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сума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визначається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закінченню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ремонту 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підставі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акту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прийому-передачі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866062" w:rsidRPr="00AD12D8" w:rsidRDefault="00866062" w:rsidP="00E255B5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2.4.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Розрахунки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даному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здійснюються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національній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валюті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безготівковій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розрахунковий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ВИКОНАВЦЯ. </w:t>
      </w:r>
    </w:p>
    <w:p w:rsidR="00866062" w:rsidRPr="00AD12D8" w:rsidRDefault="00866062" w:rsidP="00E255B5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2.5. </w:t>
      </w:r>
      <w:bookmarkStart w:id="0" w:name="_GoBack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ЗАМОВНИК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оплачує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ВИКОНАВЦЕМ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 строк</w:t>
      </w:r>
      <w:proofErr w:type="gram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перевищує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14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чотирнадцяти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504F0A">
        <w:rPr>
          <w:rFonts w:ascii="Times New Roman" w:hAnsi="Times New Roman" w:cs="Times New Roman"/>
          <w:sz w:val="24"/>
          <w:szCs w:val="24"/>
          <w:lang w:val="ru-RU"/>
        </w:rPr>
        <w:t>робочих</w:t>
      </w:r>
      <w:proofErr w:type="spellEnd"/>
      <w:r w:rsidR="00504F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моменту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закінчення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підписання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акту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>)</w:t>
      </w:r>
      <w:bookmarkEnd w:id="0"/>
      <w:r w:rsidRPr="00AD12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6062" w:rsidRPr="00AD12D8" w:rsidRDefault="00866062" w:rsidP="00E255B5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2.6.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ЗАМОВНИК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отримав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ВИКОНАВЦЯ акт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10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закінчення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окремими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заявками, ЗАМОВНИК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зобов’язаний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звернутися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 ВИКОНАВЦЯ,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спільно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ВИКОНАВЦЕМ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скласти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акт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оплатити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найкоротший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66062" w:rsidRPr="00AD12D8" w:rsidRDefault="00866062" w:rsidP="00E255B5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2.7.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затримки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бюджетного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фінансування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розрахунок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(3)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трьох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банківських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дати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ЗАМОВНИКОМ бюджетного </w:t>
      </w:r>
      <w:proofErr w:type="spellStart"/>
      <w:proofErr w:type="gram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фінансування</w:t>
      </w:r>
      <w:proofErr w:type="spellEnd"/>
      <w:proofErr w:type="gram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свій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розрахунковий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66062" w:rsidRPr="00AD12D8" w:rsidRDefault="00866062" w:rsidP="00E255B5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2.8.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включає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вартості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витратних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замінених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запчастин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транспортні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відрядні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витрати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прибуток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планується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одержати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виконанні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договору та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усі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податки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збори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сплачуються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сплачені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стосовно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запропонованих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12D8" w:rsidRPr="00AD12D8" w:rsidRDefault="00866062" w:rsidP="00AD12D8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>2.9.</w:t>
      </w:r>
      <w:r w:rsidR="00955CC3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Загальна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сума договору становить :  </w:t>
      </w:r>
      <w:r w:rsidR="001B1486"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  <w:r w:rsidR="00AD12D8" w:rsidRPr="00AD12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1B1486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</w:t>
      </w:r>
      <w:r w:rsidR="00AD12D8" w:rsidRPr="00AD12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.), враховуючи ПДВ 20%- </w:t>
      </w:r>
      <w:r w:rsidR="001B1486">
        <w:rPr>
          <w:rFonts w:ascii="Times New Roman" w:hAnsi="Times New Roman" w:cs="Times New Roman"/>
          <w:b/>
          <w:sz w:val="24"/>
          <w:szCs w:val="24"/>
          <w:lang w:val="uk-UA"/>
        </w:rPr>
        <w:t>____________</w:t>
      </w:r>
      <w:r w:rsidR="00AD12D8" w:rsidRPr="00AD12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грн., сума без ПДВ – </w:t>
      </w:r>
      <w:r w:rsidR="001B1486">
        <w:rPr>
          <w:rFonts w:ascii="Times New Roman" w:hAnsi="Times New Roman" w:cs="Times New Roman"/>
          <w:b/>
          <w:sz w:val="24"/>
          <w:szCs w:val="24"/>
          <w:lang w:val="uk-UA"/>
        </w:rPr>
        <w:t>______________</w:t>
      </w:r>
      <w:r w:rsidR="00AD12D8" w:rsidRPr="00AD12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</w:p>
    <w:p w:rsidR="00955CC3" w:rsidRPr="00AD12D8" w:rsidRDefault="00955CC3" w:rsidP="00E255B5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2.10.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Істотні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змінюватися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підписання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зобов’язань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сторонами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повному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обсязі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крім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випадків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визначених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пунктом 19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255B5" w:rsidRPr="00AD12D8" w:rsidRDefault="00E255B5" w:rsidP="00E12E60">
      <w:pPr>
        <w:keepNext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зменшення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обсягів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зокрема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фактичного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обсягу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видатків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255B5" w:rsidRPr="00AD12D8" w:rsidRDefault="00E255B5" w:rsidP="00E12E60">
      <w:pPr>
        <w:keepNext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погодження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одиницю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товару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договорі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коливання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такого товару </w:t>
      </w:r>
      <w:proofErr w:type="gram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 ринку</w:t>
      </w:r>
      <w:proofErr w:type="gram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відбулося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моменту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укладення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останнього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внесення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 договору 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частині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одиницю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товару.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одиницю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товару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пропорційно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коливанню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такого товару </w:t>
      </w:r>
      <w:proofErr w:type="gram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 ринку</w:t>
      </w:r>
      <w:proofErr w:type="gram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відсоток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збільшення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одиницю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товару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перевищувати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відсоток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коливання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збільшення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такого товару на ринку)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документального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підтвердження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такого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коливання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не повинна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призвести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збільшення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визначеної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договорі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на момент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укладення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255B5" w:rsidRPr="00AD12D8" w:rsidRDefault="00E255B5" w:rsidP="00E255B5">
      <w:pPr>
        <w:keepNext/>
        <w:keepLines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покращення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предмета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таке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покращення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призведе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збільшення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визначеної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договорі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255B5" w:rsidRPr="00AD12D8" w:rsidRDefault="00E255B5" w:rsidP="00E255B5">
      <w:pPr>
        <w:keepNext/>
        <w:keepLines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продовження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строку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строку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зобов’язань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передачі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товару,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виникнення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документально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підтверджених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об’єктивних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обставин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спричинили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таке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продовження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у тому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обставин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непереборної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сили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затримки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фінансування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витрат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такі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призведуть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збільшення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визначеної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договорі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255B5" w:rsidRPr="00AD12D8" w:rsidRDefault="00E255B5" w:rsidP="00E255B5">
      <w:pPr>
        <w:keepNext/>
        <w:keepLines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погодження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договорі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бік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зменшення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(без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кількості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обсягу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товарів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E255B5" w:rsidRPr="00AD12D8" w:rsidRDefault="00E255B5" w:rsidP="00E255B5">
      <w:pPr>
        <w:keepNext/>
        <w:keepLines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договорі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зв’язку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зміною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ставок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податків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зборів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зміною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пільг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оподаткування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пропорційно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таких ставок та/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пільг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оподаткування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зв’язку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зміною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оподаткування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пропорційно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навантаження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внаслідок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оподаткування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255B5" w:rsidRPr="00AD12D8" w:rsidRDefault="00E255B5" w:rsidP="00E255B5">
      <w:pPr>
        <w:keepNext/>
        <w:keepLines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встановленого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статистики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індексу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споживчих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цін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курсу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іноземної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валюти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біржових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котирувань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показників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2D8">
        <w:rPr>
          <w:rFonts w:ascii="Times New Roman" w:hAnsi="Times New Roman" w:cs="Times New Roman"/>
          <w:sz w:val="24"/>
          <w:szCs w:val="24"/>
        </w:rPr>
        <w:t>Platts</w:t>
      </w: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D12D8">
        <w:rPr>
          <w:rFonts w:ascii="Times New Roman" w:hAnsi="Times New Roman" w:cs="Times New Roman"/>
          <w:sz w:val="24"/>
          <w:szCs w:val="24"/>
        </w:rPr>
        <w:t>ARGUS</w:t>
      </w: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регульованих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цін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тарифів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нормативів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середньозважених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цін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електроенергію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 ринку</w:t>
      </w:r>
      <w:proofErr w:type="gram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“на добу наперед”,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застосовуються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договорі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встановлення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договорі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порядку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255B5" w:rsidRPr="00AD12D8" w:rsidRDefault="00E255B5" w:rsidP="00E255B5">
      <w:pPr>
        <w:keepNext/>
        <w:keepLines/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uk-UA" w:eastAsia="ar-SA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8)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умов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зв’язку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застосуванням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положень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шостої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41 Закону.</w:t>
      </w:r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uk-UA" w:eastAsia="ar-SA"/>
        </w:rPr>
        <w:t xml:space="preserve"> </w:t>
      </w:r>
    </w:p>
    <w:p w:rsidR="00E255B5" w:rsidRPr="00AD12D8" w:rsidRDefault="00E255B5" w:rsidP="00E255B5">
      <w:pPr>
        <w:keepNext/>
        <w:keepLines/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uk-UA" w:eastAsia="ar-SA"/>
        </w:rPr>
        <w:t>9) зменшення обсягів закупівлі та/або ціни згідно з договорами про закупівлю робіт з будівництва об’єктів нерухомого майна відповідно до постанови Кабінету Міністрів України від 25 квітня 2023 р.</w:t>
      </w:r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 </w:t>
      </w:r>
      <w:hyperlink r:id="rId8" w:tgtFrame="_blank" w:history="1">
        <w:r w:rsidRPr="00AD12D8">
          <w:rPr>
            <w:rFonts w:ascii="Times New Roman" w:eastAsia="Times New Roman" w:hAnsi="Times New Roman" w:cs="Times New Roman"/>
            <w:kern w:val="1"/>
            <w:sz w:val="24"/>
            <w:szCs w:val="24"/>
            <w:shd w:val="clear" w:color="auto" w:fill="FFFFFF"/>
          </w:rPr>
          <w:t>№ 382</w:t>
        </w:r>
      </w:hyperlink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 “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Про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реалізацію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експериментального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проекту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щодо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відновлення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населених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пунктів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які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постраждали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внаслідок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збройної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агресії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Російської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Федерації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” (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Офіційний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вісник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України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, 2023 р., № 46,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ст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. 2466),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якщо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розроблення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проектної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документації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покладено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на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підрядника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після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проведення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експертизи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та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затвердження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проектної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документації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в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установленому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законодавством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порядку</w:t>
      </w:r>
      <w:proofErr w:type="spellEnd"/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</w:t>
      </w:r>
      <w:r w:rsidRPr="00AD12D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uk-UA" w:eastAsia="ar-SA"/>
        </w:rPr>
        <w:t xml:space="preserve"> </w:t>
      </w:r>
    </w:p>
    <w:p w:rsidR="00955CC3" w:rsidRPr="00AD12D8" w:rsidRDefault="00E255B5" w:rsidP="00E255B5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>2.11</w:t>
      </w:r>
      <w:r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Підпункт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2, </w:t>
      </w:r>
      <w:r w:rsidRPr="00AD12D8">
        <w:rPr>
          <w:rFonts w:ascii="Times New Roman" w:hAnsi="Times New Roman" w:cs="Times New Roman"/>
          <w:sz w:val="24"/>
          <w:szCs w:val="24"/>
          <w:lang w:val="ru-RU"/>
        </w:rPr>
        <w:t>9 пункт</w:t>
      </w:r>
      <w:r w:rsidRPr="00AD12D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19 Постанови КМУ №1178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12.10.2022</w:t>
      </w:r>
      <w:r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 року зі змінами в цьому договорі не застосовується, так як предмет закупівлі є послуги</w:t>
      </w:r>
      <w:r w:rsidR="00955CC3" w:rsidRPr="00AD12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Умови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3.1. ВИКОНАВЕЦЬ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зобов’язаний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uk-UA"/>
        </w:rPr>
        <w:t>валіфіковано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 та якісно, відповідно до ТУ та нормативної документації на зазначений вид обладнання, згідно з умовами ліцензії надати послуги</w:t>
      </w: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по поточному ремонту рентген-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діагностичного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="002A58C9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ВИКОНАВЕЦЬ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розпочинає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по поточному ремонту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рентгенодіагностичного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письмової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заявки 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ЗАМОВНИКА.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необхідності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ЗАМОВНИК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надає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ВИКОНАВЦЮ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перелік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подавати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заявки 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). Заявки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подаватись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представниками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ЗАМОВНИКА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письмово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електронну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адресу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Виконавця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="001B1486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_________________________</w:t>
        </w:r>
      </w:hyperlink>
      <w:r w:rsidRPr="00AD12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lastRenderedPageBreak/>
        <w:t>3.3. Терм</w:t>
      </w:r>
      <w:r w:rsidRPr="00AD12D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н початку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закінчення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даним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договором,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необхідності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погоджується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ЗАМОВНИКОМ та ВИКОНАВЦЕМ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окремо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кожної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заявки (кожного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ремонту).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продовжено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ініціативи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ВИКОНАВЦЯ,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закінчення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додаткових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замовлення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виготовлення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запчастин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пошук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технічної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3.4.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по ремонту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медичного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рентгендіагностичного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можездійснюватись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як 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медичного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закладу ЗАМОВНИКА, так і 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ВИКОНАВЦЯ.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Представники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ВИКОНАВЦЯ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погоджують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свою роботу з режимом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встановленим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закладі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ЗАМОВНИКА.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необхідності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стислі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строки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представники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ВИКОНАВЦЯ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працювати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позаурочний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3.5.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передачі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ЗАМОВНИКА до ВИКОНАВЦЯ для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ремонту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оформляють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Акт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прийому-передачі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3.6.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по ремонту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медичного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рентгендіагностичного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здійснюватись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використанням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запасних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частин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ВИКОНАВЦЯ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ЗАМОВНИКА.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запасних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частин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ВИКОНАВЦЯ,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додається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вартості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матералів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запасних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частин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ЗАМОВНИКА,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включається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ремонту, 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гарантія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використанням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таких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запасних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частин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матералів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>3.7.</w:t>
      </w:r>
      <w:r w:rsidR="00E255B5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ЗАМОВНИК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призначає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числа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своїх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співробітників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відповідального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організовує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представникам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ВИКОНАВЦЯ доступ до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медичного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рентгендіагностичного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вирішує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організаційні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виникнути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процесі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представниками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ВИКОНАВЦЯ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своїх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зобов’язань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даного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Договору.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>3.8.</w:t>
      </w:r>
      <w:r w:rsidR="00E255B5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2D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255B5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коли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ремонту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медичного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рентгендіагностичного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обладнанняє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неможливим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економічно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необгрунтованим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ВИКОНАВЕЦЬ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завершення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діагностики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пошуку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несправностейскладає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висновок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(акт) 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технічний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стан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підлягає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списанню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в 2-х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примірниках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один з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ЗАМОВНИКУ.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обстеження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складання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висновку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(акту) 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технічний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стан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оплачуються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ЗАМОВНИКОМ 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підставі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складеного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акту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3.9. ЗАМОВНИК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надає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розпорядження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представникам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ВИКОНАВЦЯ всю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необхідну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відносяться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до робіт з надання послуг того чи іншого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uk-UA"/>
        </w:rPr>
        <w:t>рентгендіагностичного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та забезпечує умови для виконання робіт</w:t>
      </w: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ремонту.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ЗАМОВНИК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всю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необхідну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ВИКОНАВЕЦЬ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самостійно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здійснює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пошук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добір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3.10. ЗАМОВНИК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бере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на себе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зобов’язання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виконувати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вказівки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спеціаліста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ВИКОНАВЦЯ,</w:t>
      </w:r>
      <w:r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 щодо правил з експлуатації медичного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uk-UA"/>
        </w:rPr>
        <w:t>рентгендіагностичного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і умов його зберігання, щодо стану і технічних параметрів приміщення, де встановлено дане обладнання.</w:t>
      </w:r>
      <w:r w:rsidR="002A58C9"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ЗАМОВНИК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зобов’язаний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допускати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рентгендіагностичним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обладнанням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лише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працівників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пройшли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відповідне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допуск. Персонал ЗАМОВНИКА,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експлуатує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медичне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рентгендіагностичне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зобов’язаний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виконувати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правила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рекомендовані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заводом-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виробником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.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випадках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порушення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даного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пункту Договору ВИКОНАВЕЦЬ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несе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відповідальності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працездатність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даного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договору.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3.11. ЗАМОВНИК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зобов’язується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створювати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представникам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ВИКОНАВЦЯ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перешкод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ним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своїх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зобов’язань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цим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Договором.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3.12. ЗАМОВНИК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зобов’язаний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допускати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2D8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2A58C9"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12D8">
        <w:rPr>
          <w:rFonts w:ascii="Times New Roman" w:hAnsi="Times New Roman" w:cs="Times New Roman"/>
          <w:sz w:val="24"/>
          <w:szCs w:val="24"/>
          <w:lang w:val="uk-UA"/>
        </w:rPr>
        <w:t>поточного</w:t>
      </w:r>
      <w:r w:rsidR="002A58C9"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12D8">
        <w:rPr>
          <w:rFonts w:ascii="Times New Roman" w:hAnsi="Times New Roman" w:cs="Times New Roman"/>
          <w:sz w:val="24"/>
          <w:szCs w:val="24"/>
          <w:lang w:val="uk-UA"/>
        </w:rPr>
        <w:t>ремонту</w:t>
      </w:r>
      <w:r w:rsidR="002A58C9"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12D8">
        <w:rPr>
          <w:rFonts w:ascii="Times New Roman" w:hAnsi="Times New Roman" w:cs="Times New Roman"/>
          <w:sz w:val="24"/>
          <w:szCs w:val="24"/>
          <w:lang w:val="uk-UA"/>
        </w:rPr>
        <w:t>медичного рентгенодіагностичного обладнання третіх осіб без згоди Виконавця</w:t>
      </w:r>
      <w:r w:rsidRPr="00AD12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</w:p>
    <w:p w:rsidR="001E5D1D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>3.13.</w:t>
      </w:r>
      <w:r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 Сторони зобов’язались не розголошувати та не передавати третім особам конфіденційну інформацію отриману один від одного під час виконання умов Договору. Конфіденційною є вся інформація, консультації, документи, отримані один від одного, а також розмір та порядок оплати ЗАМОВНИКОМ послуг ВИКОНАВЦ</w:t>
      </w:r>
      <w:r w:rsidR="00070729" w:rsidRPr="00AD12D8">
        <w:rPr>
          <w:rFonts w:ascii="Times New Roman" w:hAnsi="Times New Roman" w:cs="Times New Roman"/>
          <w:sz w:val="24"/>
          <w:szCs w:val="24"/>
          <w:lang w:val="uk-UA"/>
        </w:rPr>
        <w:t>Я.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4.Гарантії та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якість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Приймання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закінченню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закінченню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певних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етапів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представник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ВИКОНАВЦЯ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представник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ЗАМОВНИКА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підписують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наряд-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замовлення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підтвердженням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факту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відсутності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зауважень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комплектності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стану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рентгендіагностичного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ЗАМОВНИК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зауваження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вони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викладені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 наряд-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замовленні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підписання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4.3. По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закінченні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оформляється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акт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прийому-передачі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являється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підставою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для оплати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ВИКОНАВЦЕМ.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Допускається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підписання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акту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прийому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передачі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 без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підписання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наряду-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замовлення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4.4. Акт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прийому-передачі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оформляється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підписується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пізніше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3-х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моменту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ВИКОНАВЦЕМ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підготовленого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акту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4.5.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акт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прийому-передачі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підписано,підтвердженням</w:t>
      </w:r>
      <w:proofErr w:type="spellEnd"/>
      <w:proofErr w:type="gram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єпідписаний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співробітниками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ЗАМОВНИКА та ВИКОНАВЦЯ наряд-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замовлення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4.6.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коли ЗАМОВНИК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претензії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зобов’язаний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триденний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моменту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закінчення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письмовій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пред’явити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претензії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ЗАМОВНИК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письмовій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пред’явив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претензії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зобов’язаний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підписати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акт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оплатити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ВИКОНАВЦЕМ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4.7.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Гарантійні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зобов’язання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становлять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шість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місяці</w:t>
      </w:r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запасних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частин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ВИКОНАВЦЯ.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Гарантійні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зобов’язання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поширюються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лише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блоки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вузли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елементи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ремонтувалися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ВИКОНАВЦЕМ,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були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оплачені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ЗАМОВНИКОМ.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4.8.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Гарантійні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зобов’язання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поширюються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витратні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кабелі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швидкозношуючі</w:t>
      </w:r>
      <w:proofErr w:type="spellEnd"/>
      <w:r w:rsidR="00D53870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запчастини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4.9.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гарантійного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терміну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виходить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ладу, а поломка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пов’язана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попереднім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ремонтом,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неможливо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попередити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передбачити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даний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випадок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не є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гарантійним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усувається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фахівцями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ВИКОНАВЦЯ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ЗАМОВНИКА.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4.10.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поломка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виникла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вини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співробітників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ЗАМОВНИКА, таких як —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некваліфікована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експлуатація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порушення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температурних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параметрів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D12D8">
        <w:rPr>
          <w:rFonts w:ascii="Times New Roman" w:hAnsi="Times New Roman" w:cs="Times New Roman"/>
          <w:sz w:val="24"/>
          <w:szCs w:val="24"/>
          <w:lang w:val="uk-UA"/>
        </w:rPr>
        <w:t>невідповідності параметрів мережі живлення вимогам ДСТУ</w:t>
      </w: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ремонт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виконується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ЗАМОВНИКА.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4.11.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проведеного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 ремонту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рентгендіагностичного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фахівцями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ВИКОНАВЦЯ,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дане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ремонтували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налагоджували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фахівці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сторонніх</w:t>
      </w:r>
      <w:proofErr w:type="spellEnd"/>
      <w:r w:rsidR="00080ADA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організацій</w:t>
      </w:r>
      <w:proofErr w:type="spellEnd"/>
      <w:r w:rsidR="00080ADA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12D8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80ADA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апарат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вийшов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ладу,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випадок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вважається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гарантійним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і ремонт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виконується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ЗАМОВНИКА.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4.12.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Зауваження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ремонту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рентгендіагностичного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комплектації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ремонт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ВИКОНАВЦЯ,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приймаються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робочих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фактичного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робочих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ЗАМОВНИКА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надійшло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зауважень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вважаються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виконаними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повному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обсязі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підлягають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оплаті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5.Відповідальність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сторін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Порядок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вирішення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спорів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. Форс-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мажорні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обставини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5.1.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Усі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спори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розбіжності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виникають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Сторонами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цим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договором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зв’язку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ним,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вирішуються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переговорів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5.2. При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відсутності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згоди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Сторонами договору спори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вирішуються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діючим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B0158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5.3. Сторона договору, яка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вважає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необхідне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змінити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розірвати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повинна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другій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стороні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 договором шляхом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направлення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відповідного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листа (лист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бути направлено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вигляді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електронного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документу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оформленого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 умов чинного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 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електронну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адресу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D12D8">
        <w:rPr>
          <w:rFonts w:ascii="Times New Roman" w:hAnsi="Times New Roman" w:cs="Times New Roman"/>
          <w:sz w:val="24"/>
          <w:szCs w:val="24"/>
          <w:lang w:val="ru-RU"/>
        </w:rPr>
        <w:t>амовника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0" w:history="1">
        <w:r w:rsidR="001337E5" w:rsidRPr="00AD12D8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ru-RU"/>
          </w:rPr>
          <w:t>kdo194@ukr.net</w:t>
        </w:r>
      </w:hyperlink>
      <w:r w:rsidR="001337E5"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2E60" w:rsidRPr="00AD12D8">
        <w:rPr>
          <w:rFonts w:ascii="Times New Roman" w:hAnsi="Times New Roman" w:cs="Times New Roman"/>
          <w:sz w:val="24"/>
          <w:szCs w:val="24"/>
          <w:lang w:val="ru-RU"/>
        </w:rPr>
        <w:t>виконавця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1B1486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_______________________________</w:t>
      </w: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поштову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адресу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Постачальника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визначену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реквізитах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Договору, з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описом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відправлення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повідомленням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5.4. Сторона договору, яка одержала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пропозицію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розірвання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договору,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двадцятиденний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строк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одержання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другу сторону 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результати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. Днем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одержання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вважається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день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електронну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адресу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визначену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пунктом ___ Договору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дата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визначена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повідомленні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5.5.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досягли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згоди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розірвання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 договору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неодержання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встановлений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строк з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часу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поштового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обігу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заінтересована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сторона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передати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спір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вирішення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суду. 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5.6.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судовим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рішенням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змінено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розірвано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вважається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зміненим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розірваним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набрання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чинності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даним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рішенням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іншого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строку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набрання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чинності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встановлено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рішенням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суду.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5.7.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одна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сторін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вважає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інша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виконує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свої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зобов’язання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даного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Договору, вона повинна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письмовій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повідомити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іншу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сторону. При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цьому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звільняються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зобов’язань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гарантійного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оплати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5.8.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ВИКОНАВЦЕМ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прийнятих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на себе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зобов’язань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даному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договору,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перераховує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на р/р ЗАМОВНИКА пеню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розмірі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облікової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ставки НБУ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невиконаних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зобов’язань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кожен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день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прострочення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5.9.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несвоєчасну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оплату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ЗАМОВНИК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сплачуєіншій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стороні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пеню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боргу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розмірі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облікової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ставки НБУ на день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виникнення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кожен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день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прострочення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66062" w:rsidRPr="00AD12D8" w:rsidRDefault="00866062" w:rsidP="001572B1">
      <w:pPr>
        <w:keepNext/>
        <w:keepLines/>
        <w:tabs>
          <w:tab w:val="left" w:pos="12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5.10.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звільняються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відповідальності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повне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часткове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невиконання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зобов’язань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передбачених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цим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Договором,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воно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сталося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внаслідок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форс-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мажорних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обставин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6062" w:rsidRPr="00AD12D8" w:rsidRDefault="00866062" w:rsidP="001572B1">
      <w:pPr>
        <w:keepNext/>
        <w:keepLines/>
        <w:tabs>
          <w:tab w:val="left" w:pos="12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5.11.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форс-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мажорними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обставинами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цьому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Договорі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слід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розуміти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будь-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обставини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зовнішнього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Сторін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характеру,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виникли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без вини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Сторін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поза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волею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всупереч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волі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бажанню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Сторін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і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передбачити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уникнути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включаючи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стихійні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явища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природного характеру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землетруси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повені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урагани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руйнування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результаті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блисками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), лиха техногенного та антропогенного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походження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вибухи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повені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вихід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ладу машин,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обставини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суспільного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воєнні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громадські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хвилювання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епідемії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страйки,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бойкоти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), 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видання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розпорядчих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нормативних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НБУ,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актів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законні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незаконні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заборонні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заходи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названих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унеможливлюють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Сторонами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зобов’язань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цим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Договором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перешкоджають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такому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виконанню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6062" w:rsidRPr="00AD12D8" w:rsidRDefault="00866062" w:rsidP="001572B1">
      <w:pPr>
        <w:keepNext/>
        <w:keepLines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AD12D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5.12.</w:t>
      </w:r>
      <w:r w:rsidRPr="00AD12D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 xml:space="preserve"> Сторона, що не має можливості належним чином виконати свої зобов’язання за цим Договором внаслідок дії форс-мажорних обставин, повинна письмово повідомити іншу Сторону про існуючі перешкоди та їх вплив на виконання зобов’язань за цим Договором.</w:t>
      </w:r>
    </w:p>
    <w:p w:rsidR="00866062" w:rsidRPr="00AD12D8" w:rsidRDefault="00866062" w:rsidP="001572B1">
      <w:pPr>
        <w:keepNext/>
        <w:keepLines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AD12D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5.13.</w:t>
      </w:r>
      <w:r w:rsidRPr="00AD12D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 xml:space="preserve"> Існування форс-мажорних обставин повинно бути підтверджено Торгово-промисловою палатою України.</w:t>
      </w:r>
    </w:p>
    <w:p w:rsidR="00866062" w:rsidRPr="00AD12D8" w:rsidRDefault="00866062" w:rsidP="00F35E2B">
      <w:pPr>
        <w:keepNext/>
        <w:keepLines/>
        <w:tabs>
          <w:tab w:val="left" w:pos="4358"/>
        </w:tabs>
        <w:suppressAutoHyphens/>
        <w:spacing w:after="0" w:line="240" w:lineRule="auto"/>
        <w:ind w:firstLine="567"/>
        <w:jc w:val="center"/>
        <w:rPr>
          <w:rFonts w:ascii="Times New Roman" w:eastAsia="Cambria" w:hAnsi="Times New Roman" w:cs="Times New Roman"/>
          <w:b/>
          <w:sz w:val="24"/>
          <w:szCs w:val="24"/>
          <w:lang w:val="uk-UA"/>
        </w:rPr>
      </w:pPr>
      <w:r w:rsidRPr="00AD12D8">
        <w:rPr>
          <w:rFonts w:ascii="Times New Roman" w:eastAsia="Cambria" w:hAnsi="Times New Roman" w:cs="Times New Roman"/>
          <w:b/>
          <w:sz w:val="24"/>
          <w:szCs w:val="24"/>
          <w:lang w:val="uk-UA"/>
        </w:rPr>
        <w:t>6. Антикорупційні застереження.</w:t>
      </w:r>
    </w:p>
    <w:p w:rsidR="00866062" w:rsidRPr="00AD12D8" w:rsidRDefault="00866062" w:rsidP="00E12E60">
      <w:pPr>
        <w:keepNext/>
        <w:tabs>
          <w:tab w:val="left" w:pos="4358"/>
        </w:tabs>
        <w:suppressAutoHyphens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val="uk-UA"/>
        </w:rPr>
      </w:pPr>
      <w:r w:rsidRPr="00AD12D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AD12D8">
        <w:rPr>
          <w:rFonts w:ascii="Times New Roman" w:eastAsia="Cambria" w:hAnsi="Times New Roman" w:cs="Times New Roman"/>
          <w:sz w:val="24"/>
          <w:szCs w:val="24"/>
          <w:lang w:val="uk-UA"/>
        </w:rPr>
        <w:t xml:space="preserve">.1. Сторони зобов’язуються дотримуватися вимог антикорупційного законодавства та не вживати ніяких дій, які можуть порушити норми антикорупційного законодавства, сприяють запобіганню корупції та зобов’язані негайно повідомляти один одного у письмовій формі про будь-які випадки порушення антикорупційного законодавства у зв’язку з виконанням своїх прав або зобов’язань за цим Договором, у тому числі (без обмежень) не робити пропозицію, не санкціонувати обіцянку, і не здійснювати незаконних платежів, включаючи (але не обмежуючись) </w:t>
      </w:r>
      <w:proofErr w:type="spellStart"/>
      <w:r w:rsidRPr="00AD12D8">
        <w:rPr>
          <w:rFonts w:ascii="Times New Roman" w:eastAsia="Cambria" w:hAnsi="Times New Roman" w:cs="Times New Roman"/>
          <w:sz w:val="24"/>
          <w:szCs w:val="24"/>
          <w:lang w:val="uk-UA"/>
        </w:rPr>
        <w:t>хабара</w:t>
      </w:r>
      <w:proofErr w:type="spellEnd"/>
      <w:r w:rsidRPr="00AD12D8">
        <w:rPr>
          <w:rFonts w:ascii="Times New Roman" w:eastAsia="Cambria" w:hAnsi="Times New Roman" w:cs="Times New Roman"/>
          <w:sz w:val="24"/>
          <w:szCs w:val="24"/>
          <w:lang w:val="uk-UA"/>
        </w:rPr>
        <w:t xml:space="preserve"> в грошовій чи будь-якій іншій формі, яким – небудь фізичним або юридичним особам, включаючи (але не обмежуючись) комерційні підприємства і організації, органи державної влади і місцевого самоврядування, установи, державних службовців, приватні підприємства і представників.</w:t>
      </w:r>
    </w:p>
    <w:p w:rsidR="00866062" w:rsidRPr="00AD12D8" w:rsidRDefault="00866062" w:rsidP="00E12E60">
      <w:pPr>
        <w:keepNext/>
        <w:tabs>
          <w:tab w:val="left" w:pos="4358"/>
        </w:tabs>
        <w:suppressAutoHyphens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val="uk-UA"/>
        </w:rPr>
      </w:pPr>
      <w:r w:rsidRPr="00AD12D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AD12D8">
        <w:rPr>
          <w:rFonts w:ascii="Times New Roman" w:eastAsia="Cambria" w:hAnsi="Times New Roman" w:cs="Times New Roman"/>
          <w:sz w:val="24"/>
          <w:szCs w:val="24"/>
          <w:lang w:val="uk-UA"/>
        </w:rPr>
        <w:t>.2. При виконанні своїх зобов'язань за Договором, Сторони, їх афілійовані особи, працівники або посередники не здійснюють і не будуть робити яких-небудь дій (відмовляються від бездіяльності), які суперечать вимогам Антикорупційного законодавства, в тому числі, утримуються від прямого чи непрямого, особисто або через третіх осіб пропозиції, обіцянки, дачі, вимагання, прохання, згоди отримати та отримання хабарів в будь-якій формі (у тому числі, у формі грошових коштів, інших цінностей, майна, майнових прав або іншої матеріальної та / або нематеріальній вигоди) на користь або від будь-яких осіб з метою впливу на їх дії чи рішення з метою отримання будь-яких неправомірних переваг або з іншою неправомірною метою.</w:t>
      </w:r>
    </w:p>
    <w:p w:rsidR="00866062" w:rsidRPr="00AD12D8" w:rsidRDefault="00866062" w:rsidP="001572B1">
      <w:pPr>
        <w:keepNext/>
        <w:keepLines/>
        <w:tabs>
          <w:tab w:val="left" w:pos="4358"/>
        </w:tabs>
        <w:suppressAutoHyphens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val="uk-UA"/>
        </w:rPr>
      </w:pPr>
      <w:r w:rsidRPr="00AD12D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AD12D8">
        <w:rPr>
          <w:rFonts w:ascii="Times New Roman" w:eastAsia="Cambria" w:hAnsi="Times New Roman" w:cs="Times New Roman"/>
          <w:sz w:val="24"/>
          <w:szCs w:val="24"/>
          <w:lang w:val="uk-UA"/>
        </w:rPr>
        <w:t>.3. При виявленні однією із Сторін випадків порушення вказаних вище положень цього розділу Договору її афілійованими особами або працівниками, вона зобов'язується в письмовій формі повідомити про ці порушення іншу Сторону.</w:t>
      </w:r>
    </w:p>
    <w:p w:rsidR="00866062" w:rsidRPr="00AD12D8" w:rsidRDefault="00866062" w:rsidP="001572B1">
      <w:pPr>
        <w:keepNext/>
        <w:keepLines/>
        <w:tabs>
          <w:tab w:val="left" w:pos="4358"/>
        </w:tabs>
        <w:suppressAutoHyphens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val="uk-UA"/>
        </w:rPr>
      </w:pPr>
      <w:r w:rsidRPr="00AD12D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AD12D8">
        <w:rPr>
          <w:rFonts w:ascii="Times New Roman" w:eastAsia="Cambria" w:hAnsi="Times New Roman" w:cs="Times New Roman"/>
          <w:sz w:val="24"/>
          <w:szCs w:val="24"/>
          <w:lang w:val="uk-UA"/>
        </w:rPr>
        <w:t xml:space="preserve">.4. Сторони гарантують  конфіденційність виконання антикорупційних умов і відсутність негативних наслідків для осіб, що звернулися з повідомленнями про факти антикорупційних правопорушень. </w:t>
      </w:r>
    </w:p>
    <w:p w:rsidR="00866062" w:rsidRPr="00AD12D8" w:rsidRDefault="00866062" w:rsidP="001572B1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AD12D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6</w:t>
      </w:r>
      <w:r w:rsidRPr="00AD12D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.5. У разі порушення однією із Сторін зазначених вище зобов’язань друга Сторона має право в односторонньому позасудовому порядку відмовитися від виконання цього Договору – до повного виконання взятих на себе зобов’язань</w:t>
      </w:r>
      <w:r w:rsidRPr="00AD12D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8C0F4E" w:rsidRPr="00AD12D8" w:rsidRDefault="008C0F4E" w:rsidP="00F35E2B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6062" w:rsidRPr="00AD12D8" w:rsidRDefault="00866062" w:rsidP="00F35E2B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7.Термін </w:t>
      </w:r>
      <w:proofErr w:type="spellStart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>дії</w:t>
      </w:r>
      <w:proofErr w:type="spellEnd"/>
      <w:r w:rsidRPr="00AD1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договору.</w:t>
      </w:r>
    </w:p>
    <w:p w:rsidR="00866062" w:rsidRPr="00AD12D8" w:rsidRDefault="00866062" w:rsidP="001572B1">
      <w:pPr>
        <w:keepNext/>
        <w:keepLines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6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7.1.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Строком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дії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Договору є час,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протягом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якого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Сторони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можуть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здійснити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свої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права і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виконати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свої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зобов'язання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відповідно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до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даного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Договору.</w:t>
      </w:r>
    </w:p>
    <w:p w:rsidR="00866062" w:rsidRPr="00AD12D8" w:rsidRDefault="00866062" w:rsidP="001572B1">
      <w:pPr>
        <w:keepNext/>
        <w:keepLines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6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7.2.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Договір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набуває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чинності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з моменту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його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підписання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та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діє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до «31»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грудня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202</w:t>
      </w:r>
      <w:r w:rsidR="00E255B5"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4</w:t>
      </w:r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року, а в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частині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виконання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Сторонами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своїх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зобов’язань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- до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повного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їх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виконання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.</w:t>
      </w:r>
    </w:p>
    <w:p w:rsidR="00866062" w:rsidRPr="00AD12D8" w:rsidRDefault="00866062" w:rsidP="001572B1">
      <w:pPr>
        <w:keepNext/>
        <w:keepLines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6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7.3.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Дія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Договору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припиняється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:</w:t>
      </w:r>
    </w:p>
    <w:p w:rsidR="00866062" w:rsidRPr="00AD12D8" w:rsidRDefault="00866062" w:rsidP="001572B1">
      <w:pPr>
        <w:keepNext/>
        <w:keepLines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6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-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повним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виконанням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Сторонами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своїх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зобов’язань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цим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Договором;</w:t>
      </w:r>
    </w:p>
    <w:p w:rsidR="00866062" w:rsidRPr="00AD12D8" w:rsidRDefault="00866062" w:rsidP="001572B1">
      <w:pPr>
        <w:keepNext/>
        <w:keepLines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6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- за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згодою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сторін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;</w:t>
      </w:r>
    </w:p>
    <w:p w:rsidR="00866062" w:rsidRPr="00AD12D8" w:rsidRDefault="00866062" w:rsidP="001572B1">
      <w:pPr>
        <w:keepNext/>
        <w:keepLines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6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- з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інших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підстав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передбачених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чинним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законодавством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України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.</w:t>
      </w:r>
    </w:p>
    <w:p w:rsidR="00866062" w:rsidRPr="00AD12D8" w:rsidRDefault="00866062" w:rsidP="001572B1">
      <w:pPr>
        <w:keepNext/>
        <w:keepLines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6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7.4.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Розірвання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оформлюється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двостороннім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актом з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обов'язковим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вказуванням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причин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розірвання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 порядком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взаєморозрахунків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6062" w:rsidRPr="00AD12D8" w:rsidRDefault="00866062" w:rsidP="00F35E2B">
      <w:pPr>
        <w:keepNext/>
        <w:keepLines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16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b/>
          <w:kern w:val="16"/>
          <w:sz w:val="24"/>
          <w:szCs w:val="24"/>
          <w:lang w:val="ru-RU"/>
        </w:rPr>
        <w:t xml:space="preserve">8. </w:t>
      </w:r>
      <w:proofErr w:type="spellStart"/>
      <w:r w:rsidRPr="00AD12D8">
        <w:rPr>
          <w:rFonts w:ascii="Times New Roman" w:hAnsi="Times New Roman" w:cs="Times New Roman"/>
          <w:b/>
          <w:kern w:val="16"/>
          <w:sz w:val="24"/>
          <w:szCs w:val="24"/>
          <w:lang w:val="ru-RU"/>
        </w:rPr>
        <w:t>Прикінцеві</w:t>
      </w:r>
      <w:proofErr w:type="spellEnd"/>
      <w:r w:rsidRPr="00AD12D8">
        <w:rPr>
          <w:rFonts w:ascii="Times New Roman" w:hAnsi="Times New Roman" w:cs="Times New Roman"/>
          <w:b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b/>
          <w:kern w:val="16"/>
          <w:sz w:val="24"/>
          <w:szCs w:val="24"/>
          <w:lang w:val="ru-RU"/>
        </w:rPr>
        <w:t>положення</w:t>
      </w:r>
      <w:proofErr w:type="spellEnd"/>
      <w:r w:rsidRPr="00AD12D8">
        <w:rPr>
          <w:rFonts w:ascii="Times New Roman" w:hAnsi="Times New Roman" w:cs="Times New Roman"/>
          <w:b/>
          <w:kern w:val="16"/>
          <w:sz w:val="24"/>
          <w:szCs w:val="24"/>
          <w:lang w:val="ru-RU"/>
        </w:rPr>
        <w:t>.</w:t>
      </w:r>
    </w:p>
    <w:p w:rsidR="00866062" w:rsidRPr="00AD12D8" w:rsidRDefault="00866062" w:rsidP="001572B1">
      <w:pPr>
        <w:keepNext/>
        <w:keepLines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6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8.1.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Цей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Договір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може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бути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змінено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та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доповнено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згодою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Сторін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, а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також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інших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випадках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передбачених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чинним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законодавством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України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.</w:t>
      </w:r>
    </w:p>
    <w:p w:rsidR="00866062" w:rsidRPr="00AD12D8" w:rsidRDefault="00866062" w:rsidP="001572B1">
      <w:pPr>
        <w:keepNext/>
        <w:keepLines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6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8.2.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Зміни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доповнення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до Договору, а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також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розірвання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Договору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оформлюються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письмовій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формі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як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додаткові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угоди та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підписуються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уповноваженими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представниками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обох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Сторін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.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Усі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додаткові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угоди є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невід’ємними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частинами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даного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Договору.</w:t>
      </w:r>
    </w:p>
    <w:p w:rsidR="00866062" w:rsidRPr="00AD12D8" w:rsidRDefault="00866062" w:rsidP="001572B1">
      <w:pPr>
        <w:keepNext/>
        <w:keepLines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6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8.3.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Жодна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із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сторін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не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має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права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передавати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права та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обов’язки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за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цим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Договором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третій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особі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без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отримання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письмової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згоди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іншої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Сторони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.</w:t>
      </w:r>
    </w:p>
    <w:p w:rsidR="00866062" w:rsidRPr="00AD12D8" w:rsidRDefault="00866062" w:rsidP="001572B1">
      <w:pPr>
        <w:keepNext/>
        <w:keepLines/>
        <w:tabs>
          <w:tab w:val="left" w:pos="8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6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8.4.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Керуючись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Законом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захист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розуміють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вся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інформація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яка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міститься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даному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Договорі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персональними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даними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тобто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даними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використовуються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ідентифікації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такого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Представник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однієї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погоджується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тим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такі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дані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зберігаються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іншої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подальшого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до чинного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метою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реалізації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ділових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відносин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Сторонами.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Підпис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цьому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документі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представників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Сторін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означає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однозначну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згоду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вищевикладеним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підтвердженням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того,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Представник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ознайомлений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змістом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ст.8 ЗУ «Про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захист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866062" w:rsidRPr="00AD12D8" w:rsidRDefault="00866062" w:rsidP="001572B1">
      <w:pPr>
        <w:keepNext/>
        <w:keepLines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6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8.5. Даний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договір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складений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українською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мовою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в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двох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примірниках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,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які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мають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однакову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юридичну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силу по одному для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кожної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із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Сторін</w:t>
      </w:r>
      <w:proofErr w:type="spellEnd"/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>.</w:t>
      </w:r>
    </w:p>
    <w:p w:rsidR="00866062" w:rsidRPr="00AD12D8" w:rsidRDefault="00866062" w:rsidP="001572B1">
      <w:pPr>
        <w:keepNext/>
        <w:keepLines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6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kern w:val="16"/>
          <w:sz w:val="24"/>
          <w:szCs w:val="24"/>
          <w:lang w:val="ru-RU"/>
        </w:rPr>
        <w:t xml:space="preserve">8.6.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зобов'язуються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повідомляти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одна одну про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юридичної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адреси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банківських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реквізитів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 в</w:t>
      </w:r>
      <w:proofErr w:type="gram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тижневий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6062" w:rsidRPr="00AD12D8" w:rsidRDefault="00866062" w:rsidP="00E12E60">
      <w:pPr>
        <w:keepNext/>
        <w:keepLines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16"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b/>
          <w:kern w:val="16"/>
          <w:sz w:val="24"/>
          <w:szCs w:val="24"/>
        </w:rPr>
        <w:t>9</w:t>
      </w:r>
      <w:r w:rsidRPr="00AD12D8">
        <w:rPr>
          <w:rFonts w:ascii="Times New Roman" w:hAnsi="Times New Roman" w:cs="Times New Roman"/>
          <w:b/>
          <w:kern w:val="16"/>
          <w:sz w:val="24"/>
          <w:szCs w:val="24"/>
          <w:lang w:val="ru-RU"/>
        </w:rPr>
        <w:t>.ЮРИДИЧНІ АДРЕСИ СТОРІН</w:t>
      </w:r>
    </w:p>
    <w:p w:rsidR="008C0F4E" w:rsidRPr="00AD12D8" w:rsidRDefault="008C0F4E" w:rsidP="00E12E60">
      <w:pPr>
        <w:keepNext/>
        <w:keepLines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61"/>
      </w:tblGrid>
      <w:tr w:rsidR="00866062" w:rsidRPr="001B1486" w:rsidTr="00F35E2B">
        <w:trPr>
          <w:trHeight w:val="3768"/>
        </w:trPr>
        <w:tc>
          <w:tcPr>
            <w:tcW w:w="5245" w:type="dxa"/>
            <w:shd w:val="clear" w:color="auto" w:fill="auto"/>
          </w:tcPr>
          <w:p w:rsidR="00866062" w:rsidRPr="00AD12D8" w:rsidRDefault="00866062" w:rsidP="00070729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2D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ЗАМОВНИК:</w:t>
            </w:r>
          </w:p>
          <w:p w:rsidR="00866062" w:rsidRPr="00AD12D8" w:rsidRDefault="00866062" w:rsidP="0007072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КОМУНАЛЬНЕ НЕКОМЕРЦІЙНЕ ПІДПРИЄМСТВО "БАГАТОПРОФІЛЬНА ЦЕНТРАЛЬНА РАЙОННА ЛІКАРНЯ" СЛОБІДСЬКО-КУЛЬЧІЄВЕЦЬКОЇ СІЛЬСЬКОЇ РАДИ КАМ'ЯНЕЦЬ-ПОДІЛЬСЬКОГО РАЙОНУ ХМЕЛЬНИЦЬКОЇ ОБЛАСТІ</w:t>
            </w:r>
          </w:p>
          <w:p w:rsidR="00866062" w:rsidRPr="00AD12D8" w:rsidRDefault="00866062" w:rsidP="00070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32319,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Хмельницька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обл.,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Кам'янець-Подільський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р-н, село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Мукша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Китайгородська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5413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вул</w:t>
            </w:r>
            <w:proofErr w:type="spellEnd"/>
            <w:r w:rsidR="005413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5413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Виговського</w:t>
            </w:r>
            <w:proofErr w:type="spellEnd"/>
            <w:r w:rsidR="005413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5413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Івана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будинок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30</w:t>
            </w:r>
          </w:p>
          <w:p w:rsidR="00866062" w:rsidRPr="00AD12D8" w:rsidRDefault="00866062" w:rsidP="00070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02004829, ІПН </w:t>
            </w:r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020048222092</w:t>
            </w:r>
          </w:p>
          <w:p w:rsidR="00866062" w:rsidRPr="00AD12D8" w:rsidRDefault="00866062" w:rsidP="00070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 _______</w:t>
            </w:r>
            <w:r w:rsidR="00F35E2B" w:rsidRPr="00AD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</w:t>
            </w:r>
            <w:r w:rsidRPr="00AD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66062" w:rsidRPr="00AD12D8" w:rsidRDefault="00866062" w:rsidP="00070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________________</w:t>
            </w:r>
          </w:p>
          <w:p w:rsidR="00866062" w:rsidRPr="00AD12D8" w:rsidRDefault="00866062" w:rsidP="00070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_________</w:t>
            </w:r>
            <w:r w:rsidR="00F35E2B"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</w:t>
            </w:r>
          </w:p>
          <w:p w:rsidR="00866062" w:rsidRPr="00AD12D8" w:rsidRDefault="00866062" w:rsidP="00070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Генеральний директор</w:t>
            </w:r>
          </w:p>
          <w:p w:rsidR="00866062" w:rsidRPr="00AD12D8" w:rsidRDefault="00866062" w:rsidP="00070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0F4E" w:rsidRPr="00AD12D8" w:rsidRDefault="008C0F4E" w:rsidP="00070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6062" w:rsidRPr="00AD12D8" w:rsidRDefault="00866062" w:rsidP="00070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AD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__В</w:t>
            </w:r>
            <w:r w:rsidR="00E12E60" w:rsidRPr="00AD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італій</w:t>
            </w:r>
            <w:r w:rsidRPr="00AD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ШЕВЧУК</w:t>
            </w:r>
          </w:p>
          <w:p w:rsidR="00866062" w:rsidRPr="00AD12D8" w:rsidRDefault="00866062" w:rsidP="00070729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:rsidR="00866062" w:rsidRPr="00AD12D8" w:rsidRDefault="00866062" w:rsidP="00070729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ВИКОНАВЕЦЬ:</w:t>
            </w:r>
          </w:p>
          <w:p w:rsidR="00866062" w:rsidRPr="00AD12D8" w:rsidRDefault="00866062" w:rsidP="00F35E2B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C0F4E" w:rsidRPr="00AD12D8" w:rsidRDefault="008C0F4E" w:rsidP="00070729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8C0F4E" w:rsidRPr="00AD12D8" w:rsidRDefault="008C0F4E" w:rsidP="00070729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8C0F4E" w:rsidRPr="00AD12D8" w:rsidRDefault="008C0F4E" w:rsidP="00070729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8C0F4E" w:rsidRPr="00AD12D8" w:rsidRDefault="008C0F4E" w:rsidP="00070729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8C0F4E" w:rsidRPr="00AD12D8" w:rsidRDefault="008C0F4E" w:rsidP="00070729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866062" w:rsidRPr="00AD12D8" w:rsidRDefault="00866062" w:rsidP="00070729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proofErr w:type="spellStart"/>
      <w:r w:rsidRPr="00AD12D8">
        <w:rPr>
          <w:rFonts w:ascii="Times New Roman" w:hAnsi="Times New Roman" w:cs="Times New Roman"/>
          <w:bCs/>
          <w:iCs/>
          <w:sz w:val="24"/>
          <w:szCs w:val="24"/>
          <w:lang w:val="ru-RU"/>
        </w:rPr>
        <w:lastRenderedPageBreak/>
        <w:t>Додаток</w:t>
      </w:r>
      <w:proofErr w:type="spellEnd"/>
      <w:r w:rsidRPr="00AD12D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1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proofErr w:type="gramStart"/>
      <w:r w:rsidRPr="00AD12D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до договору</w:t>
      </w:r>
      <w:proofErr w:type="gramEnd"/>
      <w:r w:rsidRPr="00AD12D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№________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від_______________20</w:t>
      </w:r>
      <w:r w:rsidR="00E255B5" w:rsidRPr="00AD12D8">
        <w:rPr>
          <w:rFonts w:ascii="Times New Roman" w:hAnsi="Times New Roman" w:cs="Times New Roman"/>
          <w:bCs/>
          <w:iCs/>
          <w:sz w:val="24"/>
          <w:szCs w:val="24"/>
          <w:lang w:val="ru-RU"/>
        </w:rPr>
        <w:t>24</w:t>
      </w:r>
      <w:r w:rsidRPr="00AD12D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р.</w:t>
      </w:r>
    </w:p>
    <w:p w:rsidR="00866062" w:rsidRPr="00AD12D8" w:rsidRDefault="00866062" w:rsidP="00070729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AD12D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Специфікація</w:t>
      </w:r>
      <w:proofErr w:type="spellEnd"/>
    </w:p>
    <w:p w:rsidR="00866062" w:rsidRPr="00AD12D8" w:rsidRDefault="00866062" w:rsidP="00070729">
      <w:pPr>
        <w:keepNext/>
        <w:keepLine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D12D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до договору про </w:t>
      </w:r>
      <w:proofErr w:type="spellStart"/>
      <w:r w:rsidR="00E255B5" w:rsidRPr="00AD12D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закупівлю</w:t>
      </w:r>
      <w:proofErr w:type="spellEnd"/>
      <w:r w:rsidRPr="00AD12D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D12D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послуг</w:t>
      </w:r>
      <w:proofErr w:type="spellEnd"/>
      <w:r w:rsidRPr="00AD12D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№ _________   </w:t>
      </w:r>
      <w:proofErr w:type="spellStart"/>
      <w:proofErr w:type="gramStart"/>
      <w:r w:rsidRPr="00AD12D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від</w:t>
      </w:r>
      <w:proofErr w:type="spellEnd"/>
      <w:r w:rsidRPr="00AD12D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«</w:t>
      </w:r>
      <w:proofErr w:type="gramEnd"/>
      <w:r w:rsidRPr="00AD12D8">
        <w:rPr>
          <w:rFonts w:ascii="Times New Roman" w:eastAsia="Calibri" w:hAnsi="Times New Roman" w:cs="Times New Roman"/>
          <w:b/>
          <w:sz w:val="24"/>
          <w:szCs w:val="24"/>
          <w:lang w:val="ru-RU"/>
        </w:rPr>
        <w:t>___»  _________  202</w:t>
      </w:r>
      <w:r w:rsidR="00E255B5" w:rsidRPr="00AD12D8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AD12D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року</w:t>
      </w:r>
    </w:p>
    <w:p w:rsidR="008C0F4E" w:rsidRPr="00AD12D8" w:rsidRDefault="008C0F4E" w:rsidP="00070729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D12D8">
        <w:rPr>
          <w:rFonts w:ascii="Times New Roman" w:hAnsi="Times New Roman" w:cs="Times New Roman"/>
          <w:b/>
          <w:sz w:val="24"/>
          <w:szCs w:val="24"/>
          <w:lang w:val="uk-UA"/>
        </w:rPr>
        <w:t>Код згідно ДК 021:2015 - 50420000-5 – Послуги з ремонту і технічного обслуговування медичного та хірургічного обладнання (відповідний код - ДК 021:2015: 50421200-4 Послуги з ремонту і технічного обслуговування рентгенологічного обладнання)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1134"/>
        <w:gridCol w:w="708"/>
        <w:gridCol w:w="1134"/>
        <w:gridCol w:w="1134"/>
      </w:tblGrid>
      <w:tr w:rsidR="00F35E2B" w:rsidRPr="00AD12D8" w:rsidTr="008C0F4E">
        <w:trPr>
          <w:cantSplit/>
          <w:trHeight w:val="55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5E2B" w:rsidRPr="00AD12D8" w:rsidRDefault="00F35E2B" w:rsidP="00070729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12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5E2B" w:rsidRPr="00AD12D8" w:rsidRDefault="00F35E2B" w:rsidP="00070729">
            <w:pPr>
              <w:keepNext/>
              <w:keepLines/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AD12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Найменування послуги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5E2B" w:rsidRPr="00AD12D8" w:rsidRDefault="00F35E2B" w:rsidP="00070729">
            <w:pPr>
              <w:keepNext/>
              <w:keepLines/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AD12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5E2B" w:rsidRPr="00AD12D8" w:rsidRDefault="00F35E2B" w:rsidP="00070729">
            <w:pPr>
              <w:keepNext/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2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К-</w:t>
            </w:r>
            <w:proofErr w:type="spellStart"/>
            <w:r w:rsidRPr="00AD12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ст</w:t>
            </w:r>
            <w:proofErr w:type="spellEnd"/>
            <w:r w:rsidRPr="00AD12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5E2B" w:rsidRPr="00AD12D8" w:rsidRDefault="00F35E2B" w:rsidP="00070729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D12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Ціна</w:t>
            </w:r>
            <w:proofErr w:type="spellEnd"/>
          </w:p>
          <w:p w:rsidR="00F35E2B" w:rsidRPr="00AD12D8" w:rsidRDefault="00F35E2B" w:rsidP="00070729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12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(грн.)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5E2B" w:rsidRPr="00AD12D8" w:rsidRDefault="00F35E2B" w:rsidP="00070729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12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Сума</w:t>
            </w:r>
          </w:p>
          <w:p w:rsidR="00F35E2B" w:rsidRPr="00AD12D8" w:rsidRDefault="00F35E2B" w:rsidP="00070729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12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(грн.)</w:t>
            </w:r>
          </w:p>
        </w:tc>
      </w:tr>
      <w:tr w:rsidR="00E255B5" w:rsidRPr="00AD12D8" w:rsidTr="008C0F4E">
        <w:trPr>
          <w:cantSplit/>
          <w:trHeight w:val="51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E255B5" w:rsidRPr="00AD12D8" w:rsidRDefault="00E255B5" w:rsidP="00E255B5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D12D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55B5" w:rsidRPr="00AD12D8" w:rsidRDefault="00E255B5" w:rsidP="00E255B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поточному ремонту </w:t>
            </w:r>
            <w:proofErr w:type="spellStart"/>
            <w:r w:rsidRPr="00AD1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/>
              </w:rPr>
              <w:t>с</w:t>
            </w:r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истеми</w:t>
            </w:r>
            <w:proofErr w:type="spellEnd"/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рентгенографічної</w:t>
            </w:r>
            <w:proofErr w:type="spellEnd"/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флюороскопічної</w:t>
            </w:r>
            <w:proofErr w:type="spellEnd"/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r w:rsidRPr="00AD12D8">
              <w:rPr>
                <w:rFonts w:ascii="Times New Roman" w:hAnsi="Times New Roman" w:cs="Times New Roman"/>
                <w:b/>
                <w:sz w:val="24"/>
                <w:szCs w:val="24"/>
              </w:rPr>
              <w:t>OPERA</w:t>
            </w:r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D12D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30</w:t>
            </w:r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cs</w:t>
            </w:r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заводський</w:t>
            </w:r>
            <w:proofErr w:type="spellEnd"/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28692, </w:t>
            </w:r>
            <w:proofErr w:type="spellStart"/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р.в</w:t>
            </w:r>
            <w:proofErr w:type="spellEnd"/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2011:</w:t>
            </w:r>
          </w:p>
          <w:p w:rsidR="00E255B5" w:rsidRPr="00AD12D8" w:rsidRDefault="00E255B5" w:rsidP="00E255B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загальна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діагностика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пошкоджень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255B5" w:rsidRPr="00AD12D8" w:rsidRDefault="00E255B5" w:rsidP="00E255B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розбирання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збирання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стола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рентгенівського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255B5" w:rsidRPr="00AD12D8" w:rsidRDefault="00E255B5" w:rsidP="00E255B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очищення</w:t>
            </w:r>
            <w:proofErr w:type="spellEnd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змащування</w:t>
            </w:r>
            <w:proofErr w:type="spellEnd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рухомих</w:t>
            </w:r>
            <w:proofErr w:type="spellEnd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частин</w:t>
            </w:r>
            <w:proofErr w:type="spellEnd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т</w:t>
            </w: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з’єднань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255B5" w:rsidRPr="00AD12D8" w:rsidRDefault="00E255B5" w:rsidP="00E255B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підтяжка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ланцюга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переміщення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колони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рентгенівської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255B5" w:rsidRPr="00AD12D8" w:rsidRDefault="00E255B5" w:rsidP="00E255B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центрування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юстування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суміщення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рентгенівського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світлового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променя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255B5" w:rsidRPr="00AD12D8" w:rsidRDefault="00E255B5" w:rsidP="00E255B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регулювання</w:t>
            </w:r>
            <w:proofErr w:type="spellEnd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робочих</w:t>
            </w:r>
            <w:proofErr w:type="spellEnd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режимів</w:t>
            </w:r>
            <w:proofErr w:type="spellEnd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;</w:t>
            </w:r>
          </w:p>
          <w:p w:rsidR="00E255B5" w:rsidRPr="00AD12D8" w:rsidRDefault="00E255B5" w:rsidP="00F539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налаштування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комплексу в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цілому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проведеного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ремонту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технологічним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обладнанням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виконанням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тестових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знімків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технічних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дозоформуючих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параметрів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B5" w:rsidRPr="00AD12D8" w:rsidRDefault="00E255B5" w:rsidP="00E255B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12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послуга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55B5" w:rsidRPr="00AD12D8" w:rsidRDefault="00E255B5" w:rsidP="00E255B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55B5" w:rsidRPr="00AD12D8" w:rsidRDefault="00E255B5" w:rsidP="00E255B5">
            <w:pPr>
              <w:keepNext/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55B5" w:rsidRPr="00AD12D8" w:rsidRDefault="00E255B5" w:rsidP="00E255B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55B5" w:rsidRPr="00AD12D8" w:rsidTr="008C0F4E">
        <w:trPr>
          <w:cantSplit/>
          <w:trHeight w:val="51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255B5" w:rsidRPr="00AD12D8" w:rsidRDefault="00E255B5" w:rsidP="00E255B5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D12D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5B5" w:rsidRPr="00AD12D8" w:rsidRDefault="00E255B5" w:rsidP="00E255B5">
            <w:pPr>
              <w:pStyle w:val="Style15"/>
              <w:keepNext/>
              <w:keepLines/>
              <w:widowControl/>
              <w:suppressAutoHyphens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AD12D8">
              <w:rPr>
                <w:rFonts w:ascii="Times New Roman" w:hAnsi="Times New Roman"/>
                <w:b/>
              </w:rPr>
              <w:t>Послуги</w:t>
            </w:r>
            <w:proofErr w:type="spellEnd"/>
            <w:r w:rsidRPr="00AD12D8">
              <w:rPr>
                <w:rFonts w:ascii="Times New Roman" w:hAnsi="Times New Roman"/>
                <w:b/>
              </w:rPr>
              <w:t xml:space="preserve"> по поточному ремонту </w:t>
            </w:r>
            <w:r w:rsidRPr="00AD12D8">
              <w:rPr>
                <w:rFonts w:ascii="Times New Roman" w:hAnsi="Times New Roman"/>
                <w:b/>
                <w:lang w:val="uk-UA"/>
              </w:rPr>
              <w:t>апарату флюорографічного пересувного «12Ф9»</w:t>
            </w:r>
            <w:r w:rsidRPr="00AD12D8">
              <w:rPr>
                <w:rFonts w:ascii="Times New Roman" w:hAnsi="Times New Roman"/>
                <w:b/>
              </w:rPr>
              <w:t xml:space="preserve">, зав. № </w:t>
            </w:r>
            <w:r w:rsidRPr="00AD12D8">
              <w:rPr>
                <w:rFonts w:ascii="Times New Roman" w:hAnsi="Times New Roman"/>
                <w:b/>
                <w:lang w:val="uk-UA"/>
              </w:rPr>
              <w:t>10131</w:t>
            </w:r>
            <w:r w:rsidRPr="00AD12D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D12D8">
              <w:rPr>
                <w:rFonts w:ascii="Times New Roman" w:hAnsi="Times New Roman"/>
                <w:b/>
              </w:rPr>
              <w:t>р.в</w:t>
            </w:r>
            <w:proofErr w:type="spellEnd"/>
            <w:r w:rsidRPr="00AD12D8">
              <w:rPr>
                <w:rFonts w:ascii="Times New Roman" w:hAnsi="Times New Roman"/>
                <w:b/>
              </w:rPr>
              <w:t>. 20</w:t>
            </w:r>
            <w:r w:rsidRPr="00AD12D8">
              <w:rPr>
                <w:rFonts w:ascii="Times New Roman" w:hAnsi="Times New Roman"/>
                <w:b/>
                <w:lang w:val="uk-UA"/>
              </w:rPr>
              <w:t>10</w:t>
            </w:r>
            <w:r w:rsidRPr="00AD12D8">
              <w:rPr>
                <w:rFonts w:ascii="Times New Roman" w:hAnsi="Times New Roman"/>
                <w:b/>
              </w:rPr>
              <w:t>:</w:t>
            </w:r>
          </w:p>
          <w:p w:rsidR="00E255B5" w:rsidRPr="00AD12D8" w:rsidRDefault="00E255B5" w:rsidP="00E255B5">
            <w:pPr>
              <w:keepNext/>
              <w:keepLines/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діагностика</w:t>
            </w:r>
            <w:proofErr w:type="spellEnd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несправності</w:t>
            </w:r>
            <w:proofErr w:type="spellEnd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виникли</w:t>
            </w:r>
            <w:proofErr w:type="spellEnd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;</w:t>
            </w:r>
          </w:p>
          <w:p w:rsidR="00E255B5" w:rsidRPr="00AD12D8" w:rsidRDefault="00E255B5" w:rsidP="00E255B5">
            <w:pPr>
              <w:keepNext/>
              <w:keepLines/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розбирання</w:t>
            </w:r>
            <w:proofErr w:type="spellEnd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збирання</w:t>
            </w:r>
            <w:proofErr w:type="spellEnd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E255B5" w:rsidRPr="00AD12D8" w:rsidRDefault="00E255B5" w:rsidP="00E255B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очищення</w:t>
            </w:r>
            <w:proofErr w:type="spellEnd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змащування</w:t>
            </w:r>
            <w:proofErr w:type="spellEnd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рухомих</w:t>
            </w:r>
            <w:proofErr w:type="spellEnd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частин</w:t>
            </w:r>
            <w:proofErr w:type="spellEnd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т</w:t>
            </w: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з’єднань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255B5" w:rsidRPr="00AD12D8" w:rsidRDefault="00E255B5" w:rsidP="00E255B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відновлення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зв’язку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D12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синхронізації</w:t>
            </w:r>
            <w:proofErr w:type="spellEnd"/>
            <w:r w:rsidRPr="00AD12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D12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обміну</w:t>
            </w:r>
            <w:proofErr w:type="spellEnd"/>
            <w:r w:rsidRPr="00AD12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діагностичної</w:t>
            </w:r>
            <w:proofErr w:type="spellEnd"/>
            <w:r w:rsidRPr="00AD12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AD12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АРМ лаборанта та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приймача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255B5" w:rsidRPr="00AD12D8" w:rsidRDefault="00E255B5" w:rsidP="00E255B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заміна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батарейки </w:t>
            </w:r>
            <w:r w:rsidRPr="00AD1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</w:t>
            </w: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АРМ лаборанта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налаштуванням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255B5" w:rsidRPr="00AD12D8" w:rsidRDefault="00E255B5" w:rsidP="00E255B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заміна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модуля </w:t>
            </w:r>
            <w:r w:rsidRPr="00AD1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485; </w:t>
            </w:r>
          </w:p>
          <w:p w:rsidR="00E255B5" w:rsidRPr="00AD12D8" w:rsidRDefault="00E255B5" w:rsidP="00E255B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калібрування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E255B5" w:rsidRPr="00AD12D8" w:rsidRDefault="00E255B5" w:rsidP="00E255B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налаштування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цілому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проведеного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ремонту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технологічним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обладнанням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виконанням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тестових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знімків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технічних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дозоформуючих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параметрів</w:t>
            </w:r>
            <w:proofErr w:type="spellEnd"/>
            <w:proofErr w:type="gram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B5" w:rsidRPr="00AD12D8" w:rsidRDefault="00E255B5" w:rsidP="00E255B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12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послуга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55B5" w:rsidRPr="00AD12D8" w:rsidRDefault="00E255B5" w:rsidP="00E255B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55B5" w:rsidRPr="00AD12D8" w:rsidRDefault="00E255B5" w:rsidP="00E255B5">
            <w:pPr>
              <w:keepNext/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55B5" w:rsidRPr="00AD12D8" w:rsidRDefault="00E255B5" w:rsidP="00E255B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870" w:rsidRPr="00AD12D8" w:rsidTr="008C0F4E">
        <w:trPr>
          <w:cantSplit/>
          <w:trHeight w:val="51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53870" w:rsidRPr="00AD12D8" w:rsidRDefault="00D53870" w:rsidP="00D53870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D12D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870" w:rsidRPr="00AD12D8" w:rsidRDefault="00D53870" w:rsidP="00D5387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поточному ремонту </w:t>
            </w:r>
            <w:proofErr w:type="spellStart"/>
            <w:r w:rsidRPr="00AD1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/>
              </w:rPr>
              <w:t>с</w:t>
            </w:r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истеми</w:t>
            </w:r>
            <w:proofErr w:type="spellEnd"/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рентгенографічної</w:t>
            </w:r>
            <w:proofErr w:type="spellEnd"/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флюороскопічної</w:t>
            </w:r>
            <w:proofErr w:type="spellEnd"/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r w:rsidRPr="00AD12D8">
              <w:rPr>
                <w:rFonts w:ascii="Times New Roman" w:hAnsi="Times New Roman" w:cs="Times New Roman"/>
                <w:b/>
                <w:sz w:val="24"/>
                <w:szCs w:val="24"/>
              </w:rPr>
              <w:t>OPERA</w:t>
            </w:r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AD12D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 </w:t>
            </w:r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Harp</w:t>
            </w:r>
            <w:proofErr w:type="gramStart"/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»,  </w:t>
            </w:r>
            <w:proofErr w:type="spellStart"/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заводський</w:t>
            </w:r>
            <w:proofErr w:type="spellEnd"/>
            <w:proofErr w:type="gramEnd"/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38161, </w:t>
            </w:r>
            <w:proofErr w:type="spellStart"/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р.в</w:t>
            </w:r>
            <w:proofErr w:type="spellEnd"/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2020:</w:t>
            </w:r>
          </w:p>
          <w:p w:rsidR="00D53870" w:rsidRPr="00AD12D8" w:rsidRDefault="00D53870" w:rsidP="00D5387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діагностика</w:t>
            </w:r>
            <w:proofErr w:type="spellEnd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несправності</w:t>
            </w:r>
            <w:proofErr w:type="spellEnd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виникли</w:t>
            </w:r>
            <w:proofErr w:type="spellEnd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Pr="00AD12D8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;</w:t>
            </w:r>
          </w:p>
          <w:p w:rsidR="00D53870" w:rsidRPr="00AD12D8" w:rsidRDefault="00D53870" w:rsidP="00D5387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повне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розбирання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колони стола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рентгенівського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53870" w:rsidRPr="00AD12D8" w:rsidRDefault="00D53870" w:rsidP="00D5387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очищення</w:t>
            </w:r>
            <w:proofErr w:type="spellEnd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змащування</w:t>
            </w:r>
            <w:proofErr w:type="spellEnd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рухомих</w:t>
            </w:r>
            <w:proofErr w:type="spellEnd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частин</w:t>
            </w:r>
            <w:proofErr w:type="spellEnd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т</w:t>
            </w: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з’єднань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53870" w:rsidRPr="00AD12D8" w:rsidRDefault="00D53870" w:rsidP="00D5387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заміна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комплекту опорно-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направляючих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підшипників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 шт.);</w:t>
            </w:r>
          </w:p>
          <w:p w:rsidR="00D53870" w:rsidRPr="00AD12D8" w:rsidRDefault="00D53870" w:rsidP="00D5387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збирання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колони стола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рентгенівського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53870" w:rsidRPr="00AD12D8" w:rsidRDefault="00D53870" w:rsidP="00D5387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регулювання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рухомих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механізмів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53870" w:rsidRPr="00AD12D8" w:rsidRDefault="00D53870" w:rsidP="00D5387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центрування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колони та стола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рентгенівського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53870" w:rsidRPr="00AD12D8" w:rsidRDefault="00D53870" w:rsidP="00D5387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юстування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суміщення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рентгенівського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світлового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променя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53870" w:rsidRPr="00AD12D8" w:rsidRDefault="00D53870" w:rsidP="00D5387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налаштування</w:t>
            </w:r>
            <w:proofErr w:type="spellEnd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робочих</w:t>
            </w:r>
            <w:proofErr w:type="spellEnd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режимів</w:t>
            </w:r>
            <w:proofErr w:type="spellEnd"/>
            <w:r w:rsidRPr="00AD12D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;</w:t>
            </w:r>
          </w:p>
          <w:p w:rsidR="00D53870" w:rsidRPr="00AD12D8" w:rsidRDefault="00D53870" w:rsidP="00D5387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комплексу в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цілому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проведеного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ремонту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технологічним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обладнанням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виконанням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тестових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знімків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технічних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дозоформуючих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параметрів</w:t>
            </w:r>
            <w:proofErr w:type="spellEnd"/>
            <w:proofErr w:type="gramEnd"/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870" w:rsidRPr="00AD12D8" w:rsidRDefault="00D53870" w:rsidP="00D53870">
            <w:pPr>
              <w:pStyle w:val="Style15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AD12D8">
              <w:rPr>
                <w:rFonts w:ascii="Times New Roman" w:hAnsi="Times New Roman"/>
                <w:lang w:val="uk-UA"/>
              </w:rPr>
              <w:t>послуга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870" w:rsidRPr="00AD12D8" w:rsidRDefault="00D53870" w:rsidP="00D53870">
            <w:pPr>
              <w:pStyle w:val="Style15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AD12D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870" w:rsidRPr="00AD12D8" w:rsidRDefault="00D53870" w:rsidP="00D53870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870" w:rsidRPr="00AD12D8" w:rsidRDefault="00D53870" w:rsidP="00D53870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70" w:rsidRPr="00AD12D8" w:rsidTr="00D30CDF">
        <w:trPr>
          <w:cantSplit/>
          <w:trHeight w:val="276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53870" w:rsidRPr="00AD12D8" w:rsidRDefault="00D53870" w:rsidP="00D5387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53870" w:rsidRPr="00AD12D8" w:rsidRDefault="00D53870" w:rsidP="00D53870">
            <w:pPr>
              <w:keepNext/>
              <w:keepLine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  <w:proofErr w:type="spellEnd"/>
            <w:r w:rsidRPr="00AD1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1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</w:t>
            </w:r>
            <w:proofErr w:type="spellEnd"/>
            <w:r w:rsidRPr="00AD1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3870" w:rsidRPr="00AD12D8" w:rsidRDefault="00D53870" w:rsidP="009115A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870" w:rsidRPr="00AD12D8" w:rsidTr="00D30CDF">
        <w:trPr>
          <w:cantSplit/>
          <w:trHeight w:val="266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53870" w:rsidRPr="00AD12D8" w:rsidRDefault="00D53870" w:rsidP="00D5387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D53870" w:rsidRPr="00AD12D8" w:rsidRDefault="00D53870" w:rsidP="00D53870">
            <w:pPr>
              <w:keepNext/>
              <w:keepLine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2D8">
              <w:rPr>
                <w:rFonts w:ascii="Times New Roman" w:eastAsia="Calibri" w:hAnsi="Times New Roman" w:cs="Times New Roman"/>
                <w:sz w:val="24"/>
                <w:szCs w:val="24"/>
              </w:rPr>
              <w:t>ПДВ (20%)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53870" w:rsidRPr="00AD12D8" w:rsidRDefault="00D53870" w:rsidP="009115AF">
            <w:pPr>
              <w:keepNext/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3870" w:rsidRPr="00AD12D8" w:rsidTr="00D30CDF">
        <w:trPr>
          <w:cantSplit/>
          <w:trHeight w:val="256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D53870" w:rsidRPr="00AD12D8" w:rsidRDefault="00D53870" w:rsidP="00D5387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D53870" w:rsidRPr="00AD12D8" w:rsidRDefault="00D53870" w:rsidP="00D53870">
            <w:pPr>
              <w:keepNext/>
              <w:keepLine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12D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Всього</w:t>
            </w:r>
            <w:proofErr w:type="spellEnd"/>
            <w:r w:rsidRPr="00AD12D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до оплати з ПДВ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53870" w:rsidRPr="00AD12D8" w:rsidRDefault="00D53870" w:rsidP="009115A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C0F4E" w:rsidRPr="00AD12D8" w:rsidRDefault="008C0F4E" w:rsidP="001E78ED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E78ED" w:rsidRPr="00AD12D8" w:rsidRDefault="00E12E60" w:rsidP="001E78ED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12D8">
        <w:rPr>
          <w:rFonts w:ascii="Times New Roman" w:hAnsi="Times New Roman" w:cs="Times New Roman"/>
          <w:b/>
          <w:bCs/>
          <w:sz w:val="24"/>
          <w:szCs w:val="24"/>
          <w:lang w:val="uk-UA"/>
        </w:rPr>
        <w:t>З</w:t>
      </w:r>
      <w:r w:rsidR="00866062" w:rsidRPr="00AD12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агальна вартість: </w:t>
      </w:r>
      <w:r w:rsidR="001B1486">
        <w:rPr>
          <w:rFonts w:ascii="Times New Roman" w:hAnsi="Times New Roman" w:cs="Times New Roman"/>
          <w:b/>
          <w:sz w:val="24"/>
          <w:szCs w:val="24"/>
          <w:lang w:val="uk-UA"/>
        </w:rPr>
        <w:t>__________</w:t>
      </w:r>
      <w:r w:rsidR="008C0F4E" w:rsidRPr="00AD12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1B1486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</w:t>
      </w:r>
      <w:r w:rsidR="008C0F4E" w:rsidRPr="00AD12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), враховуючи ПДВ 20%- </w:t>
      </w:r>
      <w:r w:rsidR="001B1486">
        <w:rPr>
          <w:rFonts w:ascii="Times New Roman" w:hAnsi="Times New Roman" w:cs="Times New Roman"/>
          <w:b/>
          <w:sz w:val="24"/>
          <w:szCs w:val="24"/>
          <w:lang w:val="uk-UA"/>
        </w:rPr>
        <w:t>__________</w:t>
      </w:r>
      <w:r w:rsidR="008C0F4E" w:rsidRPr="00AD12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грн., сума без ПДВ – </w:t>
      </w:r>
      <w:r w:rsidR="001B1486"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  <w:r w:rsidR="008C0F4E" w:rsidRPr="00AD12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</w:p>
    <w:p w:rsidR="008C0F4E" w:rsidRPr="00AD12D8" w:rsidRDefault="008C0F4E" w:rsidP="001E78ED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12D8">
        <w:rPr>
          <w:rFonts w:ascii="Times New Roman" w:hAnsi="Times New Roman" w:cs="Times New Roman"/>
          <w:sz w:val="24"/>
          <w:szCs w:val="24"/>
          <w:lang w:val="uk-UA"/>
        </w:rPr>
        <w:t>Вартість надання послуг з поточному ремонту рентгенодіагностичного обладнання</w:t>
      </w:r>
      <w:r w:rsidRPr="00AD12D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r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включає демонтаж та монтаж складових частин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uk-UA"/>
        </w:rPr>
        <w:t>рентгенобладнання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uk-UA"/>
        </w:rPr>
        <w:t xml:space="preserve">, розбирання та збирання; налаштування та калібрування; роботи з </w:t>
      </w:r>
      <w:proofErr w:type="spellStart"/>
      <w:r w:rsidRPr="00AD12D8">
        <w:rPr>
          <w:rFonts w:ascii="Times New Roman" w:hAnsi="Times New Roman" w:cs="Times New Roman"/>
          <w:sz w:val="24"/>
          <w:szCs w:val="24"/>
          <w:lang w:val="uk-UA"/>
        </w:rPr>
        <w:t>пусконаладки</w:t>
      </w:r>
      <w:proofErr w:type="spellEnd"/>
      <w:r w:rsidRPr="00AD12D8">
        <w:rPr>
          <w:rFonts w:ascii="Times New Roman" w:hAnsi="Times New Roman" w:cs="Times New Roman"/>
          <w:sz w:val="24"/>
          <w:szCs w:val="24"/>
          <w:lang w:val="uk-UA"/>
        </w:rPr>
        <w:t>; загальновиробничі витрати; замінені запчастини і матеріали; транспортні та відрядні витрати; податки, що мають бути сплачені, прибуток та гарантійні зобов’язання протягом 6 місяців.</w:t>
      </w:r>
    </w:p>
    <w:p w:rsidR="008C0F4E" w:rsidRPr="00AD12D8" w:rsidRDefault="008C0F4E" w:rsidP="001E78ED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6"/>
        <w:gridCol w:w="5071"/>
      </w:tblGrid>
      <w:tr w:rsidR="00070729" w:rsidRPr="001B1486" w:rsidTr="00F35E2B">
        <w:trPr>
          <w:trHeight w:val="3768"/>
        </w:trPr>
        <w:tc>
          <w:tcPr>
            <w:tcW w:w="5136" w:type="dxa"/>
            <w:shd w:val="clear" w:color="auto" w:fill="auto"/>
          </w:tcPr>
          <w:p w:rsidR="00866062" w:rsidRPr="00AD12D8" w:rsidRDefault="00866062" w:rsidP="00070729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2D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ЗАМОВНИК:</w:t>
            </w:r>
          </w:p>
          <w:p w:rsidR="00866062" w:rsidRPr="00AD12D8" w:rsidRDefault="00866062" w:rsidP="0007072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КОМУНАЛЬНЕ НЕКОМЕРЦІЙНЕ ПІДПРИЄМСТВО "БАГАТОПРОФІЛЬНА ЦЕНТРАЛЬНА РАЙОННА ЛІКАРНЯ" СЛОБІДСЬКО-КУЛЬЧІЄВЕЦЬКОЇ СІЛЬСЬКОЇ РАДИ КАМ'ЯНЕЦЬ-ПОДІЛЬСЬКОГО РАЙОНУ ХМЕЛЬНИЦЬКОЇ ОБЛАСТІ</w:t>
            </w:r>
          </w:p>
          <w:p w:rsidR="00866062" w:rsidRPr="00AD12D8" w:rsidRDefault="00866062" w:rsidP="00070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32319,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Хмельницька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обл.,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Кам'янець-Подільський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р-н, село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Мукша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Китайгородська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541316" w:rsidRPr="005413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вул</w:t>
            </w:r>
            <w:proofErr w:type="spellEnd"/>
            <w:r w:rsidR="00541316" w:rsidRPr="005413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541316" w:rsidRPr="005413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Виговського</w:t>
            </w:r>
            <w:proofErr w:type="spellEnd"/>
            <w:r w:rsidR="00541316" w:rsidRPr="005413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541316" w:rsidRPr="005413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Івана</w:t>
            </w:r>
            <w:proofErr w:type="spellEnd"/>
            <w:r w:rsidR="005413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будинок</w:t>
            </w:r>
            <w:proofErr w:type="spellEnd"/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30</w:t>
            </w:r>
          </w:p>
          <w:p w:rsidR="00866062" w:rsidRPr="00AD12D8" w:rsidRDefault="00866062" w:rsidP="00070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02004829, ІПН </w:t>
            </w:r>
            <w:r w:rsidRPr="00AD1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020048222092</w:t>
            </w:r>
          </w:p>
          <w:p w:rsidR="00866062" w:rsidRPr="00AD12D8" w:rsidRDefault="00866062" w:rsidP="00070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 _______</w:t>
            </w:r>
            <w:r w:rsidR="00F35E2B" w:rsidRPr="00AD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</w:t>
            </w:r>
            <w:r w:rsidRPr="00AD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66062" w:rsidRPr="00AD12D8" w:rsidRDefault="00866062" w:rsidP="00070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________________</w:t>
            </w:r>
          </w:p>
          <w:p w:rsidR="00866062" w:rsidRPr="00AD12D8" w:rsidRDefault="00866062" w:rsidP="00070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_________</w:t>
            </w:r>
            <w:r w:rsidR="00F35E2B"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  <w:p w:rsidR="00866062" w:rsidRPr="00AD12D8" w:rsidRDefault="00866062" w:rsidP="00070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Генеральний директор</w:t>
            </w:r>
          </w:p>
          <w:p w:rsidR="008C0F4E" w:rsidRPr="00AD12D8" w:rsidRDefault="008C0F4E" w:rsidP="00070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6062" w:rsidRPr="00AD12D8" w:rsidRDefault="00866062" w:rsidP="00070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6062" w:rsidRPr="00AD12D8" w:rsidRDefault="00866062" w:rsidP="00070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AD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="00F539A5" w:rsidRPr="00AD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</w:t>
            </w:r>
            <w:r w:rsidRPr="00AD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ШЕВЧУК</w:t>
            </w:r>
          </w:p>
          <w:p w:rsidR="00866062" w:rsidRPr="00AD12D8" w:rsidRDefault="00866062" w:rsidP="00070729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071" w:type="dxa"/>
            <w:shd w:val="clear" w:color="auto" w:fill="auto"/>
          </w:tcPr>
          <w:p w:rsidR="00866062" w:rsidRPr="00AD12D8" w:rsidRDefault="00866062" w:rsidP="00070729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1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ВИКОНАВЕЦЬ:</w:t>
            </w:r>
          </w:p>
          <w:p w:rsidR="00866062" w:rsidRPr="00AD12D8" w:rsidRDefault="00866062" w:rsidP="00F35E2B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66062" w:rsidRPr="00AD12D8" w:rsidRDefault="00866062" w:rsidP="008C0F4E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66062" w:rsidRPr="00AD12D8" w:rsidSect="00070729">
      <w:pgSz w:w="11906" w:h="16838"/>
      <w:pgMar w:top="397" w:right="567" w:bottom="397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791D" w:rsidRDefault="006D791D" w:rsidP="00070729">
      <w:pPr>
        <w:spacing w:after="0" w:line="240" w:lineRule="auto"/>
      </w:pPr>
      <w:r>
        <w:separator/>
      </w:r>
    </w:p>
  </w:endnote>
  <w:endnote w:type="continuationSeparator" w:id="0">
    <w:p w:rsidR="006D791D" w:rsidRDefault="006D791D" w:rsidP="0007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791D" w:rsidRDefault="006D791D" w:rsidP="00070729">
      <w:pPr>
        <w:spacing w:after="0" w:line="240" w:lineRule="auto"/>
      </w:pPr>
      <w:r>
        <w:separator/>
      </w:r>
    </w:p>
  </w:footnote>
  <w:footnote w:type="continuationSeparator" w:id="0">
    <w:p w:rsidR="006D791D" w:rsidRDefault="006D791D" w:rsidP="00070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09A38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062"/>
    <w:rsid w:val="00070729"/>
    <w:rsid w:val="00080ADA"/>
    <w:rsid w:val="00094827"/>
    <w:rsid w:val="001337E5"/>
    <w:rsid w:val="001572B1"/>
    <w:rsid w:val="001B1486"/>
    <w:rsid w:val="001E5D1D"/>
    <w:rsid w:val="001E78ED"/>
    <w:rsid w:val="002A58C9"/>
    <w:rsid w:val="00350363"/>
    <w:rsid w:val="00381DCD"/>
    <w:rsid w:val="003C7C84"/>
    <w:rsid w:val="004C0A31"/>
    <w:rsid w:val="00504F0A"/>
    <w:rsid w:val="00532E74"/>
    <w:rsid w:val="00541316"/>
    <w:rsid w:val="006823E2"/>
    <w:rsid w:val="006D791D"/>
    <w:rsid w:val="00866062"/>
    <w:rsid w:val="008C0F4E"/>
    <w:rsid w:val="009115AF"/>
    <w:rsid w:val="00935B22"/>
    <w:rsid w:val="00955CC3"/>
    <w:rsid w:val="00A32C75"/>
    <w:rsid w:val="00AD12D8"/>
    <w:rsid w:val="00B34BEB"/>
    <w:rsid w:val="00BF76AE"/>
    <w:rsid w:val="00C90B33"/>
    <w:rsid w:val="00D30CDF"/>
    <w:rsid w:val="00D53870"/>
    <w:rsid w:val="00DC0FA9"/>
    <w:rsid w:val="00DD7A0B"/>
    <w:rsid w:val="00E12E60"/>
    <w:rsid w:val="00E255B5"/>
    <w:rsid w:val="00EB0158"/>
    <w:rsid w:val="00EE766E"/>
    <w:rsid w:val="00F35E2B"/>
    <w:rsid w:val="00F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AD9D"/>
  <w15:docId w15:val="{73678361-8C4D-40BE-8282-DA6B479C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35B2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707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70729"/>
  </w:style>
  <w:style w:type="paragraph" w:styleId="a6">
    <w:name w:val="footer"/>
    <w:basedOn w:val="a0"/>
    <w:link w:val="a7"/>
    <w:uiPriority w:val="99"/>
    <w:unhideWhenUsed/>
    <w:rsid w:val="000707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70729"/>
  </w:style>
  <w:style w:type="character" w:styleId="a8">
    <w:name w:val="Hyperlink"/>
    <w:basedOn w:val="a1"/>
    <w:uiPriority w:val="99"/>
    <w:unhideWhenUsed/>
    <w:rsid w:val="001337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1337E5"/>
    <w:rPr>
      <w:color w:val="605E5C"/>
      <w:shd w:val="clear" w:color="auto" w:fill="E1DFDD"/>
    </w:rPr>
  </w:style>
  <w:style w:type="paragraph" w:styleId="a9">
    <w:name w:val="Balloon Text"/>
    <w:basedOn w:val="a0"/>
    <w:link w:val="aa"/>
    <w:uiPriority w:val="99"/>
    <w:semiHidden/>
    <w:unhideWhenUsed/>
    <w:rsid w:val="00F3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35E2B"/>
    <w:rPr>
      <w:rFonts w:ascii="Tahoma" w:hAnsi="Tahoma" w:cs="Tahoma"/>
      <w:sz w:val="16"/>
      <w:szCs w:val="16"/>
    </w:rPr>
  </w:style>
  <w:style w:type="paragraph" w:styleId="ab">
    <w:name w:val="Body Text"/>
    <w:basedOn w:val="a0"/>
    <w:link w:val="ac"/>
    <w:qFormat/>
    <w:rsid w:val="00F35E2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1"/>
    <w:link w:val="ab"/>
    <w:rsid w:val="00F35E2B"/>
    <w:rPr>
      <w:sz w:val="24"/>
      <w:szCs w:val="24"/>
      <w:lang w:val="en-US"/>
    </w:rPr>
  </w:style>
  <w:style w:type="paragraph" w:styleId="a">
    <w:name w:val="List Number"/>
    <w:basedOn w:val="a0"/>
    <w:rsid w:val="00F35E2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he-IL" w:bidi="he-IL"/>
    </w:rPr>
  </w:style>
  <w:style w:type="paragraph" w:customStyle="1" w:styleId="Style15">
    <w:name w:val="Style15"/>
    <w:basedOn w:val="a0"/>
    <w:rsid w:val="00E25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2-2023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do194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rorentge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E3D3-B66C-4DC2-9088-35746229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17466</Words>
  <Characters>9956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2024-03-18T14:57:00Z</cp:lastPrinted>
  <dcterms:created xsi:type="dcterms:W3CDTF">2023-09-28T08:48:00Z</dcterms:created>
  <dcterms:modified xsi:type="dcterms:W3CDTF">2024-04-11T11:46:00Z</dcterms:modified>
</cp:coreProperties>
</file>