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8"/>
          <w:tab w:val="left" w:leader="none" w:pos="822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2</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2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 №  ______________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постачання товару</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7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 Хмельницький</w:t>
        <w:tab/>
        <w:t xml:space="preserve">«___» ____________ 202__року</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КОМУНАЛЬНИЙ ЗАКЛАД ЗАГАЛЬНОЇ СЕРЕДНЬОЇ ОСВІТИ "ЛІЦЕЙ № 14 ІМЕНІ ІВАНА ОГІЄНКА ХМЕЛЬНИЦЬКОЇ МІСЬКОЇ РАДИ",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особі директора ________________________________________ що діє на підставі ______________ (далі - Замовник), з однієї сторони, 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особі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діє на підставі ______________ (далі - Постачальник), з іншої сторони, разом - Сторони,  уклали цей договір про таке  (далі - Договір):</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ПРЕДМЕТ ДОГОВОРУ</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Постачальник зобов'язується до 31.05.2024 року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Найменування Товару: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Комплект обладнання для кабінету фізики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ДК 021:2015 : 39160000-1 Шкільні меблі (Деталізований код ДК 021:2015 39162100-6 – Навчальне обладнання)»</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1.4. Кількість Товару та сума Договору, можуть бути зменшені залежно від реального фінансування видатків Замовника.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ЯКІСТЬ ТОВАРІВ</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Постачальник повинен поставити Замовнику товар, якість  якого відповідає умовам чинного законодавства.</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Постачальник здійснює поставку товарів тільки дозволених до застосування на території України.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Постачальник відповідає за дотримання правил зберігання товарів під час транспортування.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СУМА ДОГОВОРУ</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Ціна Договору становить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 грн. (______________________).</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Сума цього  Договору  може  бути  зменшена за взаємною згодою Сторін.</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Сума на товар встановлюється в національній грошовій одиниці України – гривні.</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Згідно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договору;</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сума договору, в тому числі ціна за одиницю;</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та якість;</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та умови постачання; </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та обов'язки Сторін;</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договору;</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w:t>
      </w:r>
      <w:r w:rsidDel="00000000" w:rsidR="00000000" w:rsidRPr="00000000">
        <w:rPr>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рахуванням п.19 Особливостей затверджених постановою Кабінету Міністрів України від 12 жовтня 2022 р. № 1178 та умовами даного Договору, зокрема: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Зменшення обсягів закупівлі, зокрема з урахуванням фактичного обсягу видатків замовника;</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Довідка, що надається Постачальником повинна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 інформацію про відсоток коливання (зростання) ціни на товар.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погодження зміни ціни в договорі про закупівлю в бік зменшення (без зміни кількості (обсягу) та якості товарів, робіт і послуг).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вносять зміни до договору, у разі коливання ціни товару на ринку. Зазначене коливання має бути документально підтверджене.</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ПОРЯДОК ЗДІЙСНЕННЯ ОПЛАТИ</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Замовник не несе відповідальності за не проведення та /або не вчасне  проведення видатків Державною казначейською службою.</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V.ПОСТАВКА ТОВАРІВ</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Поставка товару здійснюється згідно заявок Замовника.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(термін) поставки товару: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31.05.2024 року.</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Місце поставки  товарів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- 29019, Україна, вул. Степана Бандери, 14/1, м. Хмельницький.</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Згідно санітарно - гігієнічних норм, транспортування товару здійснюється спеціальним автотранспортом Постачальника.</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ПРАВА ТА ОБОВ'ЯЗКИ СТОРІН</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Замовник зобов'язаний: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Своєчасно та в повному обсязі сплачувати за поставлені товари;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Приймати поставлені товари згідно з видаткової накладної.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Замовник має право: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6.2.1.Достроково розірвати цей Договір у разі невиконання зобов'язань Постачальником, повідомивши його про це його у 5-денний строк (факт невиконання умов договору повинен бути зафіксований документально);</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Контролювати поставку товарів  у строки, встановлені цим Договором;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Постачальник зобов'язаний: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Забезпечити поставку товарів у строки, встановлені цим Договором;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6.3.2.Забезпечити поставку товарів, якість яких відповідає умовам, установленим розділом II цього Договору;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Забезпечити гарантійне обслуговування товару не менше 12 місяців з моменту поставки.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Постачальник має право: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 Своєчасно та в повному обсязі отримувати плату за поставлені товари;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У разі невиконання зобов'язань Замовником Постачальник має право  достроково розірвати цей Договір, повідомивши про це замовника у 5-денний строк (факт невиконання зобов'язань Замовником повинен бути зафіксований документально).</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ВІДПОВІДАЛЬНІСТЬ СТОРІН</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Види порушень та санкції за них, установлені цим Договором:</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Сплата пені та/або штрафних санкцій не звільняє Сторони від виконання взятих на себе зобов'язань по даному Договору.</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ОБСТАВИНИ НЕПЕРЕБОРНОЇ СИЛИ</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Доказом виникнення обставин непереборної сили та строку їх дії є відповідні документи, які видаються </w:t>
      </w:r>
      <w:r w:rsidDel="00000000" w:rsidR="00000000" w:rsidRPr="00000000">
        <w:rPr>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ВИРІШЕННЯ СПОРІВ</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У разі недосягнення Сторонами згоди спори (розбіжності) вирішуються у судовому порядку.</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СТРОК ДІЇ ДОГОВОРУ</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10.1. Договір набирає чинності з моменту його підписання і діє до 31.12.2024 р., але не менш ніж до повного виконання зобов’язань сторонами.</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Договір може бути достроково розірваний:</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left" w:leader="none" w:pos="284"/>
          <w:tab w:val="left" w:leader="none" w:pos="993"/>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коли у зв'язку зі специфікою діяльності Покупця, відпадає потреба в даному товарі;</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у випадку кілька разових порушень (2 і більше)  Постачальником своїх зобов'язань по строках поставки і якості товару, що поставляє;</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 ініціативи Замовника, в односторонньому порядку, шляхом повідомлення Виконавця про розірвання договору листом за 7 календарних днів до дня розірвання угоди.  В такому випадку сторони укладають відповідну додаткову угоду про розірвання, якщо Виконавець відмовляється підписати таку угоду, договір вважається розірваним після спливу 7 календарних днів з моменту надсилання проекту такої угоди Виконавцю.</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10.4. Цей Договір укладений у двох примірниках українською мовою, які мають рівну юридичну силу, по одному для кожної  із Сторін.</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ІНШІ УМОВИ</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90"/>
        </w:tabs>
        <w:spacing w:after="0" w:before="0" w:line="240" w:lineRule="auto"/>
        <w:ind w:left="0" w:right="-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490"/>
        </w:tabs>
        <w:spacing w:after="0" w:before="0" w:line="240" w:lineRule="auto"/>
        <w:ind w:left="0" w:right="-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000000" w:rsidDel="00000000" w:rsidP="00000000" w:rsidRDefault="00000000" w:rsidRPr="00000000" w14:paraId="0000007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 ДОДАТКИ ДО ДОГОВОРУ</w:t>
      </w:r>
      <w:r w:rsidDel="00000000" w:rsidR="00000000" w:rsidRPr="00000000">
        <w:rPr>
          <w:rtl w:val="0"/>
        </w:rPr>
      </w:r>
    </w:p>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Невід’ємною частиною цього Договору є:</w:t>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Додаток 1 – Специфікація;</w:t>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XIII. МІСЦЕЗНАХОДЖЕННЯ ТА БАНКІВСЬКІ РЕКВІЗИТИ СТОРІН</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21.0" w:type="dxa"/>
        <w:jc w:val="left"/>
        <w:tblInd w:w="0.9999999999999964" w:type="dxa"/>
        <w:tblLayout w:type="fixed"/>
        <w:tblLook w:val="0000"/>
      </w:tblPr>
      <w:tblGrid>
        <w:gridCol w:w="5002"/>
        <w:gridCol w:w="5019"/>
        <w:tblGridChange w:id="0">
          <w:tblGrid>
            <w:gridCol w:w="5002"/>
            <w:gridCol w:w="5019"/>
          </w:tblGrid>
        </w:tblGridChange>
      </w:tblGrid>
      <w:tr>
        <w:trPr>
          <w:cantSplit w:val="0"/>
          <w:trHeight w:val="2265" w:hRule="atLeast"/>
          <w:tblHeader w:val="0"/>
        </w:trPr>
        <w:tc>
          <w:tcPr>
            <w:shd w:fill="ffffff" w:val="clea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ЗАМОВНИК:</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КОМУНАЛЬНИЙ ЗАКЛАД ЗАГАЛЬНОЇ СЕРЕДНЬОЇ ОСВІТИ "ЛІЦЕЙ № 14 ІМЕНІ ІВАНА ОГІЄНКА ХМЕЛЬНИЦЬКОЇ МІСЬКОЇ РАДИ"</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за ЄДРПОУ 25803042</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29019, Україна, вул. Степана Бандери, 14/1, м. Хмельницький</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________________________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р/р _____________________________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__________________________</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  ____________</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1"/>
              </w:tabs>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ПОСТАЧАЛЬНИК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  ____________</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  </w:t>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orient="portrait"/>
          <w:pgMar w:bottom="1134" w:top="1134" w:left="993" w:right="991" w:header="720" w:footer="720"/>
          <w:pgNumType w:start="1"/>
        </w:sectPr>
      </w:pPr>
      <w:r w:rsidDel="00000000" w:rsidR="00000000" w:rsidRPr="00000000">
        <w:rPr>
          <w:rtl w:val="0"/>
        </w:rPr>
      </w:r>
    </w:p>
    <w:p w:rsidR="00000000" w:rsidDel="00000000" w:rsidP="00000000" w:rsidRDefault="00000000" w:rsidRPr="00000000" w14:paraId="0000009D">
      <w:pPr>
        <w:keepNext w:val="0"/>
        <w:keepLines w:val="0"/>
        <w:pageBreakBefore w:val="1"/>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 1</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Договору № __________</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 «_____» __________________ 202__ року</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СПЕЦИФІКАЦІЯ</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ДК 021:2015 : 39160000-1 Шкільні меблі</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(Деталізований код ДК 021:2015 39162100-6 – Навчальне обладнання)»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(Комплект обладнання для кабінету фізики)</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361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5"/>
        <w:gridCol w:w="3404"/>
        <w:gridCol w:w="1560"/>
        <w:gridCol w:w="1275"/>
        <w:gridCol w:w="1276"/>
        <w:gridCol w:w="1276"/>
        <w:gridCol w:w="1417"/>
        <w:gridCol w:w="2844"/>
        <w:tblGridChange w:id="0">
          <w:tblGrid>
            <w:gridCol w:w="565"/>
            <w:gridCol w:w="3404"/>
            <w:gridCol w:w="1560"/>
            <w:gridCol w:w="1275"/>
            <w:gridCol w:w="1276"/>
            <w:gridCol w:w="1276"/>
            <w:gridCol w:w="1417"/>
            <w:gridCol w:w="28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Найменування товару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Виробник та країна походження товару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Одиниця виміру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Ціна за одиницю з/без ПДВ</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вартість, з/без ПДВ, грн.</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Комплект обладнання для кабінету фізики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тому числі ПДВ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вартість, грн. з/без ПДВ цифрами та прописом</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 Учасник зазначає виробника та країну походження запропонованого товару</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1366.0" w:type="dxa"/>
        <w:jc w:val="center"/>
        <w:tblLayout w:type="fixed"/>
        <w:tblLook w:val="0000"/>
      </w:tblPr>
      <w:tblGrid>
        <w:gridCol w:w="6045"/>
        <w:gridCol w:w="5321"/>
        <w:tblGridChange w:id="0">
          <w:tblGrid>
            <w:gridCol w:w="6045"/>
            <w:gridCol w:w="5321"/>
          </w:tblGrid>
        </w:tblGridChange>
      </w:tblGrid>
      <w:tr>
        <w:trPr>
          <w:cantSplit w:val="0"/>
          <w:trHeight w:val="67" w:hRule="atLeast"/>
          <w:tblHeader w:val="0"/>
        </w:trPr>
        <w:tc>
          <w:tcPr>
            <w:shd w:fill="ffffff"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ЗАМОВНИК:</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КОМУНАЛЬНИЙ ЗАКЛАД ЗАГАЛЬНОЇ СЕРЕДНЬОЇ ОСВІТИ "ЛІЦЕЙ № 14 ІМЕНІ ІВАНА ОГІЄНКА ХМЕЛЬНИЦЬКОЇ МІСЬКОЇ РАДИ"</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за ЄДРПОУ 25803042</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29019, Україна, вул. Степана Бандери, 14/1, м. Хмельницький</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________________________</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р/р _____________________________</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р/р _____________________________</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_______________________________</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__________________________</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  ____________</w:t>
            </w:r>
            <w:r w:rsidDel="00000000" w:rsidR="00000000" w:rsidRPr="00000000">
              <w:rPr>
                <w:rtl w:val="0"/>
              </w:rPr>
            </w:r>
          </w:p>
        </w:tc>
        <w:tc>
          <w:tcPr>
            <w:shd w:fill="ffffff" w:val="cle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ПОСТАЧАЛЬНИК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  ____________</w:t>
            </w: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568" w:top="568"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vertAlign w:val="baseline"/>
      </w:rPr>
    </w:lvl>
    <w:lvl w:ilvl="1">
      <w:start w:val="2"/>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0"/>
      <w:spacing w:line="100" w:lineRule="atLeast"/>
      <w:ind w:leftChars="-1" w:rightChars="0" w:firstLineChars="-1"/>
      <w:textDirection w:val="btLr"/>
      <w:textAlignment w:val="top"/>
      <w:outlineLvl w:val="0"/>
    </w:pPr>
    <w:rPr>
      <w:rFonts w:ascii="Arial" w:cs="Arial" w:hAnsi="Arial"/>
      <w:w w:val="100"/>
      <w:kern w:val="1"/>
      <w:position w:val="-1"/>
      <w:sz w:val="24"/>
      <w:szCs w:val="24"/>
      <w:effect w:val="none"/>
      <w:vertAlign w:val="baseline"/>
      <w:cs w:val="0"/>
      <w:em w:val="none"/>
      <w:lang w:bidi="ar-SA" w:eastAsia="ar-SA"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ОсновнойтекстЗнак">
    <w:name w:val="Основной текст Знак"/>
    <w:next w:val="ОсновнойтекстЗнак"/>
    <w:autoRedefine w:val="0"/>
    <w:hidden w:val="0"/>
    <w:qFormat w:val="0"/>
    <w:rPr>
      <w:rFonts w:ascii="Times New Roman CYR" w:cs="Times New Roman CYR" w:eastAsia="Times New Roman" w:hAnsi="Times New Roman CYR"/>
      <w:w w:val="100"/>
      <w:position w:val="-1"/>
      <w:sz w:val="24"/>
      <w:szCs w:val="24"/>
      <w:effect w:val="none"/>
      <w:vertAlign w:val="baseline"/>
      <w:cs w:val="0"/>
      <w:em w:val="none"/>
      <w:lang w:val="ru-RU"/>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character" w:styleId="Обычный(веб)Знак">
    <w:name w:val="Обычный (веб) Знак"/>
    <w:next w:val="Обычный(веб)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Calibri" w:cs="Calibri" w:hAnsi="Calibri"/>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bidi="und" w:eastAsia="und" w:val="und"/>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paragraph" w:styleId="Заголовок">
    <w:name w:val="Заголовок"/>
    <w:basedOn w:val="Обычный"/>
    <w:next w:val="Основнойтекст"/>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widowControl w:val="0"/>
      <w:numPr>
        <w:ilvl w:val="0"/>
        <w:numId w:val="0"/>
      </w:numPr>
      <w:suppressAutoHyphens w:val="0"/>
      <w:spacing w:after="120" w:before="0" w:line="100" w:lineRule="atLeast"/>
      <w:ind w:leftChars="-1" w:rightChars="0" w:firstLineChars="-1"/>
      <w:textDirection w:val="btLr"/>
      <w:textAlignment w:val="top"/>
      <w:outlineLvl w:val="0"/>
    </w:pPr>
    <w:rPr>
      <w:rFonts w:ascii="Times New Roman CYR" w:cs="Times New Roman CYR" w:eastAsia="Times New Roman" w:hAnsi="Times New Roman CYR"/>
      <w:w w:val="100"/>
      <w:kern w:val="1"/>
      <w:position w:val="-1"/>
      <w:sz w:val="24"/>
      <w:szCs w:val="24"/>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widowControl w:val="0"/>
      <w:numPr>
        <w:ilvl w:val="0"/>
        <w:numId w:val="0"/>
      </w:numPr>
      <w:suppressAutoHyphens w:val="0"/>
      <w:spacing w:after="120" w:before="0" w:line="100" w:lineRule="atLeast"/>
      <w:ind w:leftChars="-1" w:rightChars="0" w:firstLineChars="-1"/>
      <w:textDirection w:val="btLr"/>
      <w:textAlignment w:val="top"/>
      <w:outlineLvl w:val="0"/>
    </w:pPr>
    <w:rPr>
      <w:rFonts w:ascii="Times New Roman CYR" w:cs="Arial" w:eastAsia="Times New Roman" w:hAnsi="Times New Roman CYR"/>
      <w:w w:val="100"/>
      <w:kern w:val="1"/>
      <w:position w:val="-1"/>
      <w:sz w:val="24"/>
      <w:szCs w:val="24"/>
      <w:effect w:val="none"/>
      <w:vertAlign w:val="baseline"/>
      <w:cs w:val="0"/>
      <w:em w:val="none"/>
      <w:lang w:bidi="ar-SA" w:eastAsia="ar-SA" w:val="ru-RU"/>
    </w:rPr>
  </w:style>
  <w:style w:type="paragraph" w:styleId="Название1">
    <w:name w:val="Название1"/>
    <w:basedOn w:val="Обычный"/>
    <w:next w:val="Название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rFonts w:ascii="Arial" w:cs="Arial" w:hAnsi="Arial"/>
      <w:i w:val="1"/>
      <w:iCs w:val="1"/>
      <w:w w:val="100"/>
      <w:kern w:val="1"/>
      <w:position w:val="-1"/>
      <w:sz w:val="24"/>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suppressLineNumbers w:val="1"/>
      <w:suppressAutoHyphens w:val="0"/>
      <w:spacing w:line="100" w:lineRule="atLeast"/>
      <w:ind w:leftChars="-1" w:rightChars="0" w:firstLineChars="-1"/>
      <w:textDirection w:val="btLr"/>
      <w:textAlignment w:val="top"/>
      <w:outlineLvl w:val="0"/>
    </w:pPr>
    <w:rPr>
      <w:rFonts w:ascii="Arial" w:cs="Arial" w:hAnsi="Arial"/>
      <w:w w:val="100"/>
      <w:kern w:val="1"/>
      <w:position w:val="-1"/>
      <w:sz w:val="24"/>
      <w:szCs w:val="24"/>
      <w:effect w:val="none"/>
      <w:vertAlign w:val="baseline"/>
      <w:cs w:val="0"/>
      <w:em w:val="none"/>
      <w:lang w:bidi="ar-SA" w:eastAsia="ar-SA" w:val="ru-RU"/>
    </w:rPr>
  </w:style>
  <w:style w:type="paragraph" w:styleId="Normal(Web)">
    <w:name w:val="Normal (Web)"/>
    <w:basedOn w:val="Обычный"/>
    <w:next w:val="Normal(Web)"/>
    <w:autoRedefine w:val="0"/>
    <w:hidden w:val="0"/>
    <w:qFormat w:val="0"/>
    <w:pPr>
      <w:numPr>
        <w:ilvl w:val="0"/>
        <w:numId w:val="0"/>
      </w:numPr>
      <w:suppressAutoHyphens w:val="0"/>
      <w:spacing w:after="280" w:before="280" w:line="100" w:lineRule="atLeast"/>
      <w:ind w:leftChars="-1" w:rightChars="0" w:firstLineChars="-1"/>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ar-SA" w:eastAsia="ar-SA" w:val="ru-RU"/>
    </w:rPr>
  </w:style>
  <w:style w:type="paragraph" w:styleId="Основнойтекстсотступом21">
    <w:name w:val="Основной текст с отступом 21"/>
    <w:basedOn w:val="Обычный"/>
    <w:next w:val="Основнойтекстсотступом21"/>
    <w:autoRedefine w:val="0"/>
    <w:hidden w:val="0"/>
    <w:qFormat w:val="0"/>
    <w:pPr>
      <w:numPr>
        <w:ilvl w:val="0"/>
        <w:numId w:val="0"/>
      </w:numPr>
      <w:suppressAutoHyphens w:val="0"/>
      <w:spacing w:after="120" w:before="0" w:line="480" w:lineRule="auto"/>
      <w:ind w:left="283" w:right="0" w:leftChars="-1" w:rightChars="0" w:firstLine="0" w:firstLineChars="-1"/>
      <w:textDirection w:val="btLr"/>
      <w:textAlignment w:val="top"/>
      <w:outlineLvl w:val="0"/>
    </w:pPr>
    <w:rPr>
      <w:rFonts w:ascii="Calibri" w:cs="Times New Roman" w:eastAsia="Times New Roman" w:hAnsi="Calibri"/>
      <w:w w:val="100"/>
      <w:kern w:val="1"/>
      <w:position w:val="-1"/>
      <w:sz w:val="24"/>
      <w:szCs w:val="24"/>
      <w:effect w:val="none"/>
      <w:vertAlign w:val="baseline"/>
      <w:cs w:val="0"/>
      <w:em w:val="none"/>
      <w:lang w:bidi="ar-SA" w:eastAsia="ar-SA" w:val="ru-RU"/>
    </w:rPr>
  </w:style>
  <w:style w:type="paragraph" w:styleId="Обычный1">
    <w:name w:val="Обычный1"/>
    <w:next w:val="Обычный1"/>
    <w:autoRedefine w:val="0"/>
    <w:hidden w:val="0"/>
    <w:qFormat w:val="0"/>
    <w:pPr>
      <w:widowControl w:val="0"/>
      <w:suppressAutoHyphens w:val="0"/>
      <w:spacing w:line="300" w:lineRule="auto"/>
      <w:ind w:leftChars="-1" w:rightChars="0" w:firstLine="1300" w:firstLineChars="-1"/>
      <w:textDirection w:val="btLr"/>
      <w:textAlignment w:val="top"/>
      <w:outlineLvl w:val="0"/>
    </w:pPr>
    <w:rPr>
      <w:w w:val="100"/>
      <w:position w:val="-1"/>
      <w:sz w:val="22"/>
      <w:effect w:val="none"/>
      <w:vertAlign w:val="baseline"/>
      <w:cs w:val="0"/>
      <w:em w:val="none"/>
      <w:lang w:bidi="ar-SA" w:eastAsia="ar-SA" w:val="ru-RU"/>
    </w:rPr>
  </w:style>
  <w:style w:type="paragraph" w:styleId="Основнийтекст">
    <w:name w:val="Основний текст"/>
    <w:basedOn w:val="Обычный"/>
    <w:next w:val="Основнийтекст"/>
    <w:autoRedefine w:val="0"/>
    <w:hidden w:val="0"/>
    <w:qFormat w:val="0"/>
    <w:pPr>
      <w:numPr>
        <w:ilvl w:val="0"/>
        <w:numId w:val="0"/>
      </w:numPr>
      <w:suppressAutoHyphens w:val="0"/>
      <w:spacing w:after="120" w:before="0" w:line="100" w:lineRule="atLeast"/>
      <w:ind w:leftChars="-1" w:rightChars="0" w:firstLineChars="-1"/>
      <w:jc w:val="both"/>
      <w:textDirection w:val="btLr"/>
      <w:textAlignment w:val="top"/>
      <w:outlineLvl w:val="0"/>
    </w:pPr>
    <w:rPr>
      <w:rFonts w:ascii="Arial" w:cs="Arial" w:eastAsia="Times New Roman" w:hAnsi="Arial"/>
      <w:color w:val="00000a"/>
      <w:w w:val="100"/>
      <w:kern w:val="1"/>
      <w:position w:val="-1"/>
      <w:sz w:val="20"/>
      <w:szCs w:val="20"/>
      <w:effect w:val="none"/>
      <w:vertAlign w:val="baseline"/>
      <w:cs w:val="0"/>
      <w:em w:val="none"/>
      <w:lang w:bidi="ar-SA" w:eastAsia="ar-SA" w:val="en-GB"/>
    </w:rPr>
  </w:style>
  <w:style w:type="paragraph" w:styleId="Безінтервалів">
    <w:name w:val="Без інтервалів"/>
    <w:next w:val="Безінтервалів"/>
    <w:autoRedefine w:val="0"/>
    <w:hidden w:val="0"/>
    <w:qFormat w:val="0"/>
    <w:pPr>
      <w:suppressAutoHyphens w:val="0"/>
      <w:spacing w:line="100" w:lineRule="atLeast"/>
      <w:ind w:leftChars="-1" w:rightChars="0" w:firstLineChars="-1"/>
      <w:textDirection w:val="btLr"/>
      <w:textAlignment w:val="top"/>
      <w:outlineLvl w:val="0"/>
    </w:pPr>
    <w:rPr>
      <w:rFonts w:ascii="Calibri" w:eastAsia="Calibri" w:hAnsi="Calibri"/>
      <w:color w:val="00000a"/>
      <w:w w:val="100"/>
      <w:position w:val="-1"/>
      <w:sz w:val="22"/>
      <w:szCs w:val="22"/>
      <w:effect w:val="none"/>
      <w:vertAlign w:val="baseline"/>
      <w:cs w:val="0"/>
      <w:em w:val="none"/>
      <w:lang w:bidi="ar-SA" w:eastAsia="ar-SA" w:val="ru-RU"/>
    </w:rPr>
  </w:style>
  <w:style w:type="paragraph" w:styleId="BodyTextIndent2">
    <w:name w:val="Body Text Indent 2"/>
    <w:basedOn w:val="Обычный"/>
    <w:next w:val="BodyTextIndent2"/>
    <w:autoRedefine w:val="0"/>
    <w:hidden w:val="0"/>
    <w:qFormat w:val="0"/>
    <w:pPr>
      <w:numPr>
        <w:ilvl w:val="0"/>
        <w:numId w:val="0"/>
      </w:numPr>
      <w:suppressAutoHyphens w:val="0"/>
      <w:spacing w:after="120" w:before="0" w:line="480" w:lineRule="auto"/>
      <w:ind w:left="283" w:right="0" w:leftChars="-1" w:rightChars="0" w:firstLine="0" w:firstLineChars="-1"/>
      <w:textDirection w:val="btLr"/>
      <w:textAlignment w:val="top"/>
      <w:outlineLvl w:val="0"/>
    </w:pPr>
    <w:rPr>
      <w:rFonts w:ascii="Calibri" w:cs="Calibri" w:hAnsi="Calibri"/>
      <w:w w:val="100"/>
      <w:kern w:val="1"/>
      <w:position w:val="-1"/>
      <w:sz w:val="24"/>
      <w:szCs w:val="24"/>
      <w:effect w:val="none"/>
      <w:vertAlign w:val="baseline"/>
      <w:cs w:val="0"/>
      <w:em w:val="none"/>
      <w:lang w:bidi="ar-SA" w:eastAsia="ar-SA" w:val="ru-RU"/>
    </w:rPr>
  </w:style>
  <w:style w:type="paragraph" w:styleId="ListParagraph">
    <w:name w:val="List Paragraph"/>
    <w:basedOn w:val="Обычный"/>
    <w:next w:val="ListParagraph"/>
    <w:autoRedefine w:val="0"/>
    <w:hidden w:val="0"/>
    <w:qFormat w:val="0"/>
    <w:pPr>
      <w:numPr>
        <w:ilvl w:val="0"/>
        <w:numId w:val="0"/>
      </w:numPr>
      <w:suppressAutoHyphens w:val="0"/>
      <w:spacing w:line="100" w:lineRule="atLeast"/>
      <w:ind w:left="720" w:right="0" w:leftChars="-1" w:rightChars="0" w:firstLine="0" w:firstLineChars="-1"/>
      <w:textDirection w:val="btLr"/>
      <w:textAlignment w:val="top"/>
      <w:outlineLvl w:val="0"/>
    </w:pPr>
    <w:rPr>
      <w:rFonts w:ascii="Arial" w:cs="Arial" w:hAnsi="Arial"/>
      <w:w w:val="100"/>
      <w:kern w:val="1"/>
      <w:position w:val="-1"/>
      <w:sz w:val="24"/>
      <w:szCs w:val="24"/>
      <w:effect w:val="none"/>
      <w:vertAlign w:val="baseline"/>
      <w:cs w:val="0"/>
      <w:em w:val="none"/>
      <w:lang w:bidi="ar-SA" w:eastAsia="ar-SA" w:val="ru-RU"/>
    </w:rPr>
  </w:style>
  <w:style w:type="paragraph" w:styleId="Безинтервала">
    <w:name w:val="Без интервала"/>
    <w:next w:val="Безинтервала"/>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ru-RU" w:val="ru-RU"/>
    </w:rPr>
  </w:style>
  <w:style w:type="character" w:styleId="БезинтервалаЗнак">
    <w:name w:val="Без интервала Знак"/>
    <w:next w:val="БезинтервалаЗнак"/>
    <w:autoRedefine w:val="0"/>
    <w:hidden w:val="0"/>
    <w:qFormat w:val="0"/>
    <w:rPr>
      <w:rFonts w:ascii="Courier New" w:cs="Courier New" w:hAnsi="Courier New"/>
      <w:w w:val="100"/>
      <w:position w:val="-1"/>
      <w:effect w:val="none"/>
      <w:vertAlign w:val="baseline"/>
      <w:cs w:val="0"/>
      <w:em w:val="none"/>
      <w:lang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suppressAutoHyphens w:val="1"/>
      <w:spacing w:after="120" w:line="480" w:lineRule="auto"/>
      <w:ind w:left="283" w:leftChars="-1" w:rightChars="0" w:firstLineChars="-1"/>
      <w:textDirection w:val="btLr"/>
      <w:textAlignment w:val="top"/>
      <w:outlineLvl w:val="0"/>
    </w:pPr>
    <w:rPr>
      <w:rFonts w:ascii="Calibri" w:cs="Calibri" w:hAnsi="Calibri"/>
      <w:w w:val="100"/>
      <w:kern w:val="0"/>
      <w:position w:val="-1"/>
      <w:sz w:val="20"/>
      <w:szCs w:val="20"/>
      <w:effect w:val="none"/>
      <w:vertAlign w:val="baseline"/>
      <w:cs w:val="0"/>
      <w:em w:val="none"/>
      <w:lang w:bidi="ar-SA" w:eastAsia="uk-UA" w:val="uk-UA"/>
    </w:rPr>
  </w:style>
  <w:style w:type="character" w:styleId="Основнойтекстсотступом2Знак1">
    <w:name w:val="Основной текст с отступом 2 Знак1"/>
    <w:next w:val="Основнойтекстсотступом2Знак1"/>
    <w:autoRedefine w:val="0"/>
    <w:hidden w:val="0"/>
    <w:qFormat w:val="0"/>
    <w:rPr>
      <w:rFonts w:ascii="Arial" w:cs="Arial" w:hAnsi="Arial"/>
      <w:w w:val="100"/>
      <w:kern w:val="1"/>
      <w:position w:val="-1"/>
      <w:sz w:val="24"/>
      <w:szCs w:val="24"/>
      <w:effect w:val="none"/>
      <w:vertAlign w:val="baseline"/>
      <w:cs w:val="0"/>
      <w:em w:val="none"/>
      <w:lang w:eastAsia="ar-SA" w:val="ru-RU"/>
    </w:rPr>
  </w:style>
  <w:style w:type="paragraph" w:styleId="Обычный(веб)1">
    <w:name w:val="Обычный (веб)1"/>
    <w:basedOn w:val="Обычный"/>
    <w:next w:val="Обычный(веб)1"/>
    <w:autoRedefine w:val="0"/>
    <w:hidden w:val="0"/>
    <w:qFormat w:val="0"/>
    <w:pPr>
      <w:suppressAutoHyphens w:val="0"/>
      <w:spacing w:after="280" w:before="280" w:line="100" w:lineRule="atLeast"/>
      <w:ind w:leftChars="-1" w:rightChars="0" w:firstLineChars="-1"/>
      <w:textDirection w:val="btLr"/>
      <w:textAlignment w:val="top"/>
      <w:outlineLvl w:val="0"/>
    </w:pPr>
    <w:rPr>
      <w:rFonts w:ascii="Times New Roman" w:cs="Times New Roman" w:hAnsi="Times New Roman"/>
      <w:w w:val="100"/>
      <w:kern w:val="2"/>
      <w:position w:val="-1"/>
      <w:sz w:val="24"/>
      <w:szCs w:val="24"/>
      <w:effect w:val="none"/>
      <w:vertAlign w:val="baseline"/>
      <w:cs w:val="0"/>
      <w:em w:val="none"/>
      <w:lang w:bidi="ar-SA" w:eastAsia="ar-SA"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kern w:val="0"/>
      <w:position w:val="-1"/>
      <w:sz w:val="22"/>
      <w:szCs w:val="22"/>
      <w:effect w:val="none"/>
      <w:vertAlign w:val="baseline"/>
      <w:cs w:val="0"/>
      <w:em w:val="none"/>
      <w:lang w:bidi="ar-SA" w:eastAsia="en-US"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Py6DZs+86JeFmkotM8R8gLkFjQ==">CgMxLjA4AHIhMWduQ25UcFFmck1vaEtrU1dmYjZMVWQ3QkM2T3p3RmQ1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2024-03-26T11:07:00Z</dcterms:created>
  <dc:creator>Администратор</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14.0000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