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872E2" w14:textId="0AD5F9EB" w:rsidR="0090511E" w:rsidRPr="002C30DC" w:rsidRDefault="002C30DC" w:rsidP="002C30DC">
      <w:pPr>
        <w:jc w:val="right"/>
        <w:rPr>
          <w:lang w:val="uk-UA"/>
        </w:rPr>
      </w:pPr>
      <w:r>
        <w:rPr>
          <w:lang w:val="uk-UA"/>
        </w:rPr>
        <w:t>Додаток 4</w:t>
      </w:r>
    </w:p>
    <w:p w14:paraId="21FD4CDE" w14:textId="0D7AB10D" w:rsidR="002C30DC" w:rsidRDefault="002C30DC"/>
    <w:p w14:paraId="36E6EF61" w14:textId="547A23CB" w:rsidR="002C30DC" w:rsidRDefault="002C30DC"/>
    <w:p w14:paraId="6CBC0E7E" w14:textId="7FD65BAE" w:rsidR="002C30DC" w:rsidRPr="002C30DC" w:rsidRDefault="002C30DC" w:rsidP="002C30DC">
      <w:pPr>
        <w:jc w:val="center"/>
        <w:rPr>
          <w:lang w:val="uk-UA"/>
        </w:rPr>
      </w:pPr>
      <w:r>
        <w:rPr>
          <w:lang w:val="uk-UA"/>
        </w:rPr>
        <w:t>ТЕХНІЧНЕ ЗАВДАННЯ</w:t>
      </w:r>
    </w:p>
    <w:p w14:paraId="1F121ADD" w14:textId="77777777" w:rsidR="002C30DC" w:rsidRDefault="002C30DC" w:rsidP="002C30DC">
      <w:pPr>
        <w:pStyle w:val="a3"/>
        <w:jc w:val="center"/>
        <w:rPr>
          <w:rFonts w:ascii="Times New Roman" w:hAnsi="Times New Roman"/>
          <w:b/>
        </w:rPr>
      </w:pPr>
      <w:r w:rsidRPr="008E4A80">
        <w:rPr>
          <w:rFonts w:ascii="Times New Roman" w:hAnsi="Times New Roman"/>
          <w:b/>
        </w:rPr>
        <w:t>на закупі</w:t>
      </w:r>
      <w:r>
        <w:rPr>
          <w:rFonts w:ascii="Times New Roman" w:hAnsi="Times New Roman"/>
          <w:b/>
        </w:rPr>
        <w:t>влю послуг</w:t>
      </w:r>
      <w:r w:rsidRPr="008E4A80">
        <w:rPr>
          <w:rFonts w:ascii="Times New Roman" w:hAnsi="Times New Roman"/>
          <w:b/>
        </w:rPr>
        <w:t>:</w:t>
      </w:r>
    </w:p>
    <w:p w14:paraId="149D5A3E" w14:textId="77777777" w:rsidR="002C30DC" w:rsidRDefault="002C30DC" w:rsidP="002C30DC">
      <w:pPr>
        <w:jc w:val="center"/>
        <w:rPr>
          <w:b/>
          <w:bCs/>
          <w:color w:val="333333"/>
          <w:bdr w:val="none" w:sz="0" w:space="0" w:color="auto" w:frame="1"/>
        </w:rPr>
      </w:pPr>
      <w:proofErr w:type="spellStart"/>
      <w:r w:rsidRPr="00F37BB5">
        <w:rPr>
          <w:b/>
          <w:bCs/>
          <w:color w:val="333333"/>
          <w:bdr w:val="none" w:sz="0" w:space="0" w:color="auto" w:frame="1"/>
        </w:rPr>
        <w:t>Послуги</w:t>
      </w:r>
      <w:proofErr w:type="spellEnd"/>
      <w:r w:rsidRPr="00F37BB5">
        <w:rPr>
          <w:b/>
          <w:bCs/>
          <w:color w:val="333333"/>
          <w:bdr w:val="none" w:sz="0" w:space="0" w:color="auto" w:frame="1"/>
        </w:rPr>
        <w:t xml:space="preserve"> з </w:t>
      </w:r>
      <w:proofErr w:type="spellStart"/>
      <w:r w:rsidRPr="00F37BB5">
        <w:rPr>
          <w:b/>
          <w:bCs/>
          <w:color w:val="333333"/>
          <w:bdr w:val="none" w:sz="0" w:space="0" w:color="auto" w:frame="1"/>
        </w:rPr>
        <w:t>утримання</w:t>
      </w:r>
      <w:proofErr w:type="spellEnd"/>
      <w:r w:rsidRPr="00F37BB5">
        <w:rPr>
          <w:b/>
          <w:bCs/>
          <w:color w:val="333333"/>
          <w:bdr w:val="none" w:sz="0" w:space="0" w:color="auto" w:frame="1"/>
        </w:rPr>
        <w:t xml:space="preserve">  мереж </w:t>
      </w:r>
      <w:proofErr w:type="spellStart"/>
      <w:r w:rsidRPr="00F37BB5">
        <w:rPr>
          <w:b/>
          <w:bCs/>
          <w:color w:val="333333"/>
          <w:bdr w:val="none" w:sz="0" w:space="0" w:color="auto" w:frame="1"/>
        </w:rPr>
        <w:t>зовнішнього</w:t>
      </w:r>
      <w:proofErr w:type="spellEnd"/>
      <w:r w:rsidRPr="00F37BB5">
        <w:rPr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F37BB5">
        <w:rPr>
          <w:b/>
          <w:bCs/>
          <w:color w:val="333333"/>
          <w:bdr w:val="none" w:sz="0" w:space="0" w:color="auto" w:frame="1"/>
        </w:rPr>
        <w:t>освітлення</w:t>
      </w:r>
      <w:proofErr w:type="spellEnd"/>
      <w:r w:rsidRPr="00F37BB5">
        <w:rPr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F37BB5">
        <w:rPr>
          <w:b/>
          <w:bCs/>
          <w:color w:val="333333"/>
          <w:bdr w:val="none" w:sz="0" w:space="0" w:color="auto" w:frame="1"/>
        </w:rPr>
        <w:t>населених</w:t>
      </w:r>
      <w:proofErr w:type="spellEnd"/>
      <w:r w:rsidRPr="00F37BB5">
        <w:rPr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F37BB5">
        <w:rPr>
          <w:b/>
          <w:bCs/>
          <w:color w:val="333333"/>
          <w:bdr w:val="none" w:sz="0" w:space="0" w:color="auto" w:frame="1"/>
        </w:rPr>
        <w:t>пунктів</w:t>
      </w:r>
      <w:proofErr w:type="spellEnd"/>
      <w:r w:rsidRPr="00F37BB5">
        <w:rPr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F37BB5">
        <w:rPr>
          <w:b/>
          <w:bCs/>
          <w:color w:val="333333"/>
          <w:bdr w:val="none" w:sz="0" w:space="0" w:color="auto" w:frame="1"/>
        </w:rPr>
        <w:t>Стрижавської</w:t>
      </w:r>
      <w:proofErr w:type="spellEnd"/>
      <w:r w:rsidRPr="00F37BB5">
        <w:rPr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F37BB5">
        <w:rPr>
          <w:b/>
          <w:bCs/>
          <w:color w:val="333333"/>
          <w:bdr w:val="none" w:sz="0" w:space="0" w:color="auto" w:frame="1"/>
        </w:rPr>
        <w:t>територіальної</w:t>
      </w:r>
      <w:proofErr w:type="spellEnd"/>
      <w:r w:rsidRPr="00F37BB5">
        <w:rPr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F37BB5">
        <w:rPr>
          <w:b/>
          <w:bCs/>
          <w:color w:val="333333"/>
          <w:bdr w:val="none" w:sz="0" w:space="0" w:color="auto" w:frame="1"/>
        </w:rPr>
        <w:t>громади</w:t>
      </w:r>
      <w:proofErr w:type="spellEnd"/>
      <w:r w:rsidRPr="00F37BB5">
        <w:rPr>
          <w:b/>
          <w:bCs/>
          <w:color w:val="333333"/>
          <w:bdr w:val="none" w:sz="0" w:space="0" w:color="auto" w:frame="1"/>
        </w:rPr>
        <w:t xml:space="preserve">  </w:t>
      </w:r>
    </w:p>
    <w:p w14:paraId="739BBAB6" w14:textId="77777777" w:rsidR="002C30DC" w:rsidRPr="001524FE" w:rsidRDefault="002C30DC" w:rsidP="002C30DC">
      <w:pPr>
        <w:jc w:val="center"/>
        <w:rPr>
          <w:b/>
          <w:bCs/>
          <w:sz w:val="24"/>
          <w:szCs w:val="24"/>
        </w:rPr>
      </w:pPr>
      <w:r w:rsidRPr="00F37BB5">
        <w:rPr>
          <w:b/>
          <w:bCs/>
          <w:color w:val="333333"/>
          <w:bdr w:val="none" w:sz="0" w:space="0" w:color="auto" w:frame="1"/>
        </w:rPr>
        <w:t xml:space="preserve">(ДК 021:2015:45310000-3: </w:t>
      </w:r>
      <w:proofErr w:type="spellStart"/>
      <w:r w:rsidRPr="00F37BB5">
        <w:rPr>
          <w:b/>
          <w:bCs/>
          <w:color w:val="333333"/>
          <w:bdr w:val="none" w:sz="0" w:space="0" w:color="auto" w:frame="1"/>
        </w:rPr>
        <w:t>Електромонтажні</w:t>
      </w:r>
      <w:proofErr w:type="spellEnd"/>
      <w:r w:rsidRPr="00F37BB5">
        <w:rPr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F37BB5">
        <w:rPr>
          <w:b/>
          <w:bCs/>
          <w:color w:val="333333"/>
          <w:bdr w:val="none" w:sz="0" w:space="0" w:color="auto" w:frame="1"/>
        </w:rPr>
        <w:t>роботи</w:t>
      </w:r>
      <w:proofErr w:type="spellEnd"/>
      <w:r w:rsidRPr="00F37BB5">
        <w:rPr>
          <w:b/>
          <w:bCs/>
          <w:color w:val="333333"/>
          <w:bdr w:val="none" w:sz="0" w:space="0" w:color="auto" w:frame="1"/>
        </w:rPr>
        <w:t>).</w:t>
      </w:r>
    </w:p>
    <w:p w14:paraId="3856CF2E" w14:textId="77777777" w:rsidR="002C30DC" w:rsidRPr="00A4580D" w:rsidRDefault="002C30DC" w:rsidP="002C30DC">
      <w:pPr>
        <w:pStyle w:val="a3"/>
        <w:jc w:val="center"/>
        <w:rPr>
          <w:rFonts w:ascii="Times New Roman" w:hAnsi="Times New Roman"/>
          <w:b/>
          <w:lang w:val="ru-RU"/>
        </w:rPr>
      </w:pPr>
    </w:p>
    <w:p w14:paraId="7556E350" w14:textId="77777777" w:rsidR="002C30DC" w:rsidRPr="00FB486A" w:rsidRDefault="002C30DC" w:rsidP="002C30DC">
      <w:pPr>
        <w:jc w:val="center"/>
        <w:rPr>
          <w:b/>
          <w:sz w:val="24"/>
          <w:szCs w:val="24"/>
          <w:lang w:val="uk-UA"/>
        </w:rPr>
      </w:pPr>
      <w:r w:rsidRPr="00FB486A">
        <w:rPr>
          <w:b/>
          <w:sz w:val="24"/>
          <w:szCs w:val="24"/>
          <w:lang w:val="uk-UA"/>
        </w:rPr>
        <w:t>1. Загальні характеристики до технічного завдання</w:t>
      </w:r>
    </w:p>
    <w:p w14:paraId="215B5878" w14:textId="77777777" w:rsidR="002C30DC" w:rsidRPr="00FB486A" w:rsidRDefault="002C30DC" w:rsidP="002C30DC">
      <w:pPr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  <w:lang w:val="uk-UA"/>
        </w:rPr>
      </w:pPr>
      <w:r w:rsidRPr="00FB486A">
        <w:rPr>
          <w:sz w:val="24"/>
          <w:szCs w:val="24"/>
          <w:lang w:val="uk-UA"/>
        </w:rPr>
        <w:t>1.1.Надання послуг здійснюється відповідно до вимог:</w:t>
      </w:r>
    </w:p>
    <w:p w14:paraId="485DB65B" w14:textId="77777777" w:rsidR="002C30DC" w:rsidRPr="00FB486A" w:rsidRDefault="002C30DC" w:rsidP="002C30DC">
      <w:pPr>
        <w:widowControl w:val="0"/>
        <w:autoSpaceDE w:val="0"/>
        <w:autoSpaceDN w:val="0"/>
        <w:adjustRightInd w:val="0"/>
        <w:ind w:left="-426" w:firstLine="426"/>
        <w:jc w:val="both"/>
        <w:rPr>
          <w:rFonts w:eastAsia="Calibri"/>
          <w:sz w:val="24"/>
          <w:szCs w:val="24"/>
          <w:lang w:val="uk-UA"/>
        </w:rPr>
      </w:pPr>
      <w:r w:rsidRPr="00FB486A">
        <w:rPr>
          <w:sz w:val="24"/>
          <w:szCs w:val="24"/>
          <w:lang w:val="uk-UA"/>
        </w:rPr>
        <w:t>- Закону України «Про місцеве самоврядування в Україні»;</w:t>
      </w:r>
    </w:p>
    <w:p w14:paraId="4E2994D4" w14:textId="77777777" w:rsidR="002C30DC" w:rsidRPr="00FB486A" w:rsidRDefault="002C30DC" w:rsidP="002C30DC">
      <w:pPr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  <w:lang w:val="uk-UA"/>
        </w:rPr>
      </w:pPr>
      <w:r w:rsidRPr="00FB486A">
        <w:rPr>
          <w:sz w:val="24"/>
          <w:szCs w:val="24"/>
          <w:lang w:val="uk-UA"/>
        </w:rPr>
        <w:t>- Закону України «Про благоустрій населених пунктів»;</w:t>
      </w:r>
    </w:p>
    <w:p w14:paraId="2C3F65B4" w14:textId="77777777" w:rsidR="002C30DC" w:rsidRPr="00FB486A" w:rsidRDefault="002C30DC" w:rsidP="002C30DC">
      <w:pPr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  <w:lang w:val="uk-UA"/>
        </w:rPr>
      </w:pPr>
      <w:r w:rsidRPr="00FB486A">
        <w:rPr>
          <w:sz w:val="24"/>
          <w:szCs w:val="24"/>
          <w:lang w:val="uk-UA"/>
        </w:rPr>
        <w:t>- Закону України «Про охорону навколишнього природного середовища»;</w:t>
      </w:r>
    </w:p>
    <w:p w14:paraId="172D7852" w14:textId="77777777" w:rsidR="002C30DC" w:rsidRPr="00FB486A" w:rsidRDefault="002C30DC" w:rsidP="002C30DC">
      <w:pPr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Н</w:t>
      </w:r>
      <w:r w:rsidRPr="00FB486A">
        <w:rPr>
          <w:sz w:val="24"/>
          <w:szCs w:val="24"/>
          <w:lang w:val="uk-UA"/>
        </w:rPr>
        <w:t>аказ державного комітету України з питань житлово-комунального господарства від</w:t>
      </w:r>
      <w:bookmarkStart w:id="0" w:name="o3"/>
      <w:bookmarkEnd w:id="0"/>
      <w:r w:rsidRPr="00FB486A">
        <w:rPr>
          <w:sz w:val="24"/>
          <w:szCs w:val="24"/>
          <w:lang w:val="uk-UA"/>
        </w:rPr>
        <w:t xml:space="preserve"> 23.09.2003  N 154 «Про затвердження Порядку проведення ремонту та утримання об'єктів благоустрою населених пунктів»</w:t>
      </w:r>
    </w:p>
    <w:p w14:paraId="466D91AB" w14:textId="77777777" w:rsidR="002C30DC" w:rsidRPr="00FB486A" w:rsidRDefault="002C30DC" w:rsidP="002C30DC">
      <w:pPr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  <w:lang w:val="uk-UA"/>
        </w:rPr>
      </w:pPr>
      <w:r w:rsidRPr="00FB486A">
        <w:rPr>
          <w:sz w:val="24"/>
          <w:szCs w:val="24"/>
          <w:lang w:val="uk-UA"/>
        </w:rPr>
        <w:t>- Інших діючих нормативних документів.</w:t>
      </w:r>
    </w:p>
    <w:p w14:paraId="747A2994" w14:textId="77777777" w:rsidR="002C30DC" w:rsidRPr="00FB486A" w:rsidRDefault="002C30DC" w:rsidP="002C30DC">
      <w:pPr>
        <w:ind w:left="-426" w:firstLine="426"/>
        <w:jc w:val="both"/>
        <w:rPr>
          <w:sz w:val="24"/>
          <w:szCs w:val="24"/>
          <w:lang w:val="uk-UA"/>
        </w:rPr>
      </w:pPr>
      <w:r w:rsidRPr="00FB486A">
        <w:rPr>
          <w:sz w:val="24"/>
          <w:szCs w:val="24"/>
          <w:lang w:val="uk-UA"/>
        </w:rPr>
        <w:t>1.2. При наданні послуг використовувати спеціалізовану техніку. Персонал Виконавця повинен знаходиться на робочому місці у спецодязі.</w:t>
      </w:r>
    </w:p>
    <w:p w14:paraId="0D9A1884" w14:textId="77777777" w:rsidR="002C30DC" w:rsidRPr="00FB486A" w:rsidRDefault="002C30DC" w:rsidP="002C30DC">
      <w:pPr>
        <w:ind w:left="-426" w:firstLine="426"/>
        <w:jc w:val="both"/>
        <w:rPr>
          <w:sz w:val="24"/>
          <w:szCs w:val="24"/>
          <w:lang w:val="uk-UA"/>
        </w:rPr>
      </w:pPr>
      <w:r w:rsidRPr="00FB486A">
        <w:rPr>
          <w:sz w:val="24"/>
          <w:szCs w:val="24"/>
          <w:lang w:val="uk-UA"/>
        </w:rPr>
        <w:t xml:space="preserve">1.3. Пропозиція Учасника повинна враховувати: вартість використання техніки та обладнання, паливно-мастильних матеріалів, </w:t>
      </w:r>
      <w:r>
        <w:rPr>
          <w:sz w:val="24"/>
          <w:szCs w:val="24"/>
          <w:lang w:val="uk-UA"/>
        </w:rPr>
        <w:t>витратних матеріалів, доставку</w:t>
      </w:r>
      <w:r w:rsidRPr="00FB486A">
        <w:rPr>
          <w:sz w:val="24"/>
          <w:szCs w:val="24"/>
          <w:lang w:val="uk-UA"/>
        </w:rPr>
        <w:t xml:space="preserve"> працівників відповідної </w:t>
      </w:r>
      <w:r>
        <w:rPr>
          <w:sz w:val="24"/>
          <w:szCs w:val="24"/>
          <w:lang w:val="uk-UA"/>
        </w:rPr>
        <w:t xml:space="preserve">кваліфікації на місце надання </w:t>
      </w:r>
      <w:r w:rsidRPr="00FB486A">
        <w:rPr>
          <w:sz w:val="24"/>
          <w:szCs w:val="24"/>
          <w:lang w:val="uk-UA"/>
        </w:rPr>
        <w:t xml:space="preserve">послуг та інші витрати Учасника, згідно з чинним законодавством. </w:t>
      </w:r>
    </w:p>
    <w:p w14:paraId="098B1DE5" w14:textId="0DC5DF59" w:rsidR="002C30DC" w:rsidRPr="002D5CDA" w:rsidRDefault="002C30DC" w:rsidP="002C30DC">
      <w:pPr>
        <w:rPr>
          <w:color w:val="000000" w:themeColor="text1"/>
          <w:sz w:val="24"/>
          <w:szCs w:val="24"/>
          <w:lang w:val="uk-UA"/>
        </w:rPr>
      </w:pPr>
      <w:r w:rsidRPr="00FB486A">
        <w:rPr>
          <w:sz w:val="24"/>
          <w:szCs w:val="24"/>
          <w:lang w:val="uk-UA"/>
        </w:rPr>
        <w:t xml:space="preserve">1.4. </w:t>
      </w:r>
      <w:r w:rsidRPr="00E333AD">
        <w:rPr>
          <w:sz w:val="24"/>
          <w:szCs w:val="24"/>
          <w:lang w:val="uk-UA"/>
        </w:rPr>
        <w:t xml:space="preserve">Місце </w:t>
      </w:r>
      <w:r w:rsidRPr="00E333AD">
        <w:rPr>
          <w:color w:val="000000"/>
          <w:sz w:val="24"/>
          <w:szCs w:val="24"/>
          <w:lang w:val="uk-UA"/>
        </w:rPr>
        <w:t>поставки товарів, виконання робіт чи надання послуг</w:t>
      </w:r>
      <w:r w:rsidRPr="005B6B89">
        <w:rPr>
          <w:color w:val="000000" w:themeColor="text1"/>
          <w:sz w:val="24"/>
          <w:szCs w:val="24"/>
          <w:lang w:val="uk-UA"/>
        </w:rPr>
        <w:t xml:space="preserve">: </w:t>
      </w:r>
      <w:r w:rsidRPr="005B6B89">
        <w:rPr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8C5548">
        <w:rPr>
          <w:color w:val="000000" w:themeColor="text1"/>
          <w:sz w:val="24"/>
          <w:szCs w:val="24"/>
          <w:lang w:val="uk-UA"/>
        </w:rPr>
        <w:t xml:space="preserve">Утримання </w:t>
      </w:r>
      <w:r w:rsidRPr="002D5CDA">
        <w:rPr>
          <w:color w:val="000000" w:themeColor="text1"/>
          <w:sz w:val="24"/>
          <w:szCs w:val="24"/>
          <w:lang w:val="uk-UA"/>
        </w:rPr>
        <w:t xml:space="preserve">здійснюється </w:t>
      </w:r>
      <w:r>
        <w:rPr>
          <w:color w:val="000000" w:themeColor="text1"/>
          <w:sz w:val="24"/>
          <w:szCs w:val="24"/>
          <w:lang w:val="uk-UA"/>
        </w:rPr>
        <w:t>по</w:t>
      </w:r>
      <w:r w:rsidRPr="002D5CDA">
        <w:rPr>
          <w:color w:val="000000" w:themeColor="text1"/>
          <w:sz w:val="24"/>
          <w:szCs w:val="24"/>
          <w:lang w:val="uk-UA"/>
        </w:rPr>
        <w:t xml:space="preserve"> об’єкт</w:t>
      </w:r>
      <w:r>
        <w:rPr>
          <w:color w:val="000000" w:themeColor="text1"/>
          <w:sz w:val="24"/>
          <w:szCs w:val="24"/>
          <w:lang w:val="uk-UA"/>
        </w:rPr>
        <w:t>ах</w:t>
      </w:r>
      <w:r w:rsidRPr="002D5CDA">
        <w:rPr>
          <w:color w:val="000000" w:themeColor="text1"/>
          <w:sz w:val="24"/>
          <w:szCs w:val="24"/>
          <w:lang w:val="uk-UA"/>
        </w:rPr>
        <w:t xml:space="preserve">, що підпорядковуються відділу житлово-комунального господарства та благоустрою </w:t>
      </w:r>
      <w:proofErr w:type="spellStart"/>
      <w:r w:rsidRPr="002D5CDA">
        <w:rPr>
          <w:color w:val="000000" w:themeColor="text1"/>
          <w:sz w:val="24"/>
          <w:szCs w:val="24"/>
          <w:lang w:val="uk-UA"/>
        </w:rPr>
        <w:t>Стрижавської</w:t>
      </w:r>
      <w:proofErr w:type="spellEnd"/>
      <w:r w:rsidRPr="002D5CDA">
        <w:rPr>
          <w:color w:val="000000" w:themeColor="text1"/>
          <w:sz w:val="24"/>
          <w:szCs w:val="24"/>
          <w:lang w:val="uk-UA"/>
        </w:rPr>
        <w:t xml:space="preserve"> селищної ради .</w:t>
      </w:r>
    </w:p>
    <w:p w14:paraId="14392D19" w14:textId="5352B190" w:rsidR="002C30DC" w:rsidRDefault="002C30DC" w:rsidP="00A63269">
      <w:pPr>
        <w:jc w:val="both"/>
        <w:rPr>
          <w:b/>
          <w:i/>
          <w:sz w:val="24"/>
          <w:szCs w:val="24"/>
          <w:lang w:val="uk-UA"/>
        </w:rPr>
      </w:pPr>
      <w:bookmarkStart w:id="1" w:name="_Hlk103853072"/>
      <w:r>
        <w:rPr>
          <w:color w:val="000000" w:themeColor="text1"/>
          <w:sz w:val="24"/>
          <w:szCs w:val="24"/>
          <w:lang w:val="uk-UA"/>
        </w:rPr>
        <w:t>1.</w:t>
      </w:r>
      <w:r w:rsidR="00351C3D">
        <w:rPr>
          <w:color w:val="000000" w:themeColor="text1"/>
          <w:sz w:val="24"/>
          <w:szCs w:val="24"/>
          <w:lang w:val="uk-UA"/>
        </w:rPr>
        <w:t>5</w:t>
      </w:r>
      <w:r>
        <w:rPr>
          <w:color w:val="000000" w:themeColor="text1"/>
          <w:sz w:val="24"/>
          <w:szCs w:val="24"/>
          <w:lang w:val="uk-UA"/>
        </w:rPr>
        <w:t xml:space="preserve">. </w:t>
      </w:r>
      <w:r w:rsidRPr="002D5CDA">
        <w:rPr>
          <w:color w:val="000000" w:themeColor="text1"/>
          <w:sz w:val="24"/>
          <w:szCs w:val="24"/>
          <w:lang w:val="uk-UA"/>
        </w:rPr>
        <w:t xml:space="preserve">Об’єкт: вуличне освітлення </w:t>
      </w:r>
      <w:r w:rsidRPr="008D79D2">
        <w:rPr>
          <w:color w:val="000000" w:themeColor="text1"/>
          <w:sz w:val="24"/>
          <w:szCs w:val="24"/>
          <w:lang w:val="uk-UA"/>
        </w:rPr>
        <w:t xml:space="preserve">в </w:t>
      </w:r>
      <w:bookmarkEnd w:id="1"/>
      <w:r w:rsidR="00A63269" w:rsidRPr="00A63269">
        <w:rPr>
          <w:color w:val="000000" w:themeColor="text1"/>
          <w:sz w:val="24"/>
          <w:szCs w:val="24"/>
          <w:lang w:val="uk-UA"/>
        </w:rPr>
        <w:t xml:space="preserve">вуличне освітлення в </w:t>
      </w:r>
      <w:proofErr w:type="spellStart"/>
      <w:r w:rsidR="00A63269" w:rsidRPr="00A63269">
        <w:rPr>
          <w:color w:val="000000" w:themeColor="text1"/>
          <w:sz w:val="24"/>
          <w:szCs w:val="24"/>
          <w:lang w:val="uk-UA"/>
        </w:rPr>
        <w:t>смт.Стрижавка</w:t>
      </w:r>
      <w:proofErr w:type="spellEnd"/>
      <w:r w:rsidR="00A63269" w:rsidRPr="00A63269">
        <w:rPr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A63269" w:rsidRPr="00A63269">
        <w:rPr>
          <w:color w:val="000000" w:themeColor="text1"/>
          <w:sz w:val="24"/>
          <w:szCs w:val="24"/>
          <w:lang w:val="uk-UA"/>
        </w:rPr>
        <w:t>с.Славне</w:t>
      </w:r>
      <w:proofErr w:type="spellEnd"/>
      <w:r w:rsidR="00A63269" w:rsidRPr="00A63269">
        <w:rPr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A63269" w:rsidRPr="00A63269">
        <w:rPr>
          <w:color w:val="000000" w:themeColor="text1"/>
          <w:sz w:val="24"/>
          <w:szCs w:val="24"/>
          <w:lang w:val="uk-UA"/>
        </w:rPr>
        <w:t>с.Сосонка</w:t>
      </w:r>
      <w:proofErr w:type="spellEnd"/>
      <w:r w:rsidR="00A63269" w:rsidRPr="00A63269">
        <w:rPr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A63269" w:rsidRPr="00A63269">
        <w:rPr>
          <w:color w:val="000000" w:themeColor="text1"/>
          <w:sz w:val="24"/>
          <w:szCs w:val="24"/>
          <w:lang w:val="uk-UA"/>
        </w:rPr>
        <w:t>с.Дорожне</w:t>
      </w:r>
      <w:proofErr w:type="spellEnd"/>
      <w:r w:rsidR="00A63269" w:rsidRPr="00A63269">
        <w:rPr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A63269" w:rsidRPr="00A63269">
        <w:rPr>
          <w:color w:val="000000" w:themeColor="text1"/>
          <w:sz w:val="24"/>
          <w:szCs w:val="24"/>
          <w:lang w:val="uk-UA"/>
        </w:rPr>
        <w:t>с.Медвідка</w:t>
      </w:r>
      <w:proofErr w:type="spellEnd"/>
      <w:r w:rsidR="00A63269" w:rsidRPr="00A63269">
        <w:rPr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A63269" w:rsidRPr="00A63269">
        <w:rPr>
          <w:color w:val="000000" w:themeColor="text1"/>
          <w:sz w:val="24"/>
          <w:szCs w:val="24"/>
          <w:lang w:val="uk-UA"/>
        </w:rPr>
        <w:t>с.Лаврівка</w:t>
      </w:r>
      <w:proofErr w:type="spellEnd"/>
      <w:r w:rsidR="00A63269" w:rsidRPr="00A63269">
        <w:rPr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A63269" w:rsidRPr="00A63269">
        <w:rPr>
          <w:color w:val="000000" w:themeColor="text1"/>
          <w:sz w:val="24"/>
          <w:szCs w:val="24"/>
          <w:lang w:val="uk-UA"/>
        </w:rPr>
        <w:t>с.Мізяківські-Хутори,с.Переорки</w:t>
      </w:r>
      <w:proofErr w:type="spellEnd"/>
      <w:r w:rsidR="00A63269" w:rsidRPr="00A63269">
        <w:rPr>
          <w:color w:val="000000" w:themeColor="text1"/>
          <w:sz w:val="24"/>
          <w:szCs w:val="24"/>
          <w:lang w:val="uk-UA"/>
        </w:rPr>
        <w:t xml:space="preserve">, (с. </w:t>
      </w:r>
      <w:proofErr w:type="spellStart"/>
      <w:r w:rsidR="00A63269" w:rsidRPr="00A63269">
        <w:rPr>
          <w:color w:val="000000" w:themeColor="text1"/>
          <w:sz w:val="24"/>
          <w:szCs w:val="24"/>
          <w:lang w:val="uk-UA"/>
        </w:rPr>
        <w:t>Тютюнникище</w:t>
      </w:r>
      <w:proofErr w:type="spellEnd"/>
      <w:r w:rsidR="00A63269" w:rsidRPr="00A63269">
        <w:rPr>
          <w:color w:val="000000" w:themeColor="text1"/>
          <w:sz w:val="24"/>
          <w:szCs w:val="24"/>
          <w:lang w:val="uk-UA"/>
        </w:rPr>
        <w:t xml:space="preserve"> немає </w:t>
      </w:r>
      <w:proofErr w:type="spellStart"/>
      <w:r w:rsidR="00A63269" w:rsidRPr="00A63269">
        <w:rPr>
          <w:color w:val="000000" w:themeColor="text1"/>
          <w:sz w:val="24"/>
          <w:szCs w:val="24"/>
          <w:lang w:val="uk-UA"/>
        </w:rPr>
        <w:t>віл.освітлення</w:t>
      </w:r>
      <w:proofErr w:type="spellEnd"/>
      <w:r w:rsidR="00A63269" w:rsidRPr="00A63269">
        <w:rPr>
          <w:color w:val="000000" w:themeColor="text1"/>
          <w:sz w:val="24"/>
          <w:szCs w:val="24"/>
          <w:lang w:val="uk-UA"/>
        </w:rPr>
        <w:t>)</w:t>
      </w:r>
      <w:r w:rsidR="00766ADF">
        <w:rPr>
          <w:color w:val="000000" w:themeColor="text1"/>
          <w:sz w:val="24"/>
          <w:szCs w:val="24"/>
          <w:lang w:val="uk-UA"/>
        </w:rPr>
        <w:t xml:space="preserve"> </w:t>
      </w:r>
      <w:r w:rsidR="00A63269" w:rsidRPr="00A63269">
        <w:rPr>
          <w:color w:val="000000" w:themeColor="text1"/>
          <w:sz w:val="24"/>
          <w:szCs w:val="24"/>
          <w:lang w:val="uk-UA"/>
        </w:rPr>
        <w:t xml:space="preserve">Вінницького району Вінницької області, </w:t>
      </w:r>
      <w:proofErr w:type="spellStart"/>
      <w:r w:rsidR="00A63269" w:rsidRPr="00A63269">
        <w:rPr>
          <w:color w:val="000000" w:themeColor="text1"/>
          <w:sz w:val="24"/>
          <w:szCs w:val="24"/>
          <w:lang w:val="uk-UA"/>
        </w:rPr>
        <w:t>с.Підлісне</w:t>
      </w:r>
      <w:proofErr w:type="spellEnd"/>
      <w:r w:rsidR="00A63269" w:rsidRPr="00A63269">
        <w:rPr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A63269" w:rsidRPr="00A63269">
        <w:rPr>
          <w:color w:val="000000" w:themeColor="text1"/>
          <w:sz w:val="24"/>
          <w:szCs w:val="24"/>
          <w:lang w:val="uk-UA"/>
        </w:rPr>
        <w:t>с.Бруслинівка</w:t>
      </w:r>
      <w:proofErr w:type="spellEnd"/>
      <w:r w:rsidR="00A63269" w:rsidRPr="00A63269">
        <w:rPr>
          <w:color w:val="000000" w:themeColor="text1"/>
          <w:sz w:val="24"/>
          <w:szCs w:val="24"/>
          <w:lang w:val="uk-UA"/>
        </w:rPr>
        <w:t>,  с.</w:t>
      </w:r>
      <w:r w:rsidR="009775BE">
        <w:rPr>
          <w:color w:val="000000" w:themeColor="text1"/>
          <w:sz w:val="24"/>
          <w:szCs w:val="24"/>
          <w:lang w:val="uk-UA"/>
        </w:rPr>
        <w:t xml:space="preserve"> Пеньківка, с. Супрунів </w:t>
      </w:r>
      <w:proofErr w:type="spellStart"/>
      <w:r w:rsidR="009775BE">
        <w:rPr>
          <w:color w:val="000000" w:themeColor="text1"/>
          <w:sz w:val="24"/>
          <w:szCs w:val="24"/>
          <w:lang w:val="uk-UA"/>
        </w:rPr>
        <w:t>Літинсь</w:t>
      </w:r>
      <w:r w:rsidR="00A63269" w:rsidRPr="00A63269">
        <w:rPr>
          <w:color w:val="000000" w:themeColor="text1"/>
          <w:sz w:val="24"/>
          <w:szCs w:val="24"/>
          <w:lang w:val="uk-UA"/>
        </w:rPr>
        <w:t>кого</w:t>
      </w:r>
      <w:proofErr w:type="spellEnd"/>
      <w:r w:rsidR="00A63269" w:rsidRPr="00A63269">
        <w:rPr>
          <w:color w:val="000000" w:themeColor="text1"/>
          <w:sz w:val="24"/>
          <w:szCs w:val="24"/>
          <w:lang w:val="uk-UA"/>
        </w:rPr>
        <w:t xml:space="preserve"> району Вінницької області.</w:t>
      </w:r>
    </w:p>
    <w:p w14:paraId="0B7B3ABF" w14:textId="11895BE0" w:rsidR="002C30DC" w:rsidRDefault="002C30DC" w:rsidP="002C30DC">
      <w:pPr>
        <w:rPr>
          <w:b/>
          <w:i/>
          <w:sz w:val="24"/>
          <w:szCs w:val="24"/>
          <w:lang w:val="uk-UA"/>
        </w:rPr>
      </w:pPr>
    </w:p>
    <w:p w14:paraId="5D96537A" w14:textId="6B0D4483" w:rsidR="002C30DC" w:rsidRDefault="002C30DC" w:rsidP="002C30DC">
      <w:pPr>
        <w:rPr>
          <w:b/>
          <w:i/>
          <w:sz w:val="24"/>
          <w:szCs w:val="24"/>
          <w:lang w:val="uk-UA"/>
        </w:rPr>
      </w:pPr>
      <w:bookmarkStart w:id="2" w:name="_GoBack"/>
      <w:bookmarkEnd w:id="2"/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385"/>
        <w:gridCol w:w="30"/>
        <w:gridCol w:w="1388"/>
        <w:gridCol w:w="38"/>
        <w:gridCol w:w="1380"/>
        <w:gridCol w:w="46"/>
        <w:gridCol w:w="1372"/>
        <w:gridCol w:w="57"/>
      </w:tblGrid>
      <w:tr w:rsidR="002C30DC" w14:paraId="6F779567" w14:textId="77777777" w:rsidTr="002C30DC">
        <w:trPr>
          <w:jc w:val="center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E744E8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554B3F2A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4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C301A7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4E2343E0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EFCAE8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3F47FAA7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7A060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805631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2C30DC" w14:paraId="694A7740" w14:textId="77777777" w:rsidTr="002C30DC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7725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6A17B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6DB9C2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2BA8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3A053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2C30DC" w14:paraId="0696D0A3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CDD00D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381F4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Технічне обслуговування світильників освітлювальної</w:t>
            </w:r>
          </w:p>
          <w:p w14:paraId="138D3174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мережі. Заміна лампи світильника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EF161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світ.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DF99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849D63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1DE56864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CE9F75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825B8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Лампа світлодіодна 30 Вт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BD1FF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3E86C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484756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13B72ACD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E27602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5EE9C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Патрон перехідник Е40-Е27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FC63D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4FDD4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1AAEF7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10E7641F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F1B19E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7EE9C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Технічне обслуговування світильників освітлювальної</w:t>
            </w:r>
          </w:p>
          <w:p w14:paraId="37C9CC63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мережі. Заміна дроселя або патрона світильника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2B33A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світ.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299EE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27FB7A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3E2A2C54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F8A2DA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C3167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Патрони Е27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01CB3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9E887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0A534C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4C12142A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F36250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F990F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Ліквідація пошкоджень електромереж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FDA59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км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85296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251E8F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323F18A5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9C5C48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D2BDE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залізобетонних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одностоякових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опор для</w:t>
            </w:r>
          </w:p>
          <w:p w14:paraId="53D8CB46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спільного підвішування проводів ВЛ 0,38 кВ і 6-10 кВ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B1E49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опоpа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5B8E7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533C5A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76311FCB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A14483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E35DF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залізобетонних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одностоякових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опор для</w:t>
            </w:r>
          </w:p>
          <w:p w14:paraId="53F59583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спільного підвішування проводів ВЛ 0,38 кВ і 6-10 кВ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592D7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опоpа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F0A30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86A33D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411AB0AA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9D9745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11AE5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Стояки вібровані для опор повітряних ліній</w:t>
            </w:r>
          </w:p>
          <w:p w14:paraId="20317B17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електропередачі напругою 0,38 кВ, довжина 9,5 м, СВ</w:t>
            </w:r>
          </w:p>
          <w:p w14:paraId="254BE82A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95-1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65FAF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1A0E8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66A027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120B25C9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F841F3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6D919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37B6A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23120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038B7E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7593A6A3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B54EA9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77D8A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світильників світлодіодних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7F04D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A734C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75DC5C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6BFD54B7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6CA6AA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28D84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світлодіодний 30Вт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BDEEA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884E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F0F53F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454708ED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A7E0B8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4F6F1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Кронштейн з хомутом на з/б опору СВ 9,5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25E63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B9F8E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B4EF23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465C5275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2E45A3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25A60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АВВГ 3*2,5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1FEBF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6D88D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BE7A08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13F74BB4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D42C44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31DC6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Підвішування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самоутримних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ізольованих проводів</w:t>
            </w:r>
          </w:p>
          <w:p w14:paraId="4E89EC14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напругою від 0,4 кВ до 1 кВ з використанням</w:t>
            </w:r>
          </w:p>
          <w:p w14:paraId="1C32891E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автогідропідіймача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3132C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35F92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361CB0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2F493193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2001F9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87AAC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Самонесучий ізольований провід, марка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AsXSn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переріз</w:t>
            </w:r>
          </w:p>
          <w:p w14:paraId="3E86E613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2х16 мм2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530F8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75F6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627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4E0601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532C9246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FFACBF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2D4C8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бандажна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9DBBE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FCEC2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5BADF0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164661F8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F46935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51808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Скрепа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сталева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7B576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93F71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B3A824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1EA8DCF5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29285C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E0CEA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Гак універсальний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4F63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C75C3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6E89CB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3E7FD2D4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315CEC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6B33C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Затискач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відгалужувальний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ЗВ 1.2.0 (16-95/1-10мм2)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6D50B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7F572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4FBFD9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5B94AC6A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C7F78A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051E2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Затискач підтримуючий ЗПУ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22266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E479F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3E6AD2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3D37CD8D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A74C33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33DBC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Затискач анкерний ЗА 2.1 2х(16-25)мм2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41CDA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3C2F1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EA7930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29ACAF3D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D56D05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427A4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Затискач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проколюючий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ізоляцію ЗПА (16-95мм2/16-</w:t>
            </w:r>
          </w:p>
          <w:p w14:paraId="1E319BB7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95мм2)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F8CDA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B6B13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8796AF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5C35B2F1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CB6DB5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C9B95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затискачів жил проводів або кабелів, переріз</w:t>
            </w:r>
          </w:p>
          <w:p w14:paraId="6B29935F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2,5 мм2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7813F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30B7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B7CCB9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2C8B5D65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1EAA4F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85B9D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Приєднування до затискачів жил проводів або кабелів,</w:t>
            </w:r>
          </w:p>
          <w:p w14:paraId="165F5162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 до 2,5 мм2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1CAAE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96A3F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BDE873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61EFEC9E" w14:textId="77777777" w:rsidTr="002C30DC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8AA874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D7641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Гільза алюмінієва GL-16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E8F3B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98853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DFB357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758C999B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8645A1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1629EB1C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Наконечник алюмінієвий А16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D5ECC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A98D8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E65D0D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0C51ACF2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EDC001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14EBA109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вимикачів автоматичний [автомат] одно-,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14:paraId="2E8D925D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14:paraId="0834C731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A4843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2BA6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EE5C25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081CC6C3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64678D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0AE56970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14:paraId="1E0A9FAB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14:paraId="189C1C85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ED30A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2ED5D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88F49C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38C8DFC9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01E242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0A51D965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автоматичний, кількість полюсів 1, номінальний</w:t>
            </w:r>
          </w:p>
          <w:p w14:paraId="010D9BE3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струм 25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1FCAE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4EF0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CC4D94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3D18FB30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3E04A1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1F4454EE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контакторів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AEA08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0F7E4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E2CE80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07C066A5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692F7E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184F9A17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Контактор модульний 25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7295E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D0CB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08C6D3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61CF3B0F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2E812F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421EDF96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сутінкового реле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44C8B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3C2C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764F5A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5F4338EF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19A8F4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0173982C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сутінкового реле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1894E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4D74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313176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52F51B7B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EC0417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6965A2F8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Реле сутінкове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0245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60CC7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44DD93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1B54A9E0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2C17AD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56950118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реле напруги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7C6DE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501A0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CC1BD5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2307EE5B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05B4A5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67EFCF3E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Реле напруги 25А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E6B4A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6FA0E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03D4CE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7892912B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4FD4EE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4BA866F5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лічильників однофазний, що установлюється</w:t>
            </w:r>
          </w:p>
          <w:p w14:paraId="16829D33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готовій основі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56FFE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61B2C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BD2DCA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1A57D376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D82951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64B5C44B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Лічильник однофазний, що установлюється на готовій</w:t>
            </w:r>
          </w:p>
          <w:p w14:paraId="2C38501B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5F401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E75D2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0AE09D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43FB52F2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58030D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6979D180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Лічильники НІК 2102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71C28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FD949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2FAC8C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4BCB4CC8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A9F0D2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61887923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незаглибленого типу при</w:t>
            </w:r>
          </w:p>
          <w:p w14:paraId="4B9C0D2E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відкритій проводці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272E8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EF5EA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5CDE5B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5B9E6CDC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4D7B15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2477BA15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одноклавішний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вологозахисний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IP 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A8F39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53E26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EDF35F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7B92EF2D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C31CBF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4332A9A6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незаглибленого</w:t>
            </w:r>
          </w:p>
          <w:p w14:paraId="09A30C1E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типу при відкритій проводці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480F6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441B2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792BD3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3320EBEB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EE9406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31B17BA1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вологозахищена ІР44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093FA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9920C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84A0FE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1DAB16D5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076054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630734B4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лотків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DD474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C31AB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1A4A8F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2DEE55E5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97BCC6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2331D824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 кабельний 16*16*2000мм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D993F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CDA42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BDDDAF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687E2AFE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620B6F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6B5D619C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6х40мм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69807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33635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337E3A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4FC8EC81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444DC1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1667CC24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ізольованих проводів перерізом до 6 мм2</w:t>
            </w:r>
          </w:p>
          <w:p w14:paraId="270F518E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лотках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86B36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5BA0D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EF70D7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0D2D3385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25E934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4B704FA6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ВВГ 3х2,5 мм2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C7264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D2D10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A68446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708E8105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1E30BD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134077B6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розподільних коробок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D4BAC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CD50E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D6768A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59D61CB0" w14:textId="77777777" w:rsidTr="002C30DC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F88472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49FDC4FB" w14:textId="77777777" w:rsidR="002C30DC" w:rsidRDefault="002C30DC" w:rsidP="0082275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Коробки розподільчі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ABA89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2DC15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D1E1F4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30DC" w14:paraId="4E48CB31" w14:textId="77777777" w:rsidTr="002C30DC">
        <w:trPr>
          <w:gridAfter w:val="1"/>
          <w:wAfter w:w="57" w:type="dxa"/>
          <w:jc w:val="center"/>
        </w:trPr>
        <w:tc>
          <w:tcPr>
            <w:tcW w:w="1020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177DFB" w14:textId="77777777" w:rsidR="002C30DC" w:rsidRDefault="002C30DC" w:rsidP="0082275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70A4395" w14:textId="6907F92A" w:rsidR="002C30DC" w:rsidRPr="002C30DC" w:rsidRDefault="002C30DC" w:rsidP="002C30DC">
      <w:pPr>
        <w:rPr>
          <w:sz w:val="24"/>
          <w:szCs w:val="24"/>
        </w:rPr>
      </w:pPr>
      <w:r w:rsidRPr="002C30DC">
        <w:rPr>
          <w:sz w:val="24"/>
          <w:szCs w:val="24"/>
        </w:rPr>
        <w:t xml:space="preserve">У </w:t>
      </w:r>
      <w:proofErr w:type="spellStart"/>
      <w:r w:rsidRPr="002C30DC">
        <w:rPr>
          <w:sz w:val="24"/>
          <w:szCs w:val="24"/>
        </w:rPr>
        <w:t>цій</w:t>
      </w:r>
      <w:proofErr w:type="spellEnd"/>
      <w:r w:rsidRPr="002C30DC">
        <w:rPr>
          <w:sz w:val="24"/>
          <w:szCs w:val="24"/>
        </w:rPr>
        <w:t xml:space="preserve"> </w:t>
      </w:r>
      <w:proofErr w:type="spellStart"/>
      <w:r w:rsidRPr="002C30DC">
        <w:rPr>
          <w:sz w:val="24"/>
          <w:szCs w:val="24"/>
        </w:rPr>
        <w:t>документації</w:t>
      </w:r>
      <w:proofErr w:type="spellEnd"/>
      <w:r w:rsidRPr="002C30DC">
        <w:rPr>
          <w:sz w:val="24"/>
          <w:szCs w:val="24"/>
        </w:rPr>
        <w:t xml:space="preserve"> </w:t>
      </w:r>
      <w:proofErr w:type="spellStart"/>
      <w:r w:rsidRPr="002C30DC">
        <w:rPr>
          <w:sz w:val="24"/>
          <w:szCs w:val="24"/>
        </w:rPr>
        <w:t>всі</w:t>
      </w:r>
      <w:proofErr w:type="spellEnd"/>
      <w:r w:rsidRPr="002C30DC">
        <w:rPr>
          <w:sz w:val="24"/>
          <w:szCs w:val="24"/>
        </w:rPr>
        <w:t xml:space="preserve"> </w:t>
      </w:r>
      <w:proofErr w:type="spellStart"/>
      <w:r w:rsidRPr="002C30DC">
        <w:rPr>
          <w:sz w:val="24"/>
          <w:szCs w:val="24"/>
        </w:rPr>
        <w:t>посилання</w:t>
      </w:r>
      <w:proofErr w:type="spellEnd"/>
      <w:r w:rsidRPr="002C30DC">
        <w:rPr>
          <w:sz w:val="24"/>
          <w:szCs w:val="24"/>
        </w:rPr>
        <w:t xml:space="preserve"> на </w:t>
      </w:r>
      <w:proofErr w:type="spellStart"/>
      <w:r w:rsidRPr="002C30DC">
        <w:rPr>
          <w:sz w:val="24"/>
          <w:szCs w:val="24"/>
        </w:rPr>
        <w:t>конкретні</w:t>
      </w:r>
      <w:proofErr w:type="spellEnd"/>
      <w:r w:rsidRPr="002C30DC">
        <w:rPr>
          <w:sz w:val="24"/>
          <w:szCs w:val="24"/>
        </w:rPr>
        <w:t xml:space="preserve"> марку </w:t>
      </w:r>
      <w:proofErr w:type="spellStart"/>
      <w:r w:rsidRPr="002C30DC">
        <w:rPr>
          <w:sz w:val="24"/>
          <w:szCs w:val="24"/>
        </w:rPr>
        <w:t>чи</w:t>
      </w:r>
      <w:proofErr w:type="spellEnd"/>
      <w:r w:rsidRPr="002C30DC">
        <w:rPr>
          <w:sz w:val="24"/>
          <w:szCs w:val="24"/>
        </w:rPr>
        <w:t xml:space="preserve"> </w:t>
      </w:r>
      <w:proofErr w:type="spellStart"/>
      <w:r w:rsidRPr="002C30DC">
        <w:rPr>
          <w:sz w:val="24"/>
          <w:szCs w:val="24"/>
        </w:rPr>
        <w:t>виробника</w:t>
      </w:r>
      <w:proofErr w:type="spellEnd"/>
      <w:r w:rsidRPr="002C30DC">
        <w:rPr>
          <w:sz w:val="24"/>
          <w:szCs w:val="24"/>
        </w:rPr>
        <w:t xml:space="preserve"> </w:t>
      </w:r>
      <w:proofErr w:type="spellStart"/>
      <w:r w:rsidRPr="002C30DC">
        <w:rPr>
          <w:sz w:val="24"/>
          <w:szCs w:val="24"/>
        </w:rPr>
        <w:t>або</w:t>
      </w:r>
      <w:proofErr w:type="spellEnd"/>
      <w:r w:rsidRPr="002C30DC">
        <w:rPr>
          <w:sz w:val="24"/>
          <w:szCs w:val="24"/>
        </w:rPr>
        <w:t xml:space="preserve"> на </w:t>
      </w:r>
      <w:proofErr w:type="spellStart"/>
      <w:r w:rsidRPr="002C30DC">
        <w:rPr>
          <w:sz w:val="24"/>
          <w:szCs w:val="24"/>
        </w:rPr>
        <w:t>конкретний</w:t>
      </w:r>
      <w:proofErr w:type="spellEnd"/>
      <w:r w:rsidRPr="002C30DC">
        <w:rPr>
          <w:sz w:val="24"/>
          <w:szCs w:val="24"/>
        </w:rPr>
        <w:t xml:space="preserve"> </w:t>
      </w:r>
      <w:proofErr w:type="spellStart"/>
      <w:r w:rsidRPr="002C30DC">
        <w:rPr>
          <w:sz w:val="24"/>
          <w:szCs w:val="24"/>
        </w:rPr>
        <w:t>процес</w:t>
      </w:r>
      <w:proofErr w:type="spellEnd"/>
      <w:r w:rsidRPr="002C30DC">
        <w:rPr>
          <w:sz w:val="24"/>
          <w:szCs w:val="24"/>
        </w:rPr>
        <w:t xml:space="preserve">, </w:t>
      </w:r>
      <w:proofErr w:type="spellStart"/>
      <w:r w:rsidRPr="002C30DC">
        <w:rPr>
          <w:sz w:val="24"/>
          <w:szCs w:val="24"/>
        </w:rPr>
        <w:t>що</w:t>
      </w:r>
      <w:proofErr w:type="spellEnd"/>
      <w:r w:rsidRPr="002C30DC">
        <w:rPr>
          <w:sz w:val="24"/>
          <w:szCs w:val="24"/>
        </w:rPr>
        <w:t xml:space="preserve"> </w:t>
      </w:r>
      <w:proofErr w:type="spellStart"/>
      <w:r w:rsidRPr="002C30DC">
        <w:rPr>
          <w:sz w:val="24"/>
          <w:szCs w:val="24"/>
        </w:rPr>
        <w:t>характеризує</w:t>
      </w:r>
      <w:proofErr w:type="spellEnd"/>
      <w:r w:rsidRPr="002C30DC">
        <w:rPr>
          <w:sz w:val="24"/>
          <w:szCs w:val="24"/>
        </w:rPr>
        <w:t xml:space="preserve"> продукт </w:t>
      </w:r>
      <w:proofErr w:type="spellStart"/>
      <w:r w:rsidRPr="002C30DC">
        <w:rPr>
          <w:sz w:val="24"/>
          <w:szCs w:val="24"/>
        </w:rPr>
        <w:t>чи</w:t>
      </w:r>
      <w:proofErr w:type="spellEnd"/>
      <w:r w:rsidRPr="002C30DC">
        <w:rPr>
          <w:sz w:val="24"/>
          <w:szCs w:val="24"/>
        </w:rPr>
        <w:t xml:space="preserve"> </w:t>
      </w:r>
      <w:proofErr w:type="spellStart"/>
      <w:r w:rsidRPr="002C30DC">
        <w:rPr>
          <w:sz w:val="24"/>
          <w:szCs w:val="24"/>
        </w:rPr>
        <w:t>послугу</w:t>
      </w:r>
      <w:proofErr w:type="spellEnd"/>
      <w:r w:rsidRPr="002C30DC">
        <w:rPr>
          <w:sz w:val="24"/>
          <w:szCs w:val="24"/>
        </w:rPr>
        <w:t xml:space="preserve"> </w:t>
      </w:r>
      <w:proofErr w:type="spellStart"/>
      <w:r w:rsidRPr="002C30DC">
        <w:rPr>
          <w:sz w:val="24"/>
          <w:szCs w:val="24"/>
        </w:rPr>
        <w:t>певного</w:t>
      </w:r>
      <w:proofErr w:type="spellEnd"/>
      <w:r w:rsidRPr="002C30DC">
        <w:rPr>
          <w:sz w:val="24"/>
          <w:szCs w:val="24"/>
        </w:rPr>
        <w:t xml:space="preserve"> </w:t>
      </w:r>
      <w:proofErr w:type="spellStart"/>
      <w:r w:rsidRPr="002C30DC">
        <w:rPr>
          <w:sz w:val="24"/>
          <w:szCs w:val="24"/>
        </w:rPr>
        <w:t>суб’єкта</w:t>
      </w:r>
      <w:proofErr w:type="spellEnd"/>
      <w:r w:rsidRPr="002C30DC">
        <w:rPr>
          <w:sz w:val="24"/>
          <w:szCs w:val="24"/>
        </w:rPr>
        <w:t xml:space="preserve"> </w:t>
      </w:r>
      <w:proofErr w:type="spellStart"/>
      <w:r w:rsidRPr="002C30DC">
        <w:rPr>
          <w:sz w:val="24"/>
          <w:szCs w:val="24"/>
        </w:rPr>
        <w:t>господарювання</w:t>
      </w:r>
      <w:proofErr w:type="spellEnd"/>
      <w:r w:rsidRPr="002C30DC">
        <w:rPr>
          <w:sz w:val="24"/>
          <w:szCs w:val="24"/>
        </w:rPr>
        <w:t xml:space="preserve">, </w:t>
      </w:r>
      <w:proofErr w:type="spellStart"/>
      <w:r w:rsidRPr="002C30DC">
        <w:rPr>
          <w:sz w:val="24"/>
          <w:szCs w:val="24"/>
        </w:rPr>
        <w:t>чи</w:t>
      </w:r>
      <w:proofErr w:type="spellEnd"/>
      <w:r w:rsidRPr="002C30DC">
        <w:rPr>
          <w:sz w:val="24"/>
          <w:szCs w:val="24"/>
        </w:rPr>
        <w:t xml:space="preserve"> на </w:t>
      </w:r>
      <w:proofErr w:type="spellStart"/>
      <w:r w:rsidRPr="002C30DC">
        <w:rPr>
          <w:sz w:val="24"/>
          <w:szCs w:val="24"/>
        </w:rPr>
        <w:t>торгові</w:t>
      </w:r>
      <w:proofErr w:type="spellEnd"/>
      <w:r w:rsidRPr="002C30DC">
        <w:rPr>
          <w:sz w:val="24"/>
          <w:szCs w:val="24"/>
        </w:rPr>
        <w:t xml:space="preserve"> марки, </w:t>
      </w:r>
      <w:proofErr w:type="spellStart"/>
      <w:r w:rsidRPr="002C30DC">
        <w:rPr>
          <w:sz w:val="24"/>
          <w:szCs w:val="24"/>
        </w:rPr>
        <w:t>патенти</w:t>
      </w:r>
      <w:proofErr w:type="spellEnd"/>
      <w:r w:rsidRPr="002C30DC">
        <w:rPr>
          <w:sz w:val="24"/>
          <w:szCs w:val="24"/>
        </w:rPr>
        <w:t xml:space="preserve">, </w:t>
      </w:r>
      <w:proofErr w:type="spellStart"/>
      <w:r w:rsidRPr="002C30DC">
        <w:rPr>
          <w:sz w:val="24"/>
          <w:szCs w:val="24"/>
        </w:rPr>
        <w:t>типи</w:t>
      </w:r>
      <w:proofErr w:type="spellEnd"/>
      <w:r w:rsidRPr="002C30DC">
        <w:rPr>
          <w:sz w:val="24"/>
          <w:szCs w:val="24"/>
        </w:rPr>
        <w:t xml:space="preserve"> </w:t>
      </w:r>
      <w:proofErr w:type="spellStart"/>
      <w:r w:rsidRPr="002C30DC">
        <w:rPr>
          <w:sz w:val="24"/>
          <w:szCs w:val="24"/>
        </w:rPr>
        <w:t>або</w:t>
      </w:r>
      <w:proofErr w:type="spellEnd"/>
      <w:r w:rsidRPr="002C30DC">
        <w:rPr>
          <w:sz w:val="24"/>
          <w:szCs w:val="24"/>
        </w:rPr>
        <w:t xml:space="preserve"> </w:t>
      </w:r>
      <w:proofErr w:type="spellStart"/>
      <w:r w:rsidRPr="002C30DC">
        <w:rPr>
          <w:sz w:val="24"/>
          <w:szCs w:val="24"/>
        </w:rPr>
        <w:t>конкретне</w:t>
      </w:r>
      <w:proofErr w:type="spellEnd"/>
      <w:r w:rsidRPr="002C30DC">
        <w:rPr>
          <w:sz w:val="24"/>
          <w:szCs w:val="24"/>
        </w:rPr>
        <w:t xml:space="preserve"> </w:t>
      </w:r>
      <w:proofErr w:type="spellStart"/>
      <w:r w:rsidRPr="002C30DC">
        <w:rPr>
          <w:sz w:val="24"/>
          <w:szCs w:val="24"/>
        </w:rPr>
        <w:t>місце</w:t>
      </w:r>
      <w:proofErr w:type="spellEnd"/>
      <w:r w:rsidRPr="002C30DC">
        <w:rPr>
          <w:sz w:val="24"/>
          <w:szCs w:val="24"/>
        </w:rPr>
        <w:t xml:space="preserve"> </w:t>
      </w:r>
      <w:proofErr w:type="spellStart"/>
      <w:r w:rsidRPr="002C30DC">
        <w:rPr>
          <w:sz w:val="24"/>
          <w:szCs w:val="24"/>
        </w:rPr>
        <w:t>походження</w:t>
      </w:r>
      <w:proofErr w:type="spellEnd"/>
      <w:r w:rsidRPr="002C30DC">
        <w:rPr>
          <w:sz w:val="24"/>
          <w:szCs w:val="24"/>
        </w:rPr>
        <w:t xml:space="preserve"> </w:t>
      </w:r>
      <w:proofErr w:type="spellStart"/>
      <w:r w:rsidRPr="002C30DC">
        <w:rPr>
          <w:sz w:val="24"/>
          <w:szCs w:val="24"/>
        </w:rPr>
        <w:t>чи</w:t>
      </w:r>
      <w:proofErr w:type="spellEnd"/>
      <w:r w:rsidRPr="002C30DC">
        <w:rPr>
          <w:sz w:val="24"/>
          <w:szCs w:val="24"/>
        </w:rPr>
        <w:t xml:space="preserve"> </w:t>
      </w:r>
      <w:proofErr w:type="spellStart"/>
      <w:r w:rsidRPr="002C30DC">
        <w:rPr>
          <w:sz w:val="24"/>
          <w:szCs w:val="24"/>
        </w:rPr>
        <w:t>спосіб</w:t>
      </w:r>
      <w:proofErr w:type="spellEnd"/>
      <w:r w:rsidRPr="002C30DC">
        <w:rPr>
          <w:sz w:val="24"/>
          <w:szCs w:val="24"/>
        </w:rPr>
        <w:t xml:space="preserve"> </w:t>
      </w:r>
      <w:proofErr w:type="spellStart"/>
      <w:r w:rsidRPr="002C30DC">
        <w:rPr>
          <w:sz w:val="24"/>
          <w:szCs w:val="24"/>
        </w:rPr>
        <w:t>виробництва</w:t>
      </w:r>
      <w:proofErr w:type="spellEnd"/>
      <w:r w:rsidRPr="002C30DC">
        <w:rPr>
          <w:sz w:val="24"/>
          <w:szCs w:val="24"/>
        </w:rPr>
        <w:t xml:space="preserve"> </w:t>
      </w:r>
      <w:proofErr w:type="spellStart"/>
      <w:r w:rsidRPr="002C30DC">
        <w:rPr>
          <w:sz w:val="24"/>
          <w:szCs w:val="24"/>
        </w:rPr>
        <w:t>вживаються</w:t>
      </w:r>
      <w:proofErr w:type="spellEnd"/>
      <w:r w:rsidRPr="002C30DC">
        <w:rPr>
          <w:sz w:val="24"/>
          <w:szCs w:val="24"/>
        </w:rPr>
        <w:t xml:space="preserve"> у </w:t>
      </w:r>
      <w:proofErr w:type="spellStart"/>
      <w:r w:rsidRPr="002C30DC">
        <w:rPr>
          <w:sz w:val="24"/>
          <w:szCs w:val="24"/>
        </w:rPr>
        <w:t>значенні</w:t>
      </w:r>
      <w:proofErr w:type="spellEnd"/>
      <w:r w:rsidRPr="002C30DC">
        <w:rPr>
          <w:sz w:val="24"/>
          <w:szCs w:val="24"/>
        </w:rPr>
        <w:t xml:space="preserve"> «…. «</w:t>
      </w:r>
      <w:proofErr w:type="spellStart"/>
      <w:r w:rsidRPr="002C30DC">
        <w:rPr>
          <w:sz w:val="24"/>
          <w:szCs w:val="24"/>
        </w:rPr>
        <w:t>або</w:t>
      </w:r>
      <w:proofErr w:type="spellEnd"/>
      <w:r w:rsidRPr="002C30DC">
        <w:rPr>
          <w:sz w:val="24"/>
          <w:szCs w:val="24"/>
        </w:rPr>
        <w:t xml:space="preserve"> </w:t>
      </w:r>
      <w:proofErr w:type="spellStart"/>
      <w:r w:rsidRPr="002C30DC">
        <w:rPr>
          <w:sz w:val="24"/>
          <w:szCs w:val="24"/>
        </w:rPr>
        <w:t>еквівалент</w:t>
      </w:r>
      <w:proofErr w:type="spellEnd"/>
      <w:r w:rsidRPr="002C30DC">
        <w:rPr>
          <w:sz w:val="24"/>
          <w:szCs w:val="24"/>
        </w:rPr>
        <w:t>»».</w:t>
      </w:r>
    </w:p>
    <w:sectPr w:rsidR="002C30DC" w:rsidRPr="002C30DC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002BC" w14:textId="77777777" w:rsidR="004E5F76" w:rsidRDefault="007E2C43">
      <w:r>
        <w:separator/>
      </w:r>
    </w:p>
  </w:endnote>
  <w:endnote w:type="continuationSeparator" w:id="0">
    <w:p w14:paraId="2FDC8F29" w14:textId="77777777" w:rsidR="004E5F76" w:rsidRDefault="007E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D5A11" w14:textId="77777777" w:rsidR="004E5F76" w:rsidRDefault="007E2C43">
      <w:r>
        <w:separator/>
      </w:r>
    </w:p>
  </w:footnote>
  <w:footnote w:type="continuationSeparator" w:id="0">
    <w:p w14:paraId="48FF3271" w14:textId="77777777" w:rsidR="004E5F76" w:rsidRDefault="007E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7FBCE" w14:textId="77777777" w:rsidR="00D759E5" w:rsidRDefault="007E2C43">
    <w:pPr>
      <w:tabs>
        <w:tab w:val="center" w:pos="4565"/>
        <w:tab w:val="right" w:pos="7762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86"/>
    <w:rsid w:val="002C30DC"/>
    <w:rsid w:val="00351C3D"/>
    <w:rsid w:val="004E5F76"/>
    <w:rsid w:val="00766ADF"/>
    <w:rsid w:val="007E2C43"/>
    <w:rsid w:val="008D79D2"/>
    <w:rsid w:val="008F0CA6"/>
    <w:rsid w:val="0090511E"/>
    <w:rsid w:val="009775BE"/>
    <w:rsid w:val="00A63269"/>
    <w:rsid w:val="00B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A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C30DC"/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2C30D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C30DC"/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2C30D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dcterms:created xsi:type="dcterms:W3CDTF">2023-01-26T11:17:00Z</dcterms:created>
  <dcterms:modified xsi:type="dcterms:W3CDTF">2023-01-27T18:25:00Z</dcterms:modified>
</cp:coreProperties>
</file>