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394063" w:rsidRDefault="00ED6DD8" w:rsidP="000567F4">
      <w:pPr>
        <w:rPr>
          <w:lang w:val="uk-UA" w:eastAsia="en-US"/>
        </w:rPr>
      </w:pPr>
      <w:r w:rsidRPr="0006263B">
        <w:rPr>
          <w:lang w:val="uk-UA"/>
        </w:rPr>
        <w:t>до предмету закупівлі</w:t>
      </w:r>
      <w:r w:rsidR="0095600C" w:rsidRPr="00B23F76">
        <w:rPr>
          <w:lang w:val="uk-UA"/>
        </w:rPr>
        <w:t>:</w:t>
      </w:r>
      <w:r w:rsidR="00D901DA" w:rsidRPr="00B23F76">
        <w:rPr>
          <w:lang w:val="uk-UA"/>
        </w:rPr>
        <w:t xml:space="preserve"> </w:t>
      </w:r>
      <w:r w:rsidR="00DB5B10">
        <w:rPr>
          <w:b/>
          <w:bdr w:val="none" w:sz="0" w:space="0" w:color="auto" w:frame="1"/>
          <w:lang w:val="uk-UA"/>
        </w:rPr>
        <w:t>світло</w:t>
      </w:r>
      <w:r w:rsidR="008D2D97">
        <w:rPr>
          <w:b/>
          <w:bdr w:val="none" w:sz="0" w:space="0" w:color="auto" w:frame="1"/>
          <w:lang w:val="uk-UA"/>
        </w:rPr>
        <w:t>в</w:t>
      </w:r>
      <w:r w:rsidR="00DB5B10">
        <w:rPr>
          <w:b/>
          <w:bdr w:val="none" w:sz="0" w:space="0" w:color="auto" w:frame="1"/>
          <w:lang w:val="uk-UA"/>
        </w:rPr>
        <w:t>а</w:t>
      </w:r>
      <w:r w:rsidR="008D2D97">
        <w:rPr>
          <w:b/>
          <w:bdr w:val="none" w:sz="0" w:space="0" w:color="auto" w:frame="1"/>
          <w:lang w:val="uk-UA"/>
        </w:rPr>
        <w:t xml:space="preserve"> а</w:t>
      </w:r>
      <w:r w:rsidR="00DB5B10">
        <w:rPr>
          <w:b/>
          <w:bdr w:val="none" w:sz="0" w:space="0" w:color="auto" w:frame="1"/>
          <w:lang w:val="uk-UA"/>
        </w:rPr>
        <w:t xml:space="preserve">кустична панель </w:t>
      </w:r>
      <w:r w:rsidR="00980259">
        <w:rPr>
          <w:b/>
          <w:bdr w:val="none" w:sz="0" w:space="0" w:color="auto" w:frame="1"/>
          <w:lang w:val="uk-UA"/>
        </w:rPr>
        <w:t>із вмонтованим гучномовцем</w:t>
      </w:r>
      <w:r w:rsidR="00161F0C">
        <w:rPr>
          <w:lang w:val="uk-UA"/>
        </w:rPr>
        <w:t xml:space="preserve"> </w:t>
      </w:r>
      <w:r w:rsidR="00A243F6" w:rsidRPr="00041419">
        <w:rPr>
          <w:b/>
          <w:bCs/>
          <w:lang w:val="uk-UA"/>
        </w:rPr>
        <w:t>(Стріла «</w:t>
      </w:r>
      <w:r w:rsidR="00A243F6" w:rsidRPr="00041419">
        <w:rPr>
          <w:b/>
          <w:bCs/>
          <w:lang w:val="en-US"/>
        </w:rPr>
        <w:t>Ultra Slim</w:t>
      </w:r>
      <w:r w:rsidR="00A243F6" w:rsidRPr="00041419">
        <w:rPr>
          <w:b/>
          <w:bCs/>
          <w:lang w:val="uk-UA"/>
        </w:rPr>
        <w:t xml:space="preserve">» САП 92-24 </w:t>
      </w:r>
      <w:r w:rsidR="00A243F6" w:rsidRPr="00041419">
        <w:rPr>
          <w:b/>
          <w:bCs/>
          <w:lang w:val="en-US"/>
        </w:rPr>
        <w:t xml:space="preserve">LED -200 R </w:t>
      </w:r>
      <w:r w:rsidR="00A243F6" w:rsidRPr="00041419">
        <w:rPr>
          <w:b/>
          <w:bCs/>
          <w:lang w:val="uk-UA"/>
        </w:rPr>
        <w:t>або аналог)</w:t>
      </w:r>
      <w:r w:rsidR="00A243F6">
        <w:rPr>
          <w:lang w:val="uk-UA"/>
        </w:rPr>
        <w:t xml:space="preserve"> </w:t>
      </w:r>
      <w:r w:rsidR="0095600C" w:rsidRPr="00394063">
        <w:rPr>
          <w:lang w:val="uk-UA"/>
        </w:rPr>
        <w:t xml:space="preserve">по коду ДК:021:2015: </w:t>
      </w:r>
      <w:r w:rsidR="00394063" w:rsidRPr="00394063">
        <w:t xml:space="preserve">ДК:021:2015: </w:t>
      </w:r>
      <w:r w:rsidR="000B5618">
        <w:rPr>
          <w:lang w:val="uk-UA"/>
        </w:rPr>
        <w:t>31620000</w:t>
      </w:r>
      <w:r w:rsidR="00394063" w:rsidRPr="00394063">
        <w:t>-</w:t>
      </w:r>
      <w:r w:rsidR="000B5618">
        <w:rPr>
          <w:lang w:val="uk-UA"/>
        </w:rPr>
        <w:t>8</w:t>
      </w:r>
      <w:r w:rsidR="00394063" w:rsidRPr="00394063">
        <w:t xml:space="preserve"> </w:t>
      </w:r>
      <w:r w:rsidR="000B5618">
        <w:rPr>
          <w:lang w:val="uk-UA"/>
        </w:rPr>
        <w:t>Прилади звукової та візуальної сигналізації</w:t>
      </w:r>
      <w:r w:rsidR="000567F4" w:rsidRPr="00394063">
        <w:rPr>
          <w:lang w:val="uk-UA"/>
        </w:rPr>
        <w:t>)</w:t>
      </w:r>
      <w:r w:rsidR="00A76A27" w:rsidRPr="00394063">
        <w:rPr>
          <w:lang w:val="uk-UA"/>
        </w:rPr>
        <w:t xml:space="preserve"> </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448"/>
        <w:gridCol w:w="1561"/>
        <w:gridCol w:w="1276"/>
      </w:tblGrid>
      <w:tr w:rsidR="009A1DA2" w:rsidRPr="00FC5A5A" w:rsidTr="009A1DA2">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rsidP="00C80F13">
            <w:pPr>
              <w:jc w:val="center"/>
              <w:rPr>
                <w:lang w:val="uk-UA"/>
              </w:rPr>
            </w:pPr>
            <w:r w:rsidRPr="00FC5A5A">
              <w:rPr>
                <w:b/>
                <w:lang w:val="uk-UA"/>
              </w:rPr>
              <w:t>Найменування предмета закупівлі</w:t>
            </w:r>
          </w:p>
        </w:tc>
        <w:tc>
          <w:tcPr>
            <w:tcW w:w="789"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b/>
                <w:lang w:val="uk-UA"/>
              </w:rPr>
              <w:t>Одиниця виміру</w:t>
            </w:r>
          </w:p>
        </w:tc>
        <w:tc>
          <w:tcPr>
            <w:tcW w:w="645" w:type="pct"/>
            <w:tcBorders>
              <w:top w:val="single" w:sz="4" w:space="0" w:color="auto"/>
              <w:left w:val="single" w:sz="4" w:space="0" w:color="auto"/>
              <w:bottom w:val="single" w:sz="4" w:space="0" w:color="auto"/>
              <w:right w:val="single" w:sz="4" w:space="0" w:color="auto"/>
            </w:tcBorders>
          </w:tcPr>
          <w:p w:rsidR="009A1DA2" w:rsidRPr="00FC5A5A" w:rsidRDefault="009A1DA2">
            <w:pPr>
              <w:jc w:val="center"/>
              <w:rPr>
                <w:b/>
                <w:lang w:val="uk-UA"/>
              </w:rPr>
            </w:pPr>
            <w:r w:rsidRPr="00FC5A5A">
              <w:rPr>
                <w:b/>
                <w:lang w:val="uk-UA"/>
              </w:rPr>
              <w:t>Кількість</w:t>
            </w:r>
          </w:p>
        </w:tc>
      </w:tr>
      <w:tr w:rsidR="009A1DA2" w:rsidRPr="00FC5A5A"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1</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161F0C" w:rsidRDefault="00980259">
            <w:pPr>
              <w:rPr>
                <w:lang w:val="uk-UA" w:eastAsia="en-US"/>
              </w:rPr>
            </w:pPr>
            <w:r>
              <w:rPr>
                <w:b/>
                <w:bdr w:val="none" w:sz="0" w:space="0" w:color="auto" w:frame="1"/>
                <w:lang w:val="uk-UA"/>
              </w:rPr>
              <w:t>Світло</w:t>
            </w:r>
            <w:r w:rsidR="008D2D97">
              <w:rPr>
                <w:b/>
                <w:bdr w:val="none" w:sz="0" w:space="0" w:color="auto" w:frame="1"/>
                <w:lang w:val="uk-UA"/>
              </w:rPr>
              <w:t>в</w:t>
            </w:r>
            <w:r>
              <w:rPr>
                <w:b/>
                <w:bdr w:val="none" w:sz="0" w:space="0" w:color="auto" w:frame="1"/>
                <w:lang w:val="uk-UA"/>
              </w:rPr>
              <w:t>а</w:t>
            </w:r>
            <w:r w:rsidR="008D2D97">
              <w:rPr>
                <w:b/>
                <w:bdr w:val="none" w:sz="0" w:space="0" w:color="auto" w:frame="1"/>
                <w:lang w:val="uk-UA"/>
              </w:rPr>
              <w:t xml:space="preserve"> а</w:t>
            </w:r>
            <w:r>
              <w:rPr>
                <w:b/>
                <w:bdr w:val="none" w:sz="0" w:space="0" w:color="auto" w:frame="1"/>
                <w:lang w:val="uk-UA"/>
              </w:rPr>
              <w:t>кустична панель із вмонтованим гучномовцем</w:t>
            </w:r>
            <w:r w:rsidR="00E5461D">
              <w:rPr>
                <w:b/>
                <w:bdr w:val="none" w:sz="0" w:space="0" w:color="auto" w:frame="1"/>
                <w:lang w:val="uk-UA"/>
              </w:rPr>
              <w:t xml:space="preserve"> </w:t>
            </w:r>
            <w:r w:rsidR="00E5461D">
              <w:rPr>
                <w:lang w:val="uk-UA"/>
              </w:rPr>
              <w:t>(Стріла «</w:t>
            </w:r>
            <w:r w:rsidR="00E5461D">
              <w:rPr>
                <w:lang w:val="en-US"/>
              </w:rPr>
              <w:t>Ultra Slim</w:t>
            </w:r>
            <w:r w:rsidR="00E5461D">
              <w:rPr>
                <w:lang w:val="uk-UA"/>
              </w:rPr>
              <w:t xml:space="preserve">» САП 92-24 </w:t>
            </w:r>
            <w:r w:rsidR="00E5461D">
              <w:rPr>
                <w:lang w:val="en-US"/>
              </w:rPr>
              <w:t xml:space="preserve">LED -200 R </w:t>
            </w:r>
            <w:r w:rsidR="00E5461D">
              <w:rPr>
                <w:lang w:val="uk-UA"/>
              </w:rPr>
              <w:t>або аналог)</w:t>
            </w:r>
          </w:p>
        </w:tc>
        <w:tc>
          <w:tcPr>
            <w:tcW w:w="789" w:type="pct"/>
            <w:tcBorders>
              <w:top w:val="single" w:sz="4" w:space="0" w:color="auto"/>
              <w:left w:val="single" w:sz="4" w:space="0" w:color="auto"/>
              <w:bottom w:val="single" w:sz="4" w:space="0" w:color="auto"/>
              <w:right w:val="single" w:sz="4" w:space="0" w:color="auto"/>
            </w:tcBorders>
            <w:vAlign w:val="bottom"/>
            <w:hideMark/>
          </w:tcPr>
          <w:p w:rsidR="009A1DA2" w:rsidRPr="00FC5A5A" w:rsidRDefault="007F5EFC" w:rsidP="00FC5A5A">
            <w:pPr>
              <w:jc w:val="center"/>
              <w:rPr>
                <w:b/>
                <w:bCs/>
                <w:lang w:val="uk-UA" w:eastAsia="en-US"/>
              </w:rPr>
            </w:pPr>
            <w:r>
              <w:rPr>
                <w:rFonts w:eastAsia="Times New Roman"/>
                <w:b/>
                <w:bCs/>
                <w:lang w:val="uk-UA"/>
              </w:rPr>
              <w:t>ш</w:t>
            </w:r>
            <w:r w:rsidR="00844CB7" w:rsidRPr="00FC5A5A">
              <w:rPr>
                <w:rFonts w:eastAsia="Times New Roman"/>
                <w:b/>
                <w:bCs/>
                <w:lang w:val="uk-UA"/>
              </w:rPr>
              <w:t>т</w:t>
            </w:r>
            <w:r>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11457A" w:rsidRPr="00FC5A5A" w:rsidRDefault="0011457A" w:rsidP="00A235E3">
            <w:pPr>
              <w:jc w:val="center"/>
              <w:rPr>
                <w:rFonts w:eastAsia="Times New Roman"/>
                <w:b/>
                <w:bCs/>
                <w:lang w:val="uk-UA"/>
              </w:rPr>
            </w:pPr>
          </w:p>
          <w:p w:rsidR="009A1DA2" w:rsidRPr="00FC5A5A" w:rsidRDefault="00DB5B10" w:rsidP="00A235E3">
            <w:pPr>
              <w:jc w:val="center"/>
              <w:rPr>
                <w:rFonts w:eastAsia="Times New Roman"/>
                <w:b/>
                <w:bCs/>
                <w:lang w:val="uk-UA"/>
              </w:rPr>
            </w:pPr>
            <w:r>
              <w:rPr>
                <w:rFonts w:eastAsia="Times New Roman"/>
                <w:b/>
                <w:bCs/>
                <w:lang w:val="uk-UA"/>
              </w:rPr>
              <w:t>5</w:t>
            </w:r>
          </w:p>
        </w:tc>
      </w:tr>
    </w:tbl>
    <w:p w:rsidR="004A2FA1" w:rsidRPr="00FC5A5A" w:rsidRDefault="004A2FA1" w:rsidP="004A2FA1">
      <w:pPr>
        <w:jc w:val="both"/>
        <w:rPr>
          <w:lang w:val="uk-UA"/>
        </w:rPr>
      </w:pPr>
      <w:r w:rsidRPr="00FC5A5A">
        <w:rPr>
          <w:lang w:val="uk-UA"/>
        </w:rPr>
        <w:t>1.</w:t>
      </w:r>
      <w:r w:rsidR="00980854" w:rsidRPr="00FC5A5A">
        <w:rPr>
          <w:lang w:val="uk-UA"/>
        </w:rPr>
        <w:t xml:space="preserve"> </w:t>
      </w:r>
      <w:r w:rsidRPr="00FC5A5A">
        <w:rPr>
          <w:lang w:val="uk-UA"/>
        </w:rPr>
        <w:t xml:space="preserve">Назва та адреса Замовника: Військова частина 3002 Національної гвардії України, </w:t>
      </w:r>
      <w:r w:rsidRPr="00FC5A5A">
        <w:rPr>
          <w:color w:val="000000"/>
          <w:shd w:val="clear" w:color="auto" w:fill="FFFFFF"/>
          <w:lang w:val="uk-UA"/>
        </w:rPr>
        <w:t>місто Львів</w:t>
      </w:r>
      <w:r w:rsidRPr="00FC5A5A">
        <w:rPr>
          <w:lang w:val="uk-UA"/>
        </w:rPr>
        <w:t>.</w:t>
      </w:r>
    </w:p>
    <w:p w:rsidR="004A2FA1" w:rsidRPr="00FC5A5A" w:rsidRDefault="004A2FA1" w:rsidP="004A2FA1">
      <w:pPr>
        <w:jc w:val="both"/>
        <w:rPr>
          <w:lang w:val="uk-UA"/>
        </w:rPr>
      </w:pPr>
      <w:r w:rsidRPr="00FC5A5A">
        <w:rPr>
          <w:lang w:val="uk-UA"/>
        </w:rPr>
        <w:t>2.</w:t>
      </w:r>
      <w:r w:rsidR="00980854" w:rsidRPr="00FC5A5A">
        <w:rPr>
          <w:lang w:val="uk-UA"/>
        </w:rPr>
        <w:t xml:space="preserve"> </w:t>
      </w:r>
      <w:r w:rsidRPr="00FC5A5A">
        <w:rPr>
          <w:lang w:val="uk-UA"/>
        </w:rPr>
        <w:t>Джерело фінансування</w:t>
      </w:r>
      <w:r w:rsidR="00844CB7" w:rsidRPr="00FC5A5A">
        <w:rPr>
          <w:lang w:val="uk-UA"/>
        </w:rPr>
        <w:t>:</w:t>
      </w:r>
      <w:r w:rsidRPr="00FC5A5A">
        <w:rPr>
          <w:lang w:val="uk-UA"/>
        </w:rPr>
        <w:t xml:space="preserve"> </w:t>
      </w:r>
      <w:r w:rsidR="00844CB7" w:rsidRPr="00FC5A5A">
        <w:rPr>
          <w:lang w:val="uk-UA"/>
        </w:rPr>
        <w:t xml:space="preserve">кошти загального фонду державного </w:t>
      </w:r>
      <w:r w:rsidRPr="00FC5A5A">
        <w:rPr>
          <w:lang w:val="uk-UA"/>
        </w:rPr>
        <w:t>бюджет</w:t>
      </w:r>
      <w:r w:rsidR="00225AFB" w:rsidRPr="00FC5A5A">
        <w:rPr>
          <w:lang w:val="uk-UA"/>
        </w:rPr>
        <w:t>у</w:t>
      </w:r>
      <w:r w:rsidRPr="00FC5A5A">
        <w:rPr>
          <w:lang w:val="uk-UA"/>
        </w:rPr>
        <w:t>.</w:t>
      </w:r>
    </w:p>
    <w:p w:rsidR="00B2584E" w:rsidRPr="00FC5A5A" w:rsidRDefault="00B2584E" w:rsidP="009A1DA2">
      <w:pPr>
        <w:rPr>
          <w:lang w:val="uk-UA"/>
        </w:rPr>
      </w:pPr>
      <w:r w:rsidRPr="00FC5A5A">
        <w:rPr>
          <w:lang w:val="uk-UA"/>
        </w:rPr>
        <w:t>3.</w:t>
      </w:r>
      <w:r w:rsidR="009A1DA2" w:rsidRPr="00FC5A5A">
        <w:rPr>
          <w:b/>
          <w:lang w:val="uk-UA"/>
        </w:rPr>
        <w:t xml:space="preserve"> </w:t>
      </w:r>
      <w:r w:rsidR="009A1DA2" w:rsidRPr="00FC5A5A">
        <w:rPr>
          <w:bCs/>
          <w:lang w:val="uk-UA"/>
        </w:rPr>
        <w:t>Місце постачання:</w:t>
      </w:r>
      <w:r w:rsidR="009A1DA2" w:rsidRPr="00FC5A5A">
        <w:rPr>
          <w:iCs/>
          <w:lang w:val="uk-UA" w:eastAsia="uk-UA"/>
        </w:rPr>
        <w:t xml:space="preserve"> 79060, Україна, Львівська область, </w:t>
      </w:r>
      <w:r w:rsidR="009A1DA2" w:rsidRPr="00FC5A5A">
        <w:rPr>
          <w:b/>
          <w:bCs/>
          <w:iCs/>
          <w:lang w:val="uk-UA" w:eastAsia="uk-UA"/>
        </w:rPr>
        <w:t>місто Львів</w:t>
      </w:r>
    </w:p>
    <w:p w:rsidR="004A2FA1" w:rsidRPr="00FC5A5A" w:rsidRDefault="0011457A" w:rsidP="004A2FA1">
      <w:pPr>
        <w:jc w:val="both"/>
        <w:rPr>
          <w:bCs/>
          <w:lang w:val="uk-UA"/>
        </w:rPr>
      </w:pPr>
      <w:r w:rsidRPr="00FC5A5A">
        <w:rPr>
          <w:bCs/>
          <w:lang w:val="uk-UA"/>
        </w:rPr>
        <w:t>4</w:t>
      </w:r>
      <w:r w:rsidR="004A2FA1" w:rsidRPr="00FC5A5A">
        <w:rPr>
          <w:bCs/>
          <w:lang w:val="uk-UA"/>
        </w:rPr>
        <w:t xml:space="preserve">. </w:t>
      </w:r>
      <w:r w:rsidR="004A2FA1" w:rsidRPr="00FC5A5A">
        <w:rPr>
          <w:rFonts w:eastAsia="Times New Roman"/>
          <w:bCs/>
          <w:color w:val="000000"/>
          <w:lang w:val="uk-UA"/>
        </w:rPr>
        <w:t xml:space="preserve">Очікувана вартість предмета закупівлі: </w:t>
      </w:r>
      <w:r w:rsidR="00DB5B10">
        <w:rPr>
          <w:rFonts w:eastAsia="Times New Roman"/>
          <w:b/>
          <w:iCs/>
          <w:color w:val="000000"/>
          <w:u w:val="single"/>
          <w:lang w:val="uk-UA"/>
        </w:rPr>
        <w:t>120</w:t>
      </w:r>
      <w:r w:rsidR="00394063">
        <w:rPr>
          <w:rFonts w:eastAsia="Times New Roman"/>
          <w:b/>
          <w:iCs/>
          <w:color w:val="000000"/>
          <w:u w:val="single"/>
          <w:lang w:val="uk-UA"/>
        </w:rPr>
        <w:t xml:space="preserve"> </w:t>
      </w:r>
      <w:r w:rsidR="00DB5B10">
        <w:rPr>
          <w:rFonts w:eastAsia="Times New Roman"/>
          <w:b/>
          <w:iCs/>
          <w:color w:val="000000"/>
          <w:u w:val="single"/>
          <w:lang w:val="uk-UA"/>
        </w:rPr>
        <w:t>415</w:t>
      </w:r>
      <w:r w:rsidR="004A2FA1" w:rsidRPr="00FC5A5A">
        <w:rPr>
          <w:rFonts w:eastAsia="Times New Roman"/>
          <w:b/>
          <w:iCs/>
          <w:color w:val="000000"/>
          <w:u w:val="single"/>
          <w:lang w:val="uk-UA"/>
        </w:rPr>
        <w:t xml:space="preserve"> </w:t>
      </w:r>
      <w:r w:rsidR="004A2FA1" w:rsidRPr="00FC5A5A">
        <w:rPr>
          <w:b/>
          <w:u w:val="single"/>
          <w:lang w:val="uk-UA"/>
        </w:rPr>
        <w:t>грн. 00 коп</w:t>
      </w:r>
      <w:r w:rsidR="00225AFB" w:rsidRPr="00FC5A5A">
        <w:rPr>
          <w:b/>
          <w:u w:val="single"/>
          <w:lang w:val="uk-UA"/>
        </w:rPr>
        <w:t>.</w:t>
      </w:r>
      <w:r w:rsidR="004A2FA1" w:rsidRPr="00FC5A5A">
        <w:rPr>
          <w:b/>
          <w:u w:val="single"/>
          <w:lang w:val="uk-UA"/>
        </w:rPr>
        <w:t xml:space="preserve"> </w:t>
      </w:r>
    </w:p>
    <w:p w:rsidR="004A2FA1" w:rsidRPr="00FC5A5A" w:rsidRDefault="0011457A" w:rsidP="004A2FA1">
      <w:pPr>
        <w:jc w:val="both"/>
        <w:rPr>
          <w:b/>
          <w:bCs/>
          <w:lang w:val="uk-UA"/>
        </w:rPr>
      </w:pPr>
      <w:r w:rsidRPr="00FC5A5A">
        <w:rPr>
          <w:lang w:val="uk-UA"/>
        </w:rPr>
        <w:t>5</w:t>
      </w:r>
      <w:r w:rsidR="004A2FA1" w:rsidRPr="00FC5A5A">
        <w:rPr>
          <w:lang w:val="uk-UA"/>
        </w:rPr>
        <w:t xml:space="preserve">. Вартість </w:t>
      </w:r>
      <w:r w:rsidR="0050731D" w:rsidRPr="00FC5A5A">
        <w:rPr>
          <w:lang w:val="uk-UA"/>
        </w:rPr>
        <w:t xml:space="preserve">товару </w:t>
      </w:r>
      <w:r w:rsidR="004A2FA1" w:rsidRPr="00FC5A5A">
        <w:rPr>
          <w:lang w:val="uk-UA"/>
        </w:rPr>
        <w:t>повинна включати усі витрати Учасника закупівлі</w:t>
      </w:r>
      <w:r w:rsidR="004A2FA1" w:rsidRPr="00FC5A5A">
        <w:rPr>
          <w:b/>
          <w:bCs/>
          <w:lang w:val="uk-UA"/>
        </w:rPr>
        <w:t xml:space="preserve">. </w:t>
      </w:r>
    </w:p>
    <w:p w:rsidR="00806012" w:rsidRDefault="004A2FA1" w:rsidP="00806012">
      <w:pPr>
        <w:jc w:val="both"/>
        <w:rPr>
          <w:b/>
          <w:bCs/>
          <w:lang w:val="uk-UA"/>
        </w:rPr>
      </w:pPr>
      <w:r w:rsidRPr="00FC5A5A">
        <w:rPr>
          <w:lang w:val="uk-UA"/>
        </w:rPr>
        <w:t xml:space="preserve">6. </w:t>
      </w:r>
      <w:r w:rsidR="00FF0A7D" w:rsidRPr="00FC5A5A">
        <w:rPr>
          <w:lang w:val="uk-UA"/>
        </w:rPr>
        <w:t>Термін</w:t>
      </w:r>
      <w:r w:rsidRPr="00FC5A5A">
        <w:rPr>
          <w:lang w:val="uk-UA"/>
        </w:rPr>
        <w:t xml:space="preserve"> </w:t>
      </w:r>
      <w:r w:rsidR="0050731D" w:rsidRPr="00FC5A5A">
        <w:rPr>
          <w:lang w:val="uk-UA"/>
        </w:rPr>
        <w:t>постачання товару</w:t>
      </w:r>
      <w:r w:rsidR="00C80F13" w:rsidRPr="00FC5A5A">
        <w:rPr>
          <w:lang w:val="uk-UA"/>
        </w:rPr>
        <w:t>:</w:t>
      </w:r>
      <w:r w:rsidR="0050731D" w:rsidRPr="00FC5A5A">
        <w:rPr>
          <w:b/>
          <w:lang w:val="uk-UA"/>
        </w:rPr>
        <w:t xml:space="preserve"> </w:t>
      </w:r>
      <w:r w:rsidR="00806012" w:rsidRPr="00FC5A5A">
        <w:rPr>
          <w:b/>
          <w:lang w:val="uk-UA"/>
        </w:rPr>
        <w:t>за заявками Замовника (</w:t>
      </w:r>
      <w:r w:rsidR="00806012" w:rsidRPr="00FC5A5A">
        <w:rPr>
          <w:lang w:val="uk-UA"/>
        </w:rPr>
        <w:t xml:space="preserve">що погоджуються сторонами), але </w:t>
      </w:r>
      <w:r w:rsidR="00806012" w:rsidRPr="00FC5A5A">
        <w:rPr>
          <w:b/>
          <w:bCs/>
          <w:lang w:val="uk-UA"/>
        </w:rPr>
        <w:t xml:space="preserve">не пізніше </w:t>
      </w:r>
      <w:r w:rsidR="00494B8B">
        <w:rPr>
          <w:b/>
          <w:bCs/>
          <w:lang w:val="uk-UA"/>
        </w:rPr>
        <w:t>1</w:t>
      </w:r>
      <w:r w:rsidR="008D2F37">
        <w:rPr>
          <w:b/>
          <w:bCs/>
          <w:lang w:val="uk-UA"/>
        </w:rPr>
        <w:t>0</w:t>
      </w:r>
      <w:r w:rsidR="00806012" w:rsidRPr="00FC5A5A">
        <w:rPr>
          <w:b/>
          <w:bCs/>
          <w:lang w:val="uk-UA"/>
        </w:rPr>
        <w:t>.0</w:t>
      </w:r>
      <w:r w:rsidR="0002615D">
        <w:rPr>
          <w:b/>
          <w:bCs/>
          <w:lang w:val="en-US"/>
        </w:rPr>
        <w:t>5</w:t>
      </w:r>
      <w:r w:rsidR="00806012" w:rsidRPr="00FC5A5A">
        <w:rPr>
          <w:b/>
          <w:bCs/>
          <w:lang w:val="uk-UA"/>
        </w:rPr>
        <w:t>.2024.</w:t>
      </w:r>
    </w:p>
    <w:p w:rsidR="007C23FC" w:rsidRDefault="00F31D67" w:rsidP="007C23FC">
      <w:pPr>
        <w:jc w:val="both"/>
        <w:rPr>
          <w:lang w:val="uk-UA" w:eastAsia="en-US"/>
        </w:rPr>
      </w:pPr>
      <w:r>
        <w:rPr>
          <w:b/>
          <w:bCs/>
          <w:lang w:val="en-US"/>
        </w:rPr>
        <w:t>7</w:t>
      </w:r>
      <w:r>
        <w:rPr>
          <w:b/>
          <w:bCs/>
          <w:lang w:val="uk-UA"/>
        </w:rPr>
        <w:t xml:space="preserve">. </w:t>
      </w:r>
      <w:r w:rsidR="007C23FC">
        <w:rPr>
          <w:lang w:eastAsia="en-US"/>
        </w:rPr>
        <w:t>Умови поставки</w:t>
      </w:r>
      <w:r w:rsidR="009A372E" w:rsidRPr="009A372E">
        <w:rPr>
          <w:lang w:val="uk-UA"/>
        </w:rPr>
        <w:t>:</w:t>
      </w:r>
      <w:r>
        <w:rPr>
          <w:b/>
          <w:bCs/>
          <w:lang w:val="uk-UA"/>
        </w:rPr>
        <w:t xml:space="preserve"> </w:t>
      </w:r>
      <w:r w:rsidR="007C23FC" w:rsidRPr="007C23FC">
        <w:rPr>
          <w:lang w:val="uk-UA" w:eastAsia="en-US"/>
        </w:rPr>
        <w:t>доставка товару</w:t>
      </w:r>
      <w:r w:rsidR="007C23FC" w:rsidRPr="007C23FC">
        <w:rPr>
          <w:lang w:val="uk-UA"/>
        </w:rPr>
        <w:t xml:space="preserve"> здійснюється за</w:t>
      </w:r>
      <w:r w:rsidR="007C23FC">
        <w:rPr>
          <w:lang w:val="uk-UA"/>
        </w:rPr>
        <w:t xml:space="preserve"> </w:t>
      </w:r>
      <w:r w:rsidR="007C23FC" w:rsidRPr="007C23FC">
        <w:rPr>
          <w:lang w:val="uk-UA"/>
        </w:rPr>
        <w:t xml:space="preserve">рахунок </w:t>
      </w:r>
      <w:r w:rsidR="007C23FC" w:rsidRPr="007C23FC">
        <w:rPr>
          <w:lang w:val="uk-UA" w:eastAsia="en-US"/>
        </w:rPr>
        <w:t>Учасника (Постачальника), його транспортом чи транспортом перевізника за рахунок Учасника (Постачальника)</w:t>
      </w:r>
    </w:p>
    <w:p w:rsidR="008C763E" w:rsidRPr="0002615D" w:rsidRDefault="008C763E" w:rsidP="008C763E">
      <w:pPr>
        <w:jc w:val="both"/>
        <w:rPr>
          <w:rStyle w:val="ListParagraphChar"/>
        </w:rPr>
      </w:pPr>
      <w:r>
        <w:rPr>
          <w:lang w:val="uk-UA" w:eastAsia="en-US"/>
        </w:rPr>
        <w:t xml:space="preserve">8. </w:t>
      </w:r>
      <w:r w:rsidRPr="0002615D">
        <w:rPr>
          <w:rStyle w:val="ListParagraphChar"/>
        </w:rPr>
        <w:t xml:space="preserve">Постачальник має право запропонувати аналог товару, який по своїм технічним характеристикам буде не гіршим від того, який описаний в оголошенні. </w:t>
      </w:r>
    </w:p>
    <w:p w:rsidR="008C763E" w:rsidRPr="0002615D" w:rsidRDefault="008C763E" w:rsidP="008C763E">
      <w:pPr>
        <w:jc w:val="both"/>
        <w:rPr>
          <w:rStyle w:val="ListParagraphChar"/>
        </w:rPr>
      </w:pPr>
      <w:r w:rsidRPr="0002615D">
        <w:rPr>
          <w:rStyle w:val="ListParagraphChar"/>
        </w:rPr>
        <w:t xml:space="preserve">Кращі характеристики лише вітаються. </w:t>
      </w:r>
    </w:p>
    <w:p w:rsidR="009559D4" w:rsidRPr="007C23FC" w:rsidRDefault="009559D4" w:rsidP="008D1828">
      <w:pPr>
        <w:jc w:val="center"/>
        <w:rPr>
          <w:lang w:val="uk-UA"/>
        </w:rPr>
      </w:pPr>
      <w:r w:rsidRPr="007C23FC">
        <w:rPr>
          <w:lang w:val="uk-UA"/>
        </w:rPr>
        <w:t>ТЕХНІЧНІ ХАРАКТЕРИСТИКИ: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3109"/>
      </w:tblGrid>
      <w:tr w:rsidR="00BD2408" w:rsidRPr="0002615D" w:rsidTr="00BB0172">
        <w:trPr>
          <w:tblHeader/>
        </w:trPr>
        <w:tc>
          <w:tcPr>
            <w:tcW w:w="6379" w:type="dxa"/>
          </w:tcPr>
          <w:p w:rsidR="00BD2408" w:rsidRPr="0002615D" w:rsidRDefault="00BD2408" w:rsidP="00145A16">
            <w:pPr>
              <w:autoSpaceDE w:val="0"/>
              <w:autoSpaceDN w:val="0"/>
              <w:adjustRightInd w:val="0"/>
              <w:jc w:val="center"/>
              <w:rPr>
                <w:b/>
                <w:bCs/>
                <w:lang w:val="uk-UA"/>
              </w:rPr>
            </w:pPr>
            <w:bookmarkStart w:id="0" w:name="_Hlk156340686"/>
            <w:r w:rsidRPr="0002615D">
              <w:rPr>
                <w:b/>
                <w:bCs/>
                <w:lang w:val="uk-UA" w:eastAsia="en-US"/>
              </w:rPr>
              <w:t>Технічні характеристики</w:t>
            </w:r>
          </w:p>
        </w:tc>
        <w:tc>
          <w:tcPr>
            <w:tcW w:w="3109" w:type="dxa"/>
          </w:tcPr>
          <w:p w:rsidR="00BD2408" w:rsidRPr="0002615D" w:rsidRDefault="00BD2408" w:rsidP="00855E4F">
            <w:pPr>
              <w:autoSpaceDE w:val="0"/>
              <w:autoSpaceDN w:val="0"/>
              <w:adjustRightInd w:val="0"/>
              <w:jc w:val="center"/>
              <w:rPr>
                <w:b/>
                <w:bCs/>
                <w:lang w:val="uk-UA"/>
              </w:rPr>
            </w:pPr>
            <w:r w:rsidRPr="0002615D">
              <w:rPr>
                <w:b/>
                <w:bCs/>
                <w:lang w:val="uk-UA"/>
              </w:rPr>
              <w:t>Значення</w:t>
            </w:r>
          </w:p>
        </w:tc>
      </w:tr>
      <w:tr w:rsidR="007E6C36" w:rsidRPr="0002615D" w:rsidTr="00BB0172">
        <w:trPr>
          <w:tblHeader/>
        </w:trPr>
        <w:tc>
          <w:tcPr>
            <w:tcW w:w="6379" w:type="dxa"/>
          </w:tcPr>
          <w:p w:rsidR="007E6C36" w:rsidRPr="0002615D" w:rsidRDefault="007E6C36" w:rsidP="007E6C36">
            <w:pPr>
              <w:autoSpaceDE w:val="0"/>
              <w:autoSpaceDN w:val="0"/>
              <w:adjustRightInd w:val="0"/>
              <w:rPr>
                <w:lang w:val="uk-UA" w:eastAsia="en-US"/>
              </w:rPr>
            </w:pPr>
            <w:r w:rsidRPr="0002615D">
              <w:rPr>
                <w:lang w:val="uk-UA" w:eastAsia="en-US"/>
              </w:rPr>
              <w:t>Живлення</w:t>
            </w:r>
          </w:p>
        </w:tc>
        <w:tc>
          <w:tcPr>
            <w:tcW w:w="3109" w:type="dxa"/>
          </w:tcPr>
          <w:p w:rsidR="007E6C36" w:rsidRPr="0002615D" w:rsidRDefault="007E6C36" w:rsidP="0002615D">
            <w:pPr>
              <w:autoSpaceDE w:val="0"/>
              <w:autoSpaceDN w:val="0"/>
              <w:adjustRightInd w:val="0"/>
              <w:jc w:val="center"/>
              <w:rPr>
                <w:lang w:val="uk-UA"/>
              </w:rPr>
            </w:pPr>
            <w:r w:rsidRPr="0002615D">
              <w:rPr>
                <w:lang w:val="uk-UA"/>
              </w:rPr>
              <w:t>12 або 24 В</w:t>
            </w:r>
          </w:p>
        </w:tc>
      </w:tr>
      <w:tr w:rsidR="00BD2408" w:rsidRPr="0002615D" w:rsidTr="00BB0172">
        <w:tc>
          <w:tcPr>
            <w:tcW w:w="6379" w:type="dxa"/>
          </w:tcPr>
          <w:p w:rsidR="00BD2408" w:rsidRPr="0002615D" w:rsidRDefault="00801426" w:rsidP="00145A16">
            <w:pPr>
              <w:autoSpaceDE w:val="0"/>
              <w:autoSpaceDN w:val="0"/>
              <w:adjustRightInd w:val="0"/>
              <w:contextualSpacing/>
              <w:rPr>
                <w:lang w:val="uk-UA"/>
              </w:rPr>
            </w:pPr>
            <w:r w:rsidRPr="0002615D">
              <w:rPr>
                <w:lang w:val="uk-UA"/>
              </w:rPr>
              <w:t>Напруга  живлення , В</w:t>
            </w:r>
          </w:p>
        </w:tc>
        <w:tc>
          <w:tcPr>
            <w:tcW w:w="3109" w:type="dxa"/>
          </w:tcPr>
          <w:p w:rsidR="00BD2408" w:rsidRPr="0002615D" w:rsidRDefault="00801426" w:rsidP="009C3847">
            <w:pPr>
              <w:autoSpaceDE w:val="0"/>
              <w:autoSpaceDN w:val="0"/>
              <w:adjustRightInd w:val="0"/>
              <w:contextualSpacing/>
              <w:jc w:val="center"/>
              <w:rPr>
                <w:lang w:val="uk-UA"/>
              </w:rPr>
            </w:pPr>
            <w:r w:rsidRPr="0002615D">
              <w:rPr>
                <w:lang w:val="uk-UA"/>
              </w:rPr>
              <w:t>11-15</w:t>
            </w:r>
          </w:p>
        </w:tc>
      </w:tr>
      <w:tr w:rsidR="00BD2408" w:rsidRPr="0002615D" w:rsidTr="00BB0172">
        <w:tc>
          <w:tcPr>
            <w:tcW w:w="6379" w:type="dxa"/>
          </w:tcPr>
          <w:p w:rsidR="00BD2408" w:rsidRPr="0002615D" w:rsidRDefault="00801426" w:rsidP="00BD2408">
            <w:pPr>
              <w:autoSpaceDE w:val="0"/>
              <w:autoSpaceDN w:val="0"/>
              <w:adjustRightInd w:val="0"/>
              <w:jc w:val="both"/>
              <w:rPr>
                <w:lang w:val="uk-UA"/>
              </w:rPr>
            </w:pPr>
            <w:r w:rsidRPr="0002615D">
              <w:rPr>
                <w:lang w:val="uk-UA"/>
              </w:rPr>
              <w:t>Споживана  потужність  при напрузі  живлення 14 В,  Вт</w:t>
            </w:r>
          </w:p>
        </w:tc>
        <w:tc>
          <w:tcPr>
            <w:tcW w:w="3109" w:type="dxa"/>
          </w:tcPr>
          <w:p w:rsidR="00BD2408" w:rsidRPr="0002615D" w:rsidRDefault="00801426" w:rsidP="009C3847">
            <w:pPr>
              <w:autoSpaceDE w:val="0"/>
              <w:autoSpaceDN w:val="0"/>
              <w:adjustRightInd w:val="0"/>
              <w:contextualSpacing/>
              <w:jc w:val="center"/>
              <w:rPr>
                <w:lang w:val="uk-UA"/>
              </w:rPr>
            </w:pPr>
            <w:r w:rsidRPr="0002615D">
              <w:rPr>
                <w:lang w:val="uk-UA"/>
              </w:rPr>
              <w:t>150</w:t>
            </w:r>
          </w:p>
        </w:tc>
      </w:tr>
      <w:tr w:rsidR="00BD2408" w:rsidRPr="0002615D" w:rsidTr="00BB0172">
        <w:tc>
          <w:tcPr>
            <w:tcW w:w="6379" w:type="dxa"/>
          </w:tcPr>
          <w:p w:rsidR="00BD2408" w:rsidRPr="0002615D" w:rsidRDefault="00801426" w:rsidP="00BD2408">
            <w:pPr>
              <w:autoSpaceDE w:val="0"/>
              <w:autoSpaceDN w:val="0"/>
              <w:adjustRightInd w:val="0"/>
              <w:jc w:val="both"/>
              <w:rPr>
                <w:color w:val="000000" w:themeColor="text1"/>
                <w:lang w:val="uk-UA"/>
              </w:rPr>
            </w:pPr>
            <w:r w:rsidRPr="0002615D">
              <w:rPr>
                <w:lang w:val="uk-UA"/>
              </w:rPr>
              <w:t>Звуковий  тиск на відстані 2м, дБ.</w:t>
            </w:r>
          </w:p>
        </w:tc>
        <w:tc>
          <w:tcPr>
            <w:tcW w:w="3109" w:type="dxa"/>
          </w:tcPr>
          <w:p w:rsidR="00BD2408" w:rsidRPr="0002615D" w:rsidRDefault="00801426" w:rsidP="009C3847">
            <w:pPr>
              <w:autoSpaceDE w:val="0"/>
              <w:autoSpaceDN w:val="0"/>
              <w:adjustRightInd w:val="0"/>
              <w:contextualSpacing/>
              <w:jc w:val="center"/>
              <w:rPr>
                <w:color w:val="000000" w:themeColor="text1"/>
                <w:lang w:val="uk-UA"/>
              </w:rPr>
            </w:pPr>
            <w:r w:rsidRPr="0002615D">
              <w:rPr>
                <w:color w:val="000000" w:themeColor="text1"/>
                <w:shd w:val="clear" w:color="auto" w:fill="FBFBFB"/>
                <w:lang w:val="uk-UA"/>
              </w:rPr>
              <w:t>120</w:t>
            </w:r>
          </w:p>
        </w:tc>
      </w:tr>
      <w:tr w:rsidR="00BD2408" w:rsidRPr="0002615D" w:rsidTr="00BB0172">
        <w:tc>
          <w:tcPr>
            <w:tcW w:w="6379" w:type="dxa"/>
          </w:tcPr>
          <w:p w:rsidR="00BD2408" w:rsidRPr="0002615D" w:rsidRDefault="00801426" w:rsidP="00145A16">
            <w:pPr>
              <w:autoSpaceDE w:val="0"/>
              <w:autoSpaceDN w:val="0"/>
              <w:adjustRightInd w:val="0"/>
              <w:contextualSpacing/>
              <w:rPr>
                <w:lang w:val="uk-UA"/>
              </w:rPr>
            </w:pPr>
            <w:r w:rsidRPr="0002615D">
              <w:rPr>
                <w:lang w:val="uk-UA"/>
              </w:rPr>
              <w:t>Потужність звукового сигналу, Вт</w:t>
            </w:r>
            <w:r w:rsidR="006217FE" w:rsidRPr="0002615D">
              <w:rPr>
                <w:lang w:val="uk-UA"/>
              </w:rPr>
              <w:t xml:space="preserve"> (не менше)</w:t>
            </w:r>
            <w:r w:rsidRPr="0002615D">
              <w:rPr>
                <w:lang w:val="uk-UA"/>
              </w:rPr>
              <w:t xml:space="preserve">                                        </w:t>
            </w:r>
          </w:p>
        </w:tc>
        <w:tc>
          <w:tcPr>
            <w:tcW w:w="3109" w:type="dxa"/>
          </w:tcPr>
          <w:p w:rsidR="00BD2408" w:rsidRPr="0002615D" w:rsidRDefault="00801426" w:rsidP="009C3847">
            <w:pPr>
              <w:autoSpaceDE w:val="0"/>
              <w:autoSpaceDN w:val="0"/>
              <w:adjustRightInd w:val="0"/>
              <w:contextualSpacing/>
              <w:jc w:val="center"/>
              <w:rPr>
                <w:lang w:val="uk-UA"/>
              </w:rPr>
            </w:pPr>
            <w:r w:rsidRPr="0002615D">
              <w:rPr>
                <w:lang w:val="uk-UA"/>
              </w:rPr>
              <w:t>150</w:t>
            </w:r>
          </w:p>
        </w:tc>
      </w:tr>
      <w:tr w:rsidR="00BD2408" w:rsidRPr="0002615D" w:rsidTr="00BB0172">
        <w:tc>
          <w:tcPr>
            <w:tcW w:w="6379" w:type="dxa"/>
          </w:tcPr>
          <w:p w:rsidR="00BD2408" w:rsidRPr="0002615D" w:rsidRDefault="00990FA2" w:rsidP="00145A16">
            <w:pPr>
              <w:autoSpaceDE w:val="0"/>
              <w:autoSpaceDN w:val="0"/>
              <w:adjustRightInd w:val="0"/>
              <w:contextualSpacing/>
              <w:rPr>
                <w:lang w:val="uk-UA"/>
              </w:rPr>
            </w:pPr>
            <w:r w:rsidRPr="0002615D">
              <w:rPr>
                <w:lang w:val="uk-UA"/>
              </w:rPr>
              <w:t>Максимальній струм  споживання  при  ввімкненій  сирені та вогнях, А</w:t>
            </w:r>
          </w:p>
        </w:tc>
        <w:tc>
          <w:tcPr>
            <w:tcW w:w="3109" w:type="dxa"/>
          </w:tcPr>
          <w:p w:rsidR="00BD2408" w:rsidRPr="0002615D" w:rsidRDefault="00990FA2" w:rsidP="009C3847">
            <w:pPr>
              <w:autoSpaceDE w:val="0"/>
              <w:autoSpaceDN w:val="0"/>
              <w:adjustRightInd w:val="0"/>
              <w:contextualSpacing/>
              <w:jc w:val="center"/>
              <w:rPr>
                <w:lang w:val="uk-UA"/>
              </w:rPr>
            </w:pPr>
            <w:r w:rsidRPr="0002615D">
              <w:rPr>
                <w:lang w:val="uk-UA"/>
              </w:rPr>
              <w:t>15,5</w:t>
            </w:r>
          </w:p>
        </w:tc>
      </w:tr>
      <w:tr w:rsidR="00BD2408" w:rsidRPr="0002615D" w:rsidTr="00BB0172">
        <w:tc>
          <w:tcPr>
            <w:tcW w:w="6379" w:type="dxa"/>
          </w:tcPr>
          <w:p w:rsidR="00BD2408" w:rsidRPr="0002615D" w:rsidRDefault="00990FA2" w:rsidP="00145A16">
            <w:pPr>
              <w:autoSpaceDE w:val="0"/>
              <w:autoSpaceDN w:val="0"/>
              <w:adjustRightInd w:val="0"/>
              <w:contextualSpacing/>
              <w:rPr>
                <w:lang w:val="uk-UA"/>
              </w:rPr>
            </w:pPr>
            <w:r w:rsidRPr="0002615D">
              <w:rPr>
                <w:lang w:val="uk-UA"/>
              </w:rPr>
              <w:t>Струм споживання  в режимі мовчання, А</w:t>
            </w:r>
            <w:r w:rsidRPr="0002615D">
              <w:rPr>
                <w:lang w:val="uk-UA"/>
              </w:rPr>
              <w:tab/>
            </w:r>
          </w:p>
        </w:tc>
        <w:tc>
          <w:tcPr>
            <w:tcW w:w="3109" w:type="dxa"/>
          </w:tcPr>
          <w:p w:rsidR="00BD2408" w:rsidRPr="0002615D" w:rsidRDefault="00990FA2" w:rsidP="009C3847">
            <w:pPr>
              <w:autoSpaceDE w:val="0"/>
              <w:autoSpaceDN w:val="0"/>
              <w:adjustRightInd w:val="0"/>
              <w:contextualSpacing/>
              <w:jc w:val="center"/>
              <w:rPr>
                <w:lang w:val="uk-UA"/>
              </w:rPr>
            </w:pPr>
            <w:r w:rsidRPr="0002615D">
              <w:rPr>
                <w:lang w:val="uk-UA"/>
              </w:rPr>
              <w:t>0,2</w:t>
            </w:r>
          </w:p>
        </w:tc>
      </w:tr>
      <w:tr w:rsidR="00BD2408" w:rsidRPr="0002615D" w:rsidTr="00BB0172">
        <w:tc>
          <w:tcPr>
            <w:tcW w:w="6379" w:type="dxa"/>
          </w:tcPr>
          <w:p w:rsidR="00BD2408" w:rsidRPr="00BB0172" w:rsidRDefault="00BB0172" w:rsidP="00BB0172">
            <w:pPr>
              <w:widowControl w:val="0"/>
              <w:autoSpaceDE w:val="0"/>
              <w:autoSpaceDN w:val="0"/>
              <w:adjustRightInd w:val="0"/>
              <w:spacing w:line="254" w:lineRule="exact"/>
              <w:ind w:right="-8"/>
              <w:rPr>
                <w:rFonts w:eastAsia="Times New Roman"/>
                <w:lang w:val="uk-UA"/>
              </w:rPr>
            </w:pPr>
            <w:r w:rsidRPr="0002615D">
              <w:rPr>
                <w:lang w:val="uk-UA"/>
              </w:rPr>
              <w:t xml:space="preserve">Кнопки управління звуковими та світловими сигналами: </w:t>
            </w:r>
          </w:p>
        </w:tc>
        <w:tc>
          <w:tcPr>
            <w:tcW w:w="3109" w:type="dxa"/>
          </w:tcPr>
          <w:p w:rsidR="00BD2408" w:rsidRPr="0002615D" w:rsidRDefault="00BB0172" w:rsidP="009C3847">
            <w:pPr>
              <w:autoSpaceDE w:val="0"/>
              <w:autoSpaceDN w:val="0"/>
              <w:adjustRightInd w:val="0"/>
              <w:contextualSpacing/>
              <w:jc w:val="center"/>
              <w:rPr>
                <w:lang w:val="uk-UA"/>
              </w:rPr>
            </w:pPr>
            <w:r w:rsidRPr="0002615D">
              <w:rPr>
                <w:lang w:val="uk-UA"/>
              </w:rPr>
              <w:t>розташовані на виносному мікрофоні (тангенті).</w:t>
            </w:r>
          </w:p>
        </w:tc>
      </w:tr>
      <w:tr w:rsidR="00BD2408" w:rsidRPr="0002615D" w:rsidTr="00BB0172">
        <w:tc>
          <w:tcPr>
            <w:tcW w:w="6379" w:type="dxa"/>
          </w:tcPr>
          <w:p w:rsidR="00990FA2" w:rsidRPr="0002615D" w:rsidRDefault="00990FA2" w:rsidP="00990FA2">
            <w:pPr>
              <w:tabs>
                <w:tab w:val="left" w:pos="567"/>
                <w:tab w:val="left" w:pos="1134"/>
              </w:tabs>
              <w:jc w:val="both"/>
              <w:rPr>
                <w:rFonts w:eastAsia="Times New Roman"/>
                <w:lang w:val="uk-UA"/>
              </w:rPr>
            </w:pPr>
            <w:r w:rsidRPr="0002615D">
              <w:rPr>
                <w:lang w:val="uk-UA"/>
              </w:rPr>
              <w:t>Девіація  частоти сирен, Гц</w:t>
            </w:r>
          </w:p>
          <w:p w:rsidR="00BD2408" w:rsidRPr="0002615D" w:rsidRDefault="00BD2408" w:rsidP="00145A16">
            <w:pPr>
              <w:autoSpaceDE w:val="0"/>
              <w:autoSpaceDN w:val="0"/>
              <w:adjustRightInd w:val="0"/>
              <w:contextualSpacing/>
              <w:rPr>
                <w:lang w:val="uk-UA"/>
              </w:rPr>
            </w:pPr>
          </w:p>
        </w:tc>
        <w:tc>
          <w:tcPr>
            <w:tcW w:w="3109" w:type="dxa"/>
          </w:tcPr>
          <w:p w:rsidR="00990FA2" w:rsidRPr="0002615D" w:rsidRDefault="00990FA2" w:rsidP="00990FA2">
            <w:pPr>
              <w:tabs>
                <w:tab w:val="left" w:pos="567"/>
                <w:tab w:val="left" w:pos="1134"/>
              </w:tabs>
              <w:rPr>
                <w:rFonts w:eastAsia="Times New Roman"/>
                <w:lang w:val="uk-UA"/>
              </w:rPr>
            </w:pPr>
            <w:r w:rsidRPr="0002615D">
              <w:rPr>
                <w:lang w:val="uk-UA"/>
              </w:rPr>
              <w:t>WAIL</w:t>
            </w:r>
            <w:r w:rsidRPr="0002615D">
              <w:rPr>
                <w:lang w:val="uk-UA"/>
              </w:rPr>
              <w:tab/>
            </w:r>
            <w:r w:rsidRPr="0002615D">
              <w:rPr>
                <w:lang w:val="uk-UA"/>
              </w:rPr>
              <w:tab/>
              <w:t>500-1500</w:t>
            </w:r>
          </w:p>
          <w:p w:rsidR="00990FA2" w:rsidRPr="0002615D" w:rsidRDefault="00990FA2" w:rsidP="00990FA2">
            <w:pPr>
              <w:tabs>
                <w:tab w:val="left" w:pos="567"/>
                <w:tab w:val="left" w:pos="1134"/>
              </w:tabs>
              <w:rPr>
                <w:lang w:val="uk-UA"/>
              </w:rPr>
            </w:pPr>
            <w:r w:rsidRPr="0002615D">
              <w:rPr>
                <w:lang w:val="uk-UA"/>
              </w:rPr>
              <w:t>HI-LO</w:t>
            </w:r>
            <w:r w:rsidRPr="0002615D">
              <w:rPr>
                <w:lang w:val="uk-UA"/>
              </w:rPr>
              <w:tab/>
            </w:r>
            <w:r w:rsidRPr="0002615D">
              <w:rPr>
                <w:lang w:val="uk-UA"/>
              </w:rPr>
              <w:tab/>
              <w:t>670-1100</w:t>
            </w:r>
          </w:p>
          <w:p w:rsidR="00990FA2" w:rsidRPr="0002615D" w:rsidRDefault="00990FA2" w:rsidP="00990FA2">
            <w:pPr>
              <w:tabs>
                <w:tab w:val="left" w:pos="567"/>
                <w:tab w:val="left" w:pos="1134"/>
              </w:tabs>
              <w:rPr>
                <w:lang w:val="uk-UA"/>
              </w:rPr>
            </w:pPr>
            <w:r w:rsidRPr="0002615D">
              <w:rPr>
                <w:lang w:val="uk-UA"/>
              </w:rPr>
              <w:t>YELP</w:t>
            </w:r>
            <w:r w:rsidRPr="0002615D">
              <w:rPr>
                <w:lang w:val="uk-UA"/>
              </w:rPr>
              <w:tab/>
            </w:r>
            <w:r w:rsidRPr="0002615D">
              <w:rPr>
                <w:lang w:val="uk-UA"/>
              </w:rPr>
              <w:tab/>
              <w:t>500-1500</w:t>
            </w:r>
          </w:p>
          <w:p w:rsidR="00BD2408" w:rsidRPr="0002615D" w:rsidRDefault="00990FA2" w:rsidP="00990FA2">
            <w:pPr>
              <w:tabs>
                <w:tab w:val="left" w:pos="567"/>
                <w:tab w:val="left" w:pos="1134"/>
              </w:tabs>
              <w:rPr>
                <w:lang w:val="uk-UA"/>
              </w:rPr>
            </w:pPr>
            <w:r w:rsidRPr="0002615D">
              <w:rPr>
                <w:lang w:val="uk-UA"/>
              </w:rPr>
              <w:t>HORN</w:t>
            </w:r>
            <w:r w:rsidRPr="0002615D">
              <w:rPr>
                <w:lang w:val="uk-UA"/>
              </w:rPr>
              <w:tab/>
            </w:r>
            <w:r w:rsidRPr="0002615D">
              <w:rPr>
                <w:lang w:val="uk-UA"/>
              </w:rPr>
              <w:tab/>
              <w:t>500-1800</w:t>
            </w:r>
          </w:p>
        </w:tc>
      </w:tr>
      <w:tr w:rsidR="00BD2408" w:rsidRPr="0002615D" w:rsidTr="00BB0172">
        <w:tc>
          <w:tcPr>
            <w:tcW w:w="6379" w:type="dxa"/>
          </w:tcPr>
          <w:p w:rsidR="00BD2408" w:rsidRPr="0002615D" w:rsidRDefault="00571157" w:rsidP="00145A16">
            <w:pPr>
              <w:autoSpaceDE w:val="0"/>
              <w:autoSpaceDN w:val="0"/>
              <w:adjustRightInd w:val="0"/>
              <w:contextualSpacing/>
              <w:rPr>
                <w:color w:val="000000" w:themeColor="text1"/>
                <w:lang w:val="uk-UA"/>
              </w:rPr>
            </w:pPr>
            <w:r w:rsidRPr="0002615D">
              <w:rPr>
                <w:lang w:val="uk-UA"/>
              </w:rPr>
              <w:t>Загальна кількість с</w:t>
            </w:r>
            <w:r w:rsidRPr="0002615D">
              <w:rPr>
                <w:bCs/>
                <w:lang w:val="uk-UA"/>
              </w:rPr>
              <w:t>вітлодіодів та їх розташування (шт.):</w:t>
            </w:r>
          </w:p>
        </w:tc>
        <w:tc>
          <w:tcPr>
            <w:tcW w:w="3109" w:type="dxa"/>
          </w:tcPr>
          <w:p w:rsidR="00BD2408" w:rsidRPr="0002615D" w:rsidRDefault="00571157" w:rsidP="009C3847">
            <w:pPr>
              <w:autoSpaceDE w:val="0"/>
              <w:autoSpaceDN w:val="0"/>
              <w:adjustRightInd w:val="0"/>
              <w:contextualSpacing/>
              <w:jc w:val="center"/>
              <w:rPr>
                <w:color w:val="000000" w:themeColor="text1"/>
                <w:lang w:val="uk-UA"/>
              </w:rPr>
            </w:pPr>
            <w:r w:rsidRPr="0002615D">
              <w:rPr>
                <w:color w:val="000000" w:themeColor="text1"/>
                <w:shd w:val="clear" w:color="auto" w:fill="FBFBFB"/>
                <w:lang w:val="uk-UA"/>
              </w:rPr>
              <w:t>108</w:t>
            </w:r>
          </w:p>
        </w:tc>
      </w:tr>
      <w:tr w:rsidR="00161F0C" w:rsidRPr="0002615D" w:rsidTr="00BB0172">
        <w:tc>
          <w:tcPr>
            <w:tcW w:w="6379" w:type="dxa"/>
          </w:tcPr>
          <w:p w:rsidR="00161F0C" w:rsidRPr="0002615D" w:rsidRDefault="00571157" w:rsidP="00145A16">
            <w:pPr>
              <w:autoSpaceDE w:val="0"/>
              <w:autoSpaceDN w:val="0"/>
              <w:adjustRightInd w:val="0"/>
              <w:contextualSpacing/>
              <w:rPr>
                <w:color w:val="000000" w:themeColor="text1"/>
                <w:shd w:val="clear" w:color="auto" w:fill="FBFBFB"/>
                <w:lang w:val="uk-UA"/>
              </w:rPr>
            </w:pPr>
            <w:r w:rsidRPr="0002615D">
              <w:rPr>
                <w:lang w:val="uk-UA"/>
              </w:rPr>
              <w:t>Режим  роботи  з ввімкненою  сиреною:</w:t>
            </w:r>
          </w:p>
        </w:tc>
        <w:tc>
          <w:tcPr>
            <w:tcW w:w="3109" w:type="dxa"/>
          </w:tcPr>
          <w:p w:rsidR="00571157" w:rsidRPr="0002615D" w:rsidRDefault="00571157" w:rsidP="00571157">
            <w:pPr>
              <w:pStyle w:val="a4"/>
              <w:widowControl w:val="0"/>
              <w:tabs>
                <w:tab w:val="left" w:pos="567"/>
                <w:tab w:val="left" w:pos="1134"/>
              </w:tabs>
              <w:autoSpaceDE w:val="0"/>
              <w:autoSpaceDN w:val="0"/>
              <w:adjustRightInd w:val="0"/>
              <w:ind w:left="0"/>
              <w:jc w:val="both"/>
              <w:rPr>
                <w:rFonts w:eastAsia="Times New Roman"/>
                <w:lang w:val="uk-UA"/>
              </w:rPr>
            </w:pPr>
            <w:r w:rsidRPr="0002615D">
              <w:rPr>
                <w:lang w:val="uk-UA"/>
              </w:rPr>
              <w:t xml:space="preserve">робота  </w:t>
            </w:r>
            <w:r w:rsidRPr="0002615D">
              <w:rPr>
                <w:lang w:val="uk-UA"/>
              </w:rPr>
              <w:tab/>
            </w:r>
            <w:r w:rsidRPr="0002615D">
              <w:rPr>
                <w:lang w:val="uk-UA"/>
              </w:rPr>
              <w:tab/>
              <w:t>20 хв</w:t>
            </w:r>
          </w:p>
          <w:p w:rsidR="00161F0C" w:rsidRPr="0002615D" w:rsidRDefault="00571157" w:rsidP="00571157">
            <w:pPr>
              <w:pStyle w:val="a4"/>
              <w:widowControl w:val="0"/>
              <w:tabs>
                <w:tab w:val="left" w:pos="567"/>
                <w:tab w:val="left" w:pos="1134"/>
              </w:tabs>
              <w:autoSpaceDE w:val="0"/>
              <w:autoSpaceDN w:val="0"/>
              <w:adjustRightInd w:val="0"/>
              <w:ind w:left="0"/>
              <w:jc w:val="both"/>
              <w:rPr>
                <w:color w:val="000000" w:themeColor="text1"/>
                <w:shd w:val="clear" w:color="auto" w:fill="FBFBFB"/>
                <w:lang w:val="uk-UA"/>
              </w:rPr>
            </w:pPr>
            <w:r w:rsidRPr="0002615D">
              <w:rPr>
                <w:lang w:val="uk-UA"/>
              </w:rPr>
              <w:t xml:space="preserve">мовчання       15 хв. </w:t>
            </w:r>
            <w:r w:rsidRPr="0002615D">
              <w:rPr>
                <w:lang w:val="uk-UA"/>
              </w:rPr>
              <w:tab/>
            </w:r>
            <w:r w:rsidRPr="0002615D">
              <w:rPr>
                <w:lang w:val="uk-UA"/>
              </w:rPr>
              <w:tab/>
            </w:r>
          </w:p>
        </w:tc>
      </w:tr>
      <w:tr w:rsidR="009562F6" w:rsidRPr="0002615D" w:rsidTr="00BB0172">
        <w:tc>
          <w:tcPr>
            <w:tcW w:w="6379" w:type="dxa"/>
          </w:tcPr>
          <w:p w:rsidR="009562F6" w:rsidRPr="0002615D" w:rsidRDefault="00381117" w:rsidP="00145A16">
            <w:pPr>
              <w:autoSpaceDE w:val="0"/>
              <w:autoSpaceDN w:val="0"/>
              <w:adjustRightInd w:val="0"/>
              <w:contextualSpacing/>
              <w:rPr>
                <w:color w:val="000000" w:themeColor="text1"/>
                <w:shd w:val="clear" w:color="auto" w:fill="FBFBFB"/>
                <w:lang w:val="uk-UA"/>
              </w:rPr>
            </w:pPr>
            <w:r w:rsidRPr="0002615D">
              <w:rPr>
                <w:lang w:val="uk-UA"/>
              </w:rPr>
              <w:t>Габаритні розміри світлосигнальної панелі (ДхШхВ), мм</w:t>
            </w:r>
          </w:p>
        </w:tc>
        <w:tc>
          <w:tcPr>
            <w:tcW w:w="3109" w:type="dxa"/>
          </w:tcPr>
          <w:p w:rsidR="009562F6" w:rsidRPr="0002615D" w:rsidRDefault="00381117" w:rsidP="00381117">
            <w:pPr>
              <w:tabs>
                <w:tab w:val="left" w:pos="567"/>
                <w:tab w:val="left" w:pos="1134"/>
              </w:tabs>
              <w:jc w:val="both"/>
              <w:rPr>
                <w:rFonts w:eastAsia="Times New Roman"/>
                <w:lang w:val="uk-UA"/>
              </w:rPr>
            </w:pPr>
            <w:r w:rsidRPr="0002615D">
              <w:rPr>
                <w:lang w:val="uk-UA"/>
              </w:rPr>
              <w:t>1183х241х48</w:t>
            </w:r>
          </w:p>
        </w:tc>
      </w:tr>
      <w:tr w:rsidR="00530923" w:rsidRPr="0002615D" w:rsidTr="00BB0172">
        <w:tc>
          <w:tcPr>
            <w:tcW w:w="6379" w:type="dxa"/>
          </w:tcPr>
          <w:p w:rsidR="00530923" w:rsidRPr="0002615D" w:rsidRDefault="006217FE" w:rsidP="00145A16">
            <w:pPr>
              <w:autoSpaceDE w:val="0"/>
              <w:autoSpaceDN w:val="0"/>
              <w:adjustRightInd w:val="0"/>
              <w:contextualSpacing/>
              <w:rPr>
                <w:color w:val="000000" w:themeColor="text1"/>
                <w:shd w:val="clear" w:color="auto" w:fill="FBFBFB"/>
                <w:lang w:val="uk-UA"/>
              </w:rPr>
            </w:pPr>
            <w:r w:rsidRPr="0002615D">
              <w:rPr>
                <w:color w:val="000000" w:themeColor="text1"/>
                <w:shd w:val="clear" w:color="auto" w:fill="FBFBFB"/>
                <w:lang w:val="uk-UA"/>
              </w:rPr>
              <w:t>Колір світлодіодів</w:t>
            </w:r>
          </w:p>
        </w:tc>
        <w:tc>
          <w:tcPr>
            <w:tcW w:w="3109" w:type="dxa"/>
          </w:tcPr>
          <w:p w:rsidR="00530923" w:rsidRPr="0002615D" w:rsidRDefault="006217FE" w:rsidP="009C3847">
            <w:pPr>
              <w:autoSpaceDE w:val="0"/>
              <w:autoSpaceDN w:val="0"/>
              <w:adjustRightInd w:val="0"/>
              <w:contextualSpacing/>
              <w:jc w:val="center"/>
              <w:rPr>
                <w:color w:val="000000" w:themeColor="text1"/>
                <w:shd w:val="clear" w:color="auto" w:fill="FBFBFB"/>
                <w:lang w:val="uk-UA"/>
              </w:rPr>
            </w:pPr>
            <w:r w:rsidRPr="0002615D">
              <w:rPr>
                <w:color w:val="000000" w:themeColor="text1"/>
                <w:shd w:val="clear" w:color="auto" w:fill="FBFBFB"/>
                <w:lang w:val="uk-UA"/>
              </w:rPr>
              <w:t>Синій</w:t>
            </w:r>
          </w:p>
        </w:tc>
      </w:tr>
      <w:tr w:rsidR="00EF50AB" w:rsidRPr="0002615D" w:rsidTr="00BB0172">
        <w:tc>
          <w:tcPr>
            <w:tcW w:w="6379" w:type="dxa"/>
          </w:tcPr>
          <w:p w:rsidR="00EF50AB" w:rsidRPr="0002615D" w:rsidRDefault="00EF50AB" w:rsidP="00EF50AB">
            <w:pPr>
              <w:autoSpaceDE w:val="0"/>
              <w:autoSpaceDN w:val="0"/>
              <w:adjustRightInd w:val="0"/>
              <w:jc w:val="both"/>
              <w:rPr>
                <w:color w:val="000000" w:themeColor="text1"/>
                <w:lang w:val="uk-UA"/>
              </w:rPr>
            </w:pPr>
            <w:r w:rsidRPr="0002615D">
              <w:rPr>
                <w:lang w:val="uk-UA"/>
              </w:rPr>
              <w:t xml:space="preserve">Колір </w:t>
            </w:r>
            <w:r w:rsidR="00BB0172">
              <w:rPr>
                <w:lang w:val="uk-UA"/>
              </w:rPr>
              <w:t xml:space="preserve">ударостійкого пластику </w:t>
            </w:r>
            <w:r w:rsidRPr="0002615D">
              <w:rPr>
                <w:lang w:val="uk-UA"/>
              </w:rPr>
              <w:t>захисного ковпака</w:t>
            </w:r>
          </w:p>
        </w:tc>
        <w:tc>
          <w:tcPr>
            <w:tcW w:w="3109" w:type="dxa"/>
          </w:tcPr>
          <w:p w:rsidR="00EF50AB" w:rsidRPr="0002615D" w:rsidRDefault="00EF50AB" w:rsidP="00EF50AB">
            <w:pPr>
              <w:autoSpaceDE w:val="0"/>
              <w:autoSpaceDN w:val="0"/>
              <w:adjustRightInd w:val="0"/>
              <w:contextualSpacing/>
              <w:jc w:val="center"/>
              <w:rPr>
                <w:color w:val="000000" w:themeColor="text1"/>
                <w:lang w:val="uk-UA"/>
              </w:rPr>
            </w:pPr>
            <w:r w:rsidRPr="0002615D">
              <w:rPr>
                <w:color w:val="000000" w:themeColor="text1"/>
                <w:lang w:val="uk-UA"/>
              </w:rPr>
              <w:t>Білий</w:t>
            </w:r>
          </w:p>
        </w:tc>
      </w:tr>
      <w:tr w:rsidR="00EF50AB" w:rsidRPr="0002615D" w:rsidTr="00BB0172">
        <w:tc>
          <w:tcPr>
            <w:tcW w:w="6379" w:type="dxa"/>
          </w:tcPr>
          <w:p w:rsidR="00EF50AB" w:rsidRPr="0002615D" w:rsidRDefault="00EF50AB" w:rsidP="00EF50AB">
            <w:pPr>
              <w:autoSpaceDE w:val="0"/>
              <w:autoSpaceDN w:val="0"/>
              <w:adjustRightInd w:val="0"/>
              <w:jc w:val="both"/>
              <w:rPr>
                <w:color w:val="000000" w:themeColor="text1"/>
                <w:lang w:val="uk-UA"/>
              </w:rPr>
            </w:pPr>
            <w:r w:rsidRPr="0002615D">
              <w:rPr>
                <w:lang w:val="uk-UA"/>
              </w:rPr>
              <w:t>Тони сирен</w:t>
            </w:r>
          </w:p>
        </w:tc>
        <w:tc>
          <w:tcPr>
            <w:tcW w:w="3109" w:type="dxa"/>
          </w:tcPr>
          <w:p w:rsidR="00EF50AB" w:rsidRPr="0002615D" w:rsidRDefault="00EF50AB" w:rsidP="00EF50AB">
            <w:pPr>
              <w:autoSpaceDE w:val="0"/>
              <w:autoSpaceDN w:val="0"/>
              <w:adjustRightInd w:val="0"/>
              <w:contextualSpacing/>
              <w:jc w:val="center"/>
              <w:rPr>
                <w:color w:val="000000" w:themeColor="text1"/>
                <w:lang w:val="uk-UA"/>
              </w:rPr>
            </w:pPr>
            <w:r w:rsidRPr="0002615D">
              <w:rPr>
                <w:lang w:val="uk-UA"/>
              </w:rPr>
              <w:t xml:space="preserve">не менше 4 </w:t>
            </w:r>
          </w:p>
        </w:tc>
      </w:tr>
      <w:tr w:rsidR="00EF50AB" w:rsidRPr="0002615D" w:rsidTr="005B315C">
        <w:tc>
          <w:tcPr>
            <w:tcW w:w="9488" w:type="dxa"/>
            <w:gridSpan w:val="2"/>
          </w:tcPr>
          <w:p w:rsidR="00EF50AB" w:rsidRPr="0002615D" w:rsidRDefault="00EF50AB" w:rsidP="00EF50AB">
            <w:pPr>
              <w:autoSpaceDE w:val="0"/>
              <w:autoSpaceDN w:val="0"/>
              <w:adjustRightInd w:val="0"/>
              <w:contextualSpacing/>
              <w:jc w:val="center"/>
              <w:rPr>
                <w:b/>
                <w:bCs/>
                <w:lang w:val="uk-UA"/>
              </w:rPr>
            </w:pPr>
            <w:r w:rsidRPr="0002615D">
              <w:rPr>
                <w:b/>
                <w:bCs/>
                <w:lang w:val="uk-UA"/>
              </w:rPr>
              <w:t>Комплектація</w:t>
            </w:r>
          </w:p>
        </w:tc>
      </w:tr>
      <w:tr w:rsidR="00EF50AB" w:rsidRPr="0002615D" w:rsidTr="00BB0172">
        <w:tc>
          <w:tcPr>
            <w:tcW w:w="6379" w:type="dxa"/>
          </w:tcPr>
          <w:p w:rsidR="00EF50AB" w:rsidRPr="0002615D" w:rsidRDefault="00EF50AB" w:rsidP="00EF50AB">
            <w:pPr>
              <w:autoSpaceDE w:val="0"/>
              <w:autoSpaceDN w:val="0"/>
              <w:adjustRightInd w:val="0"/>
              <w:jc w:val="both"/>
              <w:rPr>
                <w:lang w:val="uk-UA"/>
              </w:rPr>
            </w:pPr>
            <w:r w:rsidRPr="0002615D">
              <w:rPr>
                <w:lang w:val="uk-UA"/>
              </w:rPr>
              <w:t>Наявність вбудованого гучномовця</w:t>
            </w:r>
          </w:p>
        </w:tc>
        <w:tc>
          <w:tcPr>
            <w:tcW w:w="3109" w:type="dxa"/>
          </w:tcPr>
          <w:p w:rsidR="00EF50AB" w:rsidRPr="0002615D" w:rsidRDefault="00EF50AB" w:rsidP="0002615D">
            <w:pPr>
              <w:autoSpaceDE w:val="0"/>
              <w:autoSpaceDN w:val="0"/>
              <w:adjustRightInd w:val="0"/>
              <w:contextualSpacing/>
              <w:jc w:val="center"/>
              <w:rPr>
                <w:lang w:val="uk-UA"/>
              </w:rPr>
            </w:pPr>
            <w:r w:rsidRPr="0002615D">
              <w:rPr>
                <w:lang w:val="uk-UA"/>
              </w:rPr>
              <w:t>Так</w:t>
            </w:r>
          </w:p>
        </w:tc>
      </w:tr>
      <w:tr w:rsidR="00EF50AB" w:rsidRPr="0002615D" w:rsidTr="00BB0172">
        <w:tc>
          <w:tcPr>
            <w:tcW w:w="6379" w:type="dxa"/>
          </w:tcPr>
          <w:p w:rsidR="00EF50AB" w:rsidRPr="0002615D" w:rsidRDefault="00EF50AB" w:rsidP="00EF50AB">
            <w:pPr>
              <w:widowControl w:val="0"/>
              <w:autoSpaceDE w:val="0"/>
              <w:autoSpaceDN w:val="0"/>
              <w:adjustRightInd w:val="0"/>
              <w:spacing w:line="254" w:lineRule="exact"/>
              <w:ind w:right="-8"/>
              <w:rPr>
                <w:rFonts w:eastAsia="Times New Roman"/>
                <w:lang w:val="uk-UA"/>
              </w:rPr>
            </w:pPr>
            <w:r w:rsidRPr="0002615D">
              <w:rPr>
                <w:lang w:val="uk-UA"/>
              </w:rPr>
              <w:t xml:space="preserve">Універсальне кріплення </w:t>
            </w:r>
          </w:p>
        </w:tc>
        <w:tc>
          <w:tcPr>
            <w:tcW w:w="3109" w:type="dxa"/>
          </w:tcPr>
          <w:p w:rsidR="00EF50AB" w:rsidRPr="0002615D" w:rsidRDefault="00EF50AB" w:rsidP="0002615D">
            <w:pPr>
              <w:autoSpaceDE w:val="0"/>
              <w:autoSpaceDN w:val="0"/>
              <w:adjustRightInd w:val="0"/>
              <w:contextualSpacing/>
              <w:jc w:val="center"/>
              <w:rPr>
                <w:lang w:val="uk-UA"/>
              </w:rPr>
            </w:pPr>
            <w:r w:rsidRPr="0002615D">
              <w:rPr>
                <w:lang w:val="uk-UA"/>
              </w:rPr>
              <w:t>Так</w:t>
            </w:r>
          </w:p>
        </w:tc>
      </w:tr>
      <w:tr w:rsidR="00EF50AB" w:rsidRPr="0002615D" w:rsidTr="00BB0172">
        <w:tc>
          <w:tcPr>
            <w:tcW w:w="6379" w:type="dxa"/>
          </w:tcPr>
          <w:p w:rsidR="00EF50AB" w:rsidRPr="0002615D" w:rsidRDefault="00EF50AB" w:rsidP="00EF50AB">
            <w:pPr>
              <w:autoSpaceDE w:val="0"/>
              <w:autoSpaceDN w:val="0"/>
              <w:adjustRightInd w:val="0"/>
              <w:jc w:val="both"/>
              <w:rPr>
                <w:lang w:val="uk-UA"/>
              </w:rPr>
            </w:pPr>
            <w:r w:rsidRPr="0002615D">
              <w:rPr>
                <w:lang w:val="uk-UA"/>
              </w:rPr>
              <w:t xml:space="preserve">Виносний мікрофон (тангента) </w:t>
            </w:r>
          </w:p>
        </w:tc>
        <w:tc>
          <w:tcPr>
            <w:tcW w:w="3109" w:type="dxa"/>
          </w:tcPr>
          <w:p w:rsidR="00EF50AB" w:rsidRPr="0002615D" w:rsidRDefault="00EF50AB" w:rsidP="0002615D">
            <w:pPr>
              <w:autoSpaceDE w:val="0"/>
              <w:autoSpaceDN w:val="0"/>
              <w:adjustRightInd w:val="0"/>
              <w:contextualSpacing/>
              <w:jc w:val="center"/>
              <w:rPr>
                <w:lang w:val="uk-UA"/>
              </w:rPr>
            </w:pPr>
            <w:r w:rsidRPr="0002615D">
              <w:rPr>
                <w:lang w:val="uk-UA"/>
              </w:rPr>
              <w:t>Так</w:t>
            </w:r>
          </w:p>
        </w:tc>
      </w:tr>
      <w:tr w:rsidR="00EF50AB" w:rsidRPr="0002615D" w:rsidTr="00BB0172">
        <w:tc>
          <w:tcPr>
            <w:tcW w:w="6379" w:type="dxa"/>
          </w:tcPr>
          <w:p w:rsidR="00EF50AB" w:rsidRPr="0002615D" w:rsidRDefault="00EF50AB" w:rsidP="00EF50AB">
            <w:pPr>
              <w:autoSpaceDE w:val="0"/>
              <w:autoSpaceDN w:val="0"/>
              <w:adjustRightInd w:val="0"/>
              <w:jc w:val="both"/>
              <w:rPr>
                <w:lang w:val="uk-UA"/>
              </w:rPr>
            </w:pPr>
            <w:r w:rsidRPr="0002615D">
              <w:rPr>
                <w:lang w:val="uk-UA"/>
              </w:rPr>
              <w:t xml:space="preserve">Підсилювач звуку, </w:t>
            </w:r>
          </w:p>
        </w:tc>
        <w:tc>
          <w:tcPr>
            <w:tcW w:w="3109" w:type="dxa"/>
          </w:tcPr>
          <w:p w:rsidR="00EF50AB" w:rsidRPr="0002615D" w:rsidRDefault="00EF50AB" w:rsidP="0002615D">
            <w:pPr>
              <w:autoSpaceDE w:val="0"/>
              <w:autoSpaceDN w:val="0"/>
              <w:adjustRightInd w:val="0"/>
              <w:contextualSpacing/>
              <w:jc w:val="center"/>
              <w:rPr>
                <w:lang w:val="uk-UA"/>
              </w:rPr>
            </w:pPr>
            <w:r w:rsidRPr="0002615D">
              <w:rPr>
                <w:lang w:val="uk-UA"/>
              </w:rPr>
              <w:t>Так</w:t>
            </w:r>
          </w:p>
        </w:tc>
      </w:tr>
      <w:tr w:rsidR="00EF50AB" w:rsidRPr="0002615D" w:rsidTr="00BB0172">
        <w:tc>
          <w:tcPr>
            <w:tcW w:w="6379" w:type="dxa"/>
          </w:tcPr>
          <w:p w:rsidR="00EF50AB" w:rsidRPr="0002615D" w:rsidRDefault="00EF50AB" w:rsidP="00EF50AB">
            <w:pPr>
              <w:autoSpaceDE w:val="0"/>
              <w:autoSpaceDN w:val="0"/>
              <w:adjustRightInd w:val="0"/>
              <w:jc w:val="both"/>
              <w:rPr>
                <w:lang w:val="uk-UA"/>
              </w:rPr>
            </w:pPr>
            <w:r w:rsidRPr="0002615D">
              <w:rPr>
                <w:lang w:val="uk-UA"/>
              </w:rPr>
              <w:t>Сигнальний гучномовний пристрій з управлінням на мікрофоні для прихованої  установки (малогабаритний гучномовець, потужністю 150 Вт.)</w:t>
            </w:r>
          </w:p>
        </w:tc>
        <w:tc>
          <w:tcPr>
            <w:tcW w:w="3109" w:type="dxa"/>
          </w:tcPr>
          <w:p w:rsidR="00EF50AB" w:rsidRPr="0002615D" w:rsidRDefault="00EF50AB" w:rsidP="0002615D">
            <w:pPr>
              <w:autoSpaceDE w:val="0"/>
              <w:autoSpaceDN w:val="0"/>
              <w:adjustRightInd w:val="0"/>
              <w:contextualSpacing/>
              <w:jc w:val="center"/>
              <w:rPr>
                <w:lang w:val="uk-UA"/>
              </w:rPr>
            </w:pPr>
            <w:r w:rsidRPr="0002615D">
              <w:rPr>
                <w:lang w:val="uk-UA"/>
              </w:rPr>
              <w:t>Так</w:t>
            </w:r>
          </w:p>
        </w:tc>
      </w:tr>
      <w:tr w:rsidR="00EF50AB" w:rsidRPr="0002615D" w:rsidTr="00BB0172">
        <w:tc>
          <w:tcPr>
            <w:tcW w:w="6379" w:type="dxa"/>
          </w:tcPr>
          <w:p w:rsidR="00EF50AB" w:rsidRPr="0002615D" w:rsidRDefault="00EF50AB" w:rsidP="00EF50AB">
            <w:pPr>
              <w:autoSpaceDE w:val="0"/>
              <w:autoSpaceDN w:val="0"/>
              <w:adjustRightInd w:val="0"/>
              <w:jc w:val="both"/>
              <w:rPr>
                <w:lang w:val="uk-UA"/>
              </w:rPr>
            </w:pPr>
            <w:r w:rsidRPr="0002615D">
              <w:rPr>
                <w:lang w:val="uk-UA"/>
              </w:rPr>
              <w:t>Матеріали виготовлення</w:t>
            </w:r>
          </w:p>
        </w:tc>
        <w:tc>
          <w:tcPr>
            <w:tcW w:w="3109" w:type="dxa"/>
          </w:tcPr>
          <w:p w:rsidR="00EF50AB" w:rsidRPr="0002615D" w:rsidRDefault="00EF50AB" w:rsidP="00EF50AB">
            <w:pPr>
              <w:autoSpaceDE w:val="0"/>
              <w:autoSpaceDN w:val="0"/>
              <w:adjustRightInd w:val="0"/>
              <w:contextualSpacing/>
              <w:rPr>
                <w:lang w:val="uk-UA"/>
              </w:rPr>
            </w:pPr>
            <w:r w:rsidRPr="0002615D">
              <w:rPr>
                <w:lang w:val="uk-UA"/>
              </w:rPr>
              <w:t xml:space="preserve">Основа – алюміній не схильний до корозії </w:t>
            </w:r>
          </w:p>
          <w:p w:rsidR="00EF50AB" w:rsidRPr="0002615D" w:rsidRDefault="00EF50AB" w:rsidP="00EF50AB">
            <w:pPr>
              <w:autoSpaceDE w:val="0"/>
              <w:autoSpaceDN w:val="0"/>
              <w:adjustRightInd w:val="0"/>
              <w:contextualSpacing/>
              <w:rPr>
                <w:lang w:val="uk-UA"/>
              </w:rPr>
            </w:pPr>
          </w:p>
        </w:tc>
      </w:tr>
    </w:tbl>
    <w:p w:rsidR="00DC3627" w:rsidRDefault="00DC3627" w:rsidP="0006263B">
      <w:pPr>
        <w:pStyle w:val="a3"/>
        <w:jc w:val="both"/>
        <w:rPr>
          <w:lang w:val="uk-UA"/>
        </w:rPr>
      </w:pPr>
      <w:r w:rsidRPr="00557F84">
        <w:rPr>
          <w:lang w:val="uk-UA"/>
        </w:rPr>
        <w:lastRenderedPageBreak/>
        <w:t>Товар повинен бути новим та таким що не перебував у використанні.</w:t>
      </w:r>
      <w:r>
        <w:rPr>
          <w:lang w:val="uk-UA"/>
        </w:rPr>
        <w:t xml:space="preserve"> </w:t>
      </w:r>
    </w:p>
    <w:p w:rsidR="00801426" w:rsidRPr="00A243F6" w:rsidRDefault="00DC3627" w:rsidP="0006263B">
      <w:pPr>
        <w:pStyle w:val="a3"/>
        <w:jc w:val="both"/>
        <w:rPr>
          <w:lang w:val="uk-UA"/>
        </w:rPr>
      </w:pPr>
      <w:r w:rsidRPr="00A243F6">
        <w:rPr>
          <w:lang w:val="uk-UA"/>
        </w:rPr>
        <w:t xml:space="preserve">Рік виробництва  - не раніше 2022. </w:t>
      </w:r>
    </w:p>
    <w:p w:rsidR="00494B8B" w:rsidRPr="00A243F6" w:rsidRDefault="00494B8B" w:rsidP="00494B8B">
      <w:pPr>
        <w:widowControl w:val="0"/>
        <w:shd w:val="clear" w:color="auto" w:fill="FFFFFF"/>
        <w:autoSpaceDE w:val="0"/>
        <w:autoSpaceDN w:val="0"/>
        <w:adjustRightInd w:val="0"/>
        <w:spacing w:line="254" w:lineRule="exact"/>
        <w:ind w:right="-8"/>
        <w:jc w:val="both"/>
        <w:rPr>
          <w:rFonts w:eastAsia="Times New Roman"/>
          <w:lang w:val="uk-UA"/>
        </w:rPr>
      </w:pPr>
      <w:r w:rsidRPr="00A243F6">
        <w:rPr>
          <w:lang w:val="uk-UA"/>
        </w:rPr>
        <w:t xml:space="preserve">Закупівля </w:t>
      </w:r>
      <w:r w:rsidRPr="00A243F6">
        <w:rPr>
          <w:b/>
          <w:bCs/>
          <w:lang w:val="uk-UA"/>
        </w:rPr>
        <w:t>не передбачає послуг</w:t>
      </w:r>
      <w:r w:rsidRPr="00A243F6">
        <w:rPr>
          <w:lang w:val="uk-UA"/>
        </w:rPr>
        <w:t xml:space="preserve"> з монтажу вищезазначеного товару на транспортні засоби.</w:t>
      </w:r>
    </w:p>
    <w:p w:rsidR="00494B8B" w:rsidRPr="00A243F6" w:rsidRDefault="00494B8B" w:rsidP="00494B8B">
      <w:pPr>
        <w:widowControl w:val="0"/>
        <w:shd w:val="clear" w:color="auto" w:fill="FFFFFF"/>
        <w:autoSpaceDE w:val="0"/>
        <w:autoSpaceDN w:val="0"/>
        <w:adjustRightInd w:val="0"/>
        <w:spacing w:line="254" w:lineRule="exact"/>
        <w:ind w:right="-8"/>
        <w:jc w:val="both"/>
        <w:rPr>
          <w:lang w:val="uk-UA"/>
        </w:rPr>
      </w:pPr>
      <w:r w:rsidRPr="00A243F6">
        <w:rPr>
          <w:lang w:val="uk-UA"/>
        </w:rPr>
        <w:t xml:space="preserve">Кріплення має забезпечити надійний монтаж обладнання на автомобілі, а панель підходити за габаритами для її установки на дах автомобіля.  </w:t>
      </w:r>
    </w:p>
    <w:p w:rsidR="00B2483F" w:rsidRPr="00A243F6" w:rsidRDefault="00DC3627" w:rsidP="0006263B">
      <w:pPr>
        <w:pStyle w:val="a3"/>
        <w:jc w:val="both"/>
        <w:rPr>
          <w:lang w:val="uk-UA"/>
        </w:rPr>
      </w:pPr>
      <w:r w:rsidRPr="00A243F6">
        <w:rPr>
          <w:lang w:val="uk-UA"/>
        </w:rPr>
        <w:t>Поставка товару повинна бути із належним чином оформленою копією сертифікату відповідності та гарантійним  документом (документами).</w:t>
      </w:r>
    </w:p>
    <w:p w:rsidR="00F478B8" w:rsidRPr="00A243F6" w:rsidRDefault="00F478B8" w:rsidP="00BA7F02">
      <w:pPr>
        <w:tabs>
          <w:tab w:val="left" w:pos="567"/>
          <w:tab w:val="left" w:pos="1134"/>
        </w:tabs>
        <w:jc w:val="both"/>
        <w:rPr>
          <w:rFonts w:eastAsia="Times New Roman"/>
          <w:lang w:val="uk-UA"/>
        </w:rPr>
      </w:pPr>
      <w:r w:rsidRPr="00A243F6">
        <w:rPr>
          <w:lang w:val="uk-UA"/>
        </w:rPr>
        <w:t xml:space="preserve">Всі </w:t>
      </w:r>
      <w:r w:rsidRPr="00A243F6">
        <w:rPr>
          <w:bCs/>
          <w:lang w:val="uk-UA"/>
        </w:rPr>
        <w:t xml:space="preserve">світло-акустичні панелі </w:t>
      </w:r>
      <w:r w:rsidRPr="00A243F6">
        <w:rPr>
          <w:lang w:val="uk-UA"/>
        </w:rPr>
        <w:t>повинні бути однотипні (</w:t>
      </w:r>
      <w:r w:rsidRPr="00A243F6">
        <w:rPr>
          <w:bCs/>
          <w:lang w:val="uk-UA"/>
        </w:rPr>
        <w:t xml:space="preserve">синього кольору) в комплекті із вбудованим гучномовцем </w:t>
      </w:r>
      <w:r w:rsidRPr="00A243F6">
        <w:rPr>
          <w:lang w:val="uk-UA"/>
        </w:rPr>
        <w:t xml:space="preserve"> від одного виробника.</w:t>
      </w:r>
    </w:p>
    <w:p w:rsidR="00F478B8" w:rsidRPr="00A243F6" w:rsidRDefault="00F478B8" w:rsidP="00BA7F02">
      <w:pPr>
        <w:tabs>
          <w:tab w:val="left" w:pos="567"/>
          <w:tab w:val="left" w:pos="1134"/>
        </w:tabs>
        <w:jc w:val="both"/>
        <w:rPr>
          <w:lang w:val="uk-UA"/>
        </w:rPr>
      </w:pPr>
      <w:r w:rsidRPr="00A243F6">
        <w:rPr>
          <w:lang w:val="uk-UA"/>
        </w:rPr>
        <w:t>Товар повинен мати маркування підприємства-виробника.</w:t>
      </w:r>
    </w:p>
    <w:p w:rsidR="00F478B8" w:rsidRPr="00A243F6" w:rsidRDefault="00F478B8" w:rsidP="00BA7F02">
      <w:pPr>
        <w:tabs>
          <w:tab w:val="left" w:pos="567"/>
          <w:tab w:val="left" w:pos="1134"/>
        </w:tabs>
        <w:jc w:val="both"/>
        <w:rPr>
          <w:lang w:val="uk-UA"/>
        </w:rPr>
      </w:pPr>
      <w:r w:rsidRPr="00A243F6">
        <w:rPr>
          <w:shd w:val="clear" w:color="auto" w:fill="FFFFFF"/>
          <w:lang w:val="uk-UA"/>
        </w:rPr>
        <w:t xml:space="preserve">Світлодіодні </w:t>
      </w:r>
      <w:r w:rsidRPr="00A243F6">
        <w:rPr>
          <w:bCs/>
          <w:lang w:val="uk-UA"/>
        </w:rPr>
        <w:t xml:space="preserve">панелі </w:t>
      </w:r>
      <w:r w:rsidRPr="00A243F6">
        <w:rPr>
          <w:shd w:val="clear" w:color="auto" w:fill="FFFFFF"/>
          <w:lang w:val="uk-UA"/>
        </w:rPr>
        <w:t>повинні встановлюватись на дах різного типу транспортних</w:t>
      </w:r>
      <w:r w:rsidRPr="00A243F6">
        <w:rPr>
          <w:lang w:val="uk-UA"/>
        </w:rPr>
        <w:t xml:space="preserve">  </w:t>
      </w:r>
      <w:r w:rsidRPr="00A243F6">
        <w:rPr>
          <w:shd w:val="clear" w:color="auto" w:fill="FFFFFF"/>
          <w:lang w:val="uk-UA"/>
        </w:rPr>
        <w:t>засобів.</w:t>
      </w:r>
      <w:r w:rsidRPr="00A243F6">
        <w:rPr>
          <w:lang w:val="uk-UA"/>
        </w:rPr>
        <w:t xml:space="preserve"> </w:t>
      </w:r>
      <w:r w:rsidRPr="00A243F6">
        <w:rPr>
          <w:shd w:val="clear" w:color="auto" w:fill="FFFFFF"/>
          <w:lang w:val="uk-UA"/>
        </w:rPr>
        <w:t xml:space="preserve">В комплекті світлодіодних панелей </w:t>
      </w:r>
      <w:r w:rsidRPr="00A243F6">
        <w:rPr>
          <w:shd w:val="clear" w:color="auto" w:fill="FEFEFE"/>
          <w:lang w:val="uk-UA"/>
        </w:rPr>
        <w:t>обов’язково</w:t>
      </w:r>
      <w:r w:rsidRPr="00A243F6">
        <w:rPr>
          <w:shd w:val="clear" w:color="auto" w:fill="FFFFFF"/>
          <w:lang w:val="uk-UA"/>
        </w:rPr>
        <w:t xml:space="preserve"> повинно бути </w:t>
      </w:r>
      <w:r w:rsidRPr="00A243F6">
        <w:rPr>
          <w:shd w:val="clear" w:color="auto" w:fill="FEFEFE"/>
          <w:lang w:val="uk-UA"/>
        </w:rPr>
        <w:t>кріплення</w:t>
      </w:r>
      <w:r w:rsidRPr="00A243F6">
        <w:rPr>
          <w:shd w:val="clear" w:color="auto" w:fill="FFFFFF"/>
          <w:lang w:val="uk-UA"/>
        </w:rPr>
        <w:t xml:space="preserve"> болтове на водостоках  дахів транспортних</w:t>
      </w:r>
      <w:r w:rsidRPr="00A243F6">
        <w:rPr>
          <w:lang w:val="uk-UA"/>
        </w:rPr>
        <w:t xml:space="preserve">  </w:t>
      </w:r>
      <w:r w:rsidRPr="00A243F6">
        <w:rPr>
          <w:shd w:val="clear" w:color="auto" w:fill="FFFFFF"/>
          <w:lang w:val="uk-UA"/>
        </w:rPr>
        <w:t>засобів (не на магнітах).</w:t>
      </w:r>
    </w:p>
    <w:p w:rsidR="00F478B8" w:rsidRPr="00A243F6" w:rsidRDefault="00F478B8" w:rsidP="00F478B8">
      <w:pPr>
        <w:pStyle w:val="a3"/>
        <w:jc w:val="both"/>
        <w:rPr>
          <w:shd w:val="clear" w:color="auto" w:fill="FFFFFF"/>
          <w:lang w:val="uk-UA"/>
        </w:rPr>
      </w:pPr>
      <w:r w:rsidRPr="00A243F6">
        <w:rPr>
          <w:shd w:val="clear" w:color="auto" w:fill="FFFFFF"/>
          <w:lang w:val="uk-UA"/>
        </w:rPr>
        <w:t>Обладнання має відповідати вимогам ДСТУ 3849:2018 «Дорожній транспорт. Кольорографічні схеми, розпізнавальні знаки, написи та спеціальні сигнали оперативних, спеціалізованих та спеціальних транспортних засобів. Загальні вимоги».</w:t>
      </w:r>
    </w:p>
    <w:p w:rsidR="00571157" w:rsidRPr="00A243F6" w:rsidRDefault="00571157" w:rsidP="00BA7F02">
      <w:pPr>
        <w:tabs>
          <w:tab w:val="left" w:pos="567"/>
          <w:tab w:val="left" w:pos="1134"/>
        </w:tabs>
        <w:rPr>
          <w:rFonts w:eastAsia="Times New Roman"/>
          <w:lang w:val="uk-UA"/>
        </w:rPr>
      </w:pPr>
      <w:r w:rsidRPr="00A243F6">
        <w:rPr>
          <w:lang w:val="uk-UA"/>
        </w:rPr>
        <w:t>Світлосигнальна  LED панель має наступні режими роботи:</w:t>
      </w:r>
    </w:p>
    <w:p w:rsidR="00571157" w:rsidRPr="00A243F6" w:rsidRDefault="00571157" w:rsidP="00571157">
      <w:pPr>
        <w:numPr>
          <w:ilvl w:val="0"/>
          <w:numId w:val="9"/>
        </w:numPr>
        <w:tabs>
          <w:tab w:val="left" w:pos="567"/>
          <w:tab w:val="left" w:pos="851"/>
        </w:tabs>
        <w:ind w:left="0" w:firstLine="0"/>
        <w:jc w:val="both"/>
        <w:rPr>
          <w:lang w:val="uk-UA"/>
        </w:rPr>
      </w:pPr>
      <w:r w:rsidRPr="00A243F6">
        <w:rPr>
          <w:lang w:val="uk-UA"/>
        </w:rPr>
        <w:t>почергові  спалахи  LED-секцій правої та лівої сторін панелі зі зміною кількості спалахів та періоду їх повторення;</w:t>
      </w:r>
    </w:p>
    <w:p w:rsidR="00571157" w:rsidRPr="00A243F6" w:rsidRDefault="00571157" w:rsidP="00571157">
      <w:pPr>
        <w:numPr>
          <w:ilvl w:val="0"/>
          <w:numId w:val="9"/>
        </w:numPr>
        <w:tabs>
          <w:tab w:val="left" w:pos="567"/>
          <w:tab w:val="left" w:pos="851"/>
        </w:tabs>
        <w:ind w:left="0" w:firstLine="0"/>
        <w:jc w:val="both"/>
        <w:rPr>
          <w:lang w:val="uk-UA"/>
        </w:rPr>
      </w:pPr>
      <w:r w:rsidRPr="00A243F6">
        <w:rPr>
          <w:lang w:val="uk-UA"/>
        </w:rPr>
        <w:t>зменшена яскравість:  почергові  спалахи  LED-секцій правої та лівої сторін панелі зі зміною кількості спалахів та періоду їх повторення ;</w:t>
      </w:r>
    </w:p>
    <w:p w:rsidR="00571157" w:rsidRPr="00A243F6" w:rsidRDefault="00571157" w:rsidP="00571157">
      <w:pPr>
        <w:numPr>
          <w:ilvl w:val="0"/>
          <w:numId w:val="9"/>
        </w:numPr>
        <w:tabs>
          <w:tab w:val="left" w:pos="567"/>
          <w:tab w:val="left" w:pos="851"/>
        </w:tabs>
        <w:ind w:left="0" w:firstLine="0"/>
        <w:jc w:val="both"/>
        <w:rPr>
          <w:lang w:val="uk-UA"/>
        </w:rPr>
      </w:pPr>
      <w:r w:rsidRPr="00A243F6">
        <w:rPr>
          <w:lang w:val="uk-UA"/>
        </w:rPr>
        <w:t>почергові  4-ні спалахи  LED-секцій правої та лівої сторін панелі;</w:t>
      </w:r>
    </w:p>
    <w:p w:rsidR="00571157" w:rsidRPr="00A243F6" w:rsidRDefault="00571157" w:rsidP="00571157">
      <w:pPr>
        <w:numPr>
          <w:ilvl w:val="0"/>
          <w:numId w:val="9"/>
        </w:numPr>
        <w:tabs>
          <w:tab w:val="left" w:pos="567"/>
          <w:tab w:val="left" w:pos="851"/>
        </w:tabs>
        <w:ind w:left="0" w:firstLine="0"/>
        <w:jc w:val="both"/>
        <w:rPr>
          <w:lang w:val="uk-UA"/>
        </w:rPr>
      </w:pPr>
      <w:r w:rsidRPr="00A243F6">
        <w:rPr>
          <w:lang w:val="uk-UA"/>
        </w:rPr>
        <w:t>почергові  4-ні спалахи  LED-секцій правої та лівої сторін панелі зі зменшеними  періодами повторень;</w:t>
      </w:r>
    </w:p>
    <w:p w:rsidR="00571157" w:rsidRPr="00A243F6" w:rsidRDefault="00571157" w:rsidP="00571157">
      <w:pPr>
        <w:numPr>
          <w:ilvl w:val="0"/>
          <w:numId w:val="9"/>
        </w:numPr>
        <w:tabs>
          <w:tab w:val="left" w:pos="567"/>
          <w:tab w:val="left" w:pos="851"/>
        </w:tabs>
        <w:ind w:left="0" w:firstLine="0"/>
        <w:jc w:val="both"/>
        <w:rPr>
          <w:lang w:val="uk-UA"/>
        </w:rPr>
      </w:pPr>
      <w:r w:rsidRPr="00A243F6">
        <w:rPr>
          <w:lang w:val="uk-UA"/>
        </w:rPr>
        <w:t>почергові  3-ні спалахи  окремих LED-секцій  з правої  сторони панелі до  лівої та в зворотному напрямку (ефект маятника).</w:t>
      </w:r>
    </w:p>
    <w:p w:rsidR="00571157" w:rsidRPr="00A243F6" w:rsidRDefault="00571157" w:rsidP="00BA7F02">
      <w:pPr>
        <w:tabs>
          <w:tab w:val="left" w:pos="567"/>
          <w:tab w:val="left" w:pos="1134"/>
        </w:tabs>
        <w:jc w:val="both"/>
        <w:rPr>
          <w:lang w:val="uk-UA"/>
        </w:rPr>
      </w:pPr>
      <w:r w:rsidRPr="00A243F6">
        <w:rPr>
          <w:lang w:val="uk-UA"/>
        </w:rPr>
        <w:t>Світлосигнальна   установка дозволяє окремо вмикати / вимикати праву та ліву сторону LED панелі  (можливо замовити як додаткову опцію).</w:t>
      </w:r>
    </w:p>
    <w:p w:rsidR="00381117" w:rsidRPr="00A243F6" w:rsidRDefault="00381117" w:rsidP="00BA7F02">
      <w:pPr>
        <w:tabs>
          <w:tab w:val="left" w:pos="567"/>
          <w:tab w:val="left" w:pos="1134"/>
        </w:tabs>
        <w:jc w:val="both"/>
        <w:rPr>
          <w:rFonts w:eastAsia="Times New Roman"/>
          <w:lang w:val="uk-UA"/>
        </w:rPr>
      </w:pPr>
      <w:r w:rsidRPr="00A243F6">
        <w:rPr>
          <w:lang w:val="uk-UA"/>
        </w:rPr>
        <w:t xml:space="preserve">Установка  має  </w:t>
      </w:r>
      <w:r w:rsidR="0002615D">
        <w:rPr>
          <w:lang w:val="uk-UA"/>
        </w:rPr>
        <w:t xml:space="preserve">мати </w:t>
      </w:r>
      <w:r w:rsidRPr="00A243F6">
        <w:rPr>
          <w:lang w:val="uk-UA"/>
        </w:rPr>
        <w:t>систему  захисту  від  перевантаження  по  струму.</w:t>
      </w:r>
    </w:p>
    <w:p w:rsidR="00381117" w:rsidRPr="00A243F6" w:rsidRDefault="00381117" w:rsidP="00BA7F02">
      <w:pPr>
        <w:tabs>
          <w:tab w:val="left" w:pos="567"/>
          <w:tab w:val="left" w:pos="1134"/>
        </w:tabs>
        <w:jc w:val="both"/>
        <w:rPr>
          <w:lang w:val="uk-UA"/>
        </w:rPr>
      </w:pPr>
      <w:r w:rsidRPr="00A243F6">
        <w:rPr>
          <w:lang w:val="uk-UA"/>
        </w:rPr>
        <w:t>Установка комплектується  виносним  пультом керування зі світловою індикацією режимів роботи, який суміщено з мікрофоном.</w:t>
      </w:r>
    </w:p>
    <w:p w:rsidR="00691377" w:rsidRDefault="00691377" w:rsidP="00691377">
      <w:pPr>
        <w:ind w:firstLine="708"/>
        <w:jc w:val="both"/>
        <w:rPr>
          <w:lang w:val="uk-UA" w:eastAsia="en-US"/>
        </w:rPr>
      </w:pPr>
      <w:r w:rsidRPr="00A243F6">
        <w:rPr>
          <w:lang w:val="uk-UA" w:eastAsia="en-US"/>
        </w:rPr>
        <w:t>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w:t>
      </w:r>
      <w:r w:rsidRPr="00691377">
        <w:rPr>
          <w:lang w:val="uk-UA" w:eastAsia="en-US"/>
        </w:rPr>
        <w:t>коджень під час транспортування.</w:t>
      </w:r>
    </w:p>
    <w:p w:rsidR="00F478B8" w:rsidRPr="00691377" w:rsidRDefault="00F478B8" w:rsidP="00691377">
      <w:pPr>
        <w:ind w:firstLine="708"/>
        <w:jc w:val="both"/>
        <w:rPr>
          <w:lang w:val="uk-UA" w:eastAsia="en-US"/>
        </w:rPr>
      </w:pPr>
    </w:p>
    <w:p w:rsidR="0006263B" w:rsidRPr="00557F84" w:rsidRDefault="0006263B" w:rsidP="0006263B">
      <w:pPr>
        <w:pStyle w:val="a4"/>
        <w:ind w:left="-284"/>
        <w:jc w:val="both"/>
        <w:rPr>
          <w:u w:val="single"/>
          <w:lang w:val="uk-UA"/>
        </w:rPr>
      </w:pPr>
      <w:r w:rsidRPr="00557F84">
        <w:rPr>
          <w:lang w:val="uk-UA"/>
        </w:rPr>
        <w:t xml:space="preserve"> </w:t>
      </w:r>
      <w:r w:rsidRPr="00557F84">
        <w:rPr>
          <w:b/>
          <w:lang w:val="uk-UA"/>
        </w:rPr>
        <w:t>Гарантійні зобов’язання</w:t>
      </w:r>
      <w:r w:rsidRPr="00557F84">
        <w:rPr>
          <w:u w:val="single"/>
          <w:lang w:val="uk-UA"/>
        </w:rPr>
        <w:t>:</w:t>
      </w:r>
    </w:p>
    <w:p w:rsidR="00FC17D0" w:rsidRPr="00557F84" w:rsidRDefault="00977EDA" w:rsidP="00FC17D0">
      <w:pPr>
        <w:pStyle w:val="a4"/>
        <w:numPr>
          <w:ilvl w:val="0"/>
          <w:numId w:val="5"/>
        </w:numPr>
        <w:ind w:left="0" w:hanging="284"/>
        <w:jc w:val="both"/>
        <w:rPr>
          <w:lang w:val="uk-UA"/>
        </w:rPr>
      </w:pPr>
      <w:r>
        <w:rPr>
          <w:lang w:val="uk-UA"/>
        </w:rPr>
        <w:t>Продавець</w:t>
      </w:r>
      <w:r w:rsidR="0006263B" w:rsidRPr="00557F84">
        <w:rPr>
          <w:lang w:val="uk-UA"/>
        </w:rPr>
        <w:t xml:space="preserve"> гарантує, що якісні характеристики предмета закупівлі відповідають встановленим законодавством нормам.</w:t>
      </w:r>
    </w:p>
    <w:p w:rsidR="00FC17D0" w:rsidRPr="00FC5A5A" w:rsidRDefault="00FC17D0" w:rsidP="002F339C">
      <w:pPr>
        <w:pStyle w:val="a4"/>
        <w:numPr>
          <w:ilvl w:val="0"/>
          <w:numId w:val="5"/>
        </w:numPr>
        <w:ind w:left="0" w:hanging="284"/>
        <w:jc w:val="both"/>
        <w:rPr>
          <w:lang w:val="uk-UA"/>
        </w:rPr>
      </w:pPr>
      <w:r w:rsidRPr="00FC5A5A">
        <w:rPr>
          <w:bCs/>
          <w:color w:val="000000"/>
          <w:lang w:val="uk-UA"/>
        </w:rPr>
        <w:t>Продавець</w:t>
      </w:r>
      <w:r w:rsidRPr="00FC5A5A">
        <w:rPr>
          <w:color w:val="000000"/>
          <w:lang w:val="uk-UA"/>
        </w:rPr>
        <w:t xml:space="preserve"> гарантує якість та надійність Товару і забезпечує його гарантійне супроводження на період дії  гарантій від виробника. </w:t>
      </w:r>
    </w:p>
    <w:p w:rsidR="0006263B" w:rsidRPr="00FC5A5A" w:rsidRDefault="0006263B" w:rsidP="0006263B">
      <w:pPr>
        <w:pStyle w:val="a7"/>
        <w:numPr>
          <w:ilvl w:val="0"/>
          <w:numId w:val="5"/>
        </w:numPr>
        <w:ind w:left="0" w:hanging="284"/>
        <w:jc w:val="both"/>
        <w:rPr>
          <w:rFonts w:ascii="Times New Roman" w:hAnsi="Times New Roman" w:cs="Times New Roman"/>
          <w:lang w:val="uk-UA"/>
        </w:rPr>
      </w:pPr>
      <w:r w:rsidRPr="00FC5A5A">
        <w:rPr>
          <w:rFonts w:ascii="Times New Roman" w:eastAsia="Times New Roman" w:hAnsi="Times New Roman" w:cs="Times New Roman"/>
          <w:color w:val="000000"/>
          <w:lang w:val="uk-UA" w:eastAsia="ru-RU"/>
        </w:rPr>
        <w:t>Якщо товар виявиться неякісним або таким, що не відповідає технічним (якісним) умовам, Учасник</w:t>
      </w:r>
      <w:r w:rsidR="00161F0C">
        <w:rPr>
          <w:rFonts w:ascii="Times New Roman" w:eastAsia="Times New Roman" w:hAnsi="Times New Roman" w:cs="Times New Roman"/>
          <w:color w:val="000000"/>
          <w:lang w:val="uk-UA" w:eastAsia="ru-RU"/>
        </w:rPr>
        <w:t>(Постачальник)</w:t>
      </w:r>
      <w:r w:rsidRPr="00FC5A5A">
        <w:rPr>
          <w:rFonts w:ascii="Times New Roman" w:eastAsia="Times New Roman" w:hAnsi="Times New Roman" w:cs="Times New Roman"/>
          <w:color w:val="000000"/>
          <w:lang w:val="uk-UA" w:eastAsia="ru-RU"/>
        </w:rPr>
        <w:t xml:space="preserve"> зобов’язаний його замінити. Всі витрати, пов’язані із заміною товару неналежної якості (транспортні витрати, тощо) несе Постачальник.</w:t>
      </w:r>
    </w:p>
    <w:p w:rsidR="00F14810" w:rsidRPr="00FC5A5A" w:rsidRDefault="0006263B" w:rsidP="0006263B">
      <w:pPr>
        <w:jc w:val="both"/>
        <w:rPr>
          <w:lang w:val="uk-UA"/>
        </w:rPr>
      </w:pPr>
      <w:r w:rsidRPr="00FC5A5A">
        <w:rPr>
          <w:lang w:val="uk-UA"/>
        </w:rPr>
        <w:t>Фінансові умови контракту: оплата після поставки.</w:t>
      </w:r>
      <w:bookmarkEnd w:id="0"/>
    </w:p>
    <w:p w:rsidR="008C6AF2" w:rsidRPr="008C6AF2" w:rsidRDefault="008C6AF2" w:rsidP="008C6AF2">
      <w:pPr>
        <w:widowControl w:val="0"/>
        <w:shd w:val="clear" w:color="auto" w:fill="FFFFFF"/>
        <w:autoSpaceDE w:val="0"/>
        <w:autoSpaceDN w:val="0"/>
        <w:adjustRightInd w:val="0"/>
        <w:spacing w:line="254" w:lineRule="exact"/>
        <w:ind w:right="-8"/>
        <w:jc w:val="both"/>
        <w:rPr>
          <w:rFonts w:eastAsia="Times New Roman"/>
          <w:b/>
          <w:bCs/>
        </w:rPr>
      </w:pPr>
      <w:r>
        <w:t xml:space="preserve">      </w:t>
      </w:r>
      <w:r w:rsidRPr="008C6AF2">
        <w:rPr>
          <w:b/>
          <w:bCs/>
          <w:highlight w:val="yellow"/>
        </w:rPr>
        <w:t>Для підтвердження відповідності товару технічним, якісним та кількісним характеристикам Учасник подає в складі пропозиції  завірену учасником скановану копію діючого сертифікату відповідності, виданого органом з сертифікації ТОВ «ТЕСТМЕТРСТАНДАРТ» або іншого акредитованого органу сертифікації про відповідність ДСТУ 3849: 2018 (п.п. 6.2, 6.3, 6.6, 6.8).</w:t>
      </w:r>
    </w:p>
    <w:p w:rsidR="008C6AF2" w:rsidRPr="00FC5A5A" w:rsidRDefault="008C6AF2" w:rsidP="00F14810">
      <w:pPr>
        <w:jc w:val="both"/>
        <w:rPr>
          <w:lang w:val="uk-UA"/>
        </w:rPr>
      </w:pPr>
    </w:p>
    <w:p w:rsidR="00E66681" w:rsidRPr="00FC5A5A" w:rsidRDefault="00E66681" w:rsidP="00E66681">
      <w:pPr>
        <w:jc w:val="both"/>
        <w:rPr>
          <w:b/>
          <w:lang w:val="uk-UA"/>
        </w:rPr>
      </w:pPr>
      <w:r w:rsidRPr="00FC5A5A">
        <w:rPr>
          <w:lang w:val="uk-UA"/>
        </w:rPr>
        <w:t xml:space="preserve">               </w:t>
      </w:r>
      <w:r w:rsidRPr="00FC5A5A">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FC17D0" w:rsidRPr="00FC5A5A" w:rsidRDefault="00E66681" w:rsidP="00CC7D72">
      <w:pPr>
        <w:ind w:hanging="360"/>
        <w:jc w:val="both"/>
        <w:rPr>
          <w:b/>
          <w:lang w:val="uk-UA"/>
        </w:rPr>
      </w:pPr>
      <w:r w:rsidRPr="00FC5A5A">
        <w:rPr>
          <w:b/>
          <w:lang w:val="uk-UA"/>
        </w:rPr>
        <w:t xml:space="preserve">      Дата: _____________         </w:t>
      </w:r>
      <w:r w:rsidR="00CC7D72" w:rsidRPr="00FC5A5A">
        <w:rPr>
          <w:b/>
          <w:lang w:val="uk-UA"/>
        </w:rPr>
        <w:t xml:space="preserve">       </w:t>
      </w:r>
      <w:r w:rsidR="00FC17D0" w:rsidRPr="00FC5A5A">
        <w:rPr>
          <w:b/>
          <w:lang w:val="uk-UA"/>
        </w:rPr>
        <w:t xml:space="preserve">   </w:t>
      </w:r>
      <w:r w:rsidR="00CC7D72" w:rsidRPr="00FC5A5A">
        <w:rPr>
          <w:b/>
          <w:lang w:val="uk-UA"/>
        </w:rPr>
        <w:t xml:space="preserve">              ___________</w:t>
      </w:r>
      <w:r w:rsidRPr="00FC5A5A">
        <w:rPr>
          <w:b/>
          <w:lang w:val="uk-UA"/>
        </w:rPr>
        <w:t xml:space="preserve">                           ________________</w:t>
      </w:r>
      <w:r w:rsidR="00CC7D72" w:rsidRPr="00FC5A5A">
        <w:rPr>
          <w:b/>
          <w:lang w:val="uk-UA"/>
        </w:rPr>
        <w:t>_____</w:t>
      </w:r>
      <w:r w:rsidRPr="00FC5A5A">
        <w:rPr>
          <w:b/>
          <w:lang w:val="uk-UA"/>
        </w:rPr>
        <w:t xml:space="preserve"> </w:t>
      </w:r>
      <w:r w:rsidR="00CC7D72" w:rsidRPr="00FC5A5A">
        <w:rPr>
          <w:b/>
          <w:lang w:val="uk-UA"/>
        </w:rPr>
        <w:t xml:space="preserve">                             </w:t>
      </w:r>
      <w:r w:rsidR="00FC17D0" w:rsidRPr="00FC5A5A">
        <w:rPr>
          <w:b/>
          <w:lang w:val="uk-UA"/>
        </w:rPr>
        <w:t xml:space="preserve">              </w:t>
      </w:r>
    </w:p>
    <w:p w:rsidR="00CC7D72" w:rsidRPr="00FC5A5A" w:rsidRDefault="00FC17D0" w:rsidP="00CC7D72">
      <w:pPr>
        <w:ind w:hanging="360"/>
        <w:jc w:val="both"/>
        <w:rPr>
          <w:bCs/>
          <w:lang w:val="uk-UA"/>
        </w:rPr>
      </w:pPr>
      <w:r w:rsidRPr="00FC5A5A">
        <w:rPr>
          <w:b/>
          <w:lang w:val="uk-UA"/>
        </w:rPr>
        <w:t xml:space="preserve">                                                                                 </w:t>
      </w:r>
      <w:r w:rsidR="00E66681" w:rsidRPr="00FC5A5A">
        <w:rPr>
          <w:bCs/>
          <w:lang w:val="uk-UA"/>
        </w:rPr>
        <w:t xml:space="preserve">(підпис) </w:t>
      </w:r>
      <w:r w:rsidR="00CC7D72" w:rsidRPr="00FC5A5A">
        <w:rPr>
          <w:bCs/>
          <w:lang w:val="uk-UA"/>
        </w:rPr>
        <w:t xml:space="preserve">                               (прізвище та ініціали) </w:t>
      </w:r>
    </w:p>
    <w:p w:rsidR="00E66681" w:rsidRPr="00FC5A5A" w:rsidRDefault="00E66681" w:rsidP="00E66681">
      <w:pPr>
        <w:ind w:firstLine="708"/>
        <w:rPr>
          <w:lang w:val="uk-UA"/>
        </w:rPr>
      </w:pPr>
      <w:r w:rsidRPr="00FC5A5A">
        <w:rPr>
          <w:lang w:val="uk-UA"/>
        </w:rPr>
        <w:t>М.П</w:t>
      </w:r>
      <w:r w:rsidRPr="00FC5A5A">
        <w:rPr>
          <w:i/>
          <w:lang w:val="uk-UA"/>
        </w:rPr>
        <w:t xml:space="preserve">.  </w:t>
      </w:r>
    </w:p>
    <w:p w:rsidR="00C909EB" w:rsidRPr="00FC5A5A" w:rsidRDefault="00C909EB" w:rsidP="00E66681">
      <w:pPr>
        <w:ind w:firstLine="708"/>
        <w:jc w:val="both"/>
        <w:rPr>
          <w:lang w:val="uk-UA" w:eastAsia="uk-UA"/>
        </w:rPr>
      </w:pPr>
    </w:p>
    <w:sectPr w:rsidR="00C909EB" w:rsidRPr="00FC5A5A"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C4E"/>
    <w:multiLevelType w:val="multilevel"/>
    <w:tmpl w:val="6D78124A"/>
    <w:lvl w:ilvl="0">
      <w:start w:val="2"/>
      <w:numFmt w:val="decimal"/>
      <w:lvlText w:val="%1"/>
      <w:lvlJc w:val="left"/>
      <w:pPr>
        <w:tabs>
          <w:tab w:val="num" w:pos="420"/>
        </w:tabs>
        <w:ind w:left="420" w:hanging="420"/>
      </w:pPr>
    </w:lvl>
    <w:lvl w:ilvl="1">
      <w:start w:val="8"/>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CC1753"/>
    <w:multiLevelType w:val="hybridMultilevel"/>
    <w:tmpl w:val="BB7883D0"/>
    <w:lvl w:ilvl="0" w:tplc="1C649F4C">
      <w:start w:val="2"/>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5" w15:restartNumberingAfterBreak="0">
    <w:nsid w:val="3CC9289B"/>
    <w:multiLevelType w:val="hybridMultilevel"/>
    <w:tmpl w:val="D5E2C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B0A4BB4"/>
    <w:multiLevelType w:val="hybridMultilevel"/>
    <w:tmpl w:val="5E90323E"/>
    <w:lvl w:ilvl="0" w:tplc="858E3464">
      <w:start w:val="8"/>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9" w15:restartNumberingAfterBreak="0">
    <w:nsid w:val="68583AC6"/>
    <w:multiLevelType w:val="hybridMultilevel"/>
    <w:tmpl w:val="F7647BF6"/>
    <w:lvl w:ilvl="0" w:tplc="FBC43894">
      <w:start w:val="1"/>
      <w:numFmt w:val="decimal"/>
      <w:lvlText w:val="%1."/>
      <w:lvlJc w:val="left"/>
      <w:pPr>
        <w:ind w:left="2062" w:hanging="360"/>
      </w:pPr>
      <w:rPr>
        <w:b w:val="0"/>
      </w:rPr>
    </w:lvl>
    <w:lvl w:ilvl="1" w:tplc="2B90B072">
      <w:start w:val="4"/>
      <w:numFmt w:val="bullet"/>
      <w:lvlText w:val="•"/>
      <w:lvlJc w:val="left"/>
      <w:pPr>
        <w:ind w:left="1647" w:hanging="360"/>
      </w:pPr>
      <w:rPr>
        <w:rFonts w:ascii="Times New Roman" w:eastAsia="Times New Roman" w:hAnsi="Times New Roman" w:cs="Times New Roman" w:hint="default"/>
      </w:r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5"/>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20196"/>
    <w:rsid w:val="000227EE"/>
    <w:rsid w:val="0002615D"/>
    <w:rsid w:val="0003148B"/>
    <w:rsid w:val="00041419"/>
    <w:rsid w:val="000460B0"/>
    <w:rsid w:val="00052B48"/>
    <w:rsid w:val="00052FB7"/>
    <w:rsid w:val="000567F4"/>
    <w:rsid w:val="0006263B"/>
    <w:rsid w:val="000B2B0E"/>
    <w:rsid w:val="000B5618"/>
    <w:rsid w:val="000C70E1"/>
    <w:rsid w:val="000D4F5E"/>
    <w:rsid w:val="000F071B"/>
    <w:rsid w:val="0011457A"/>
    <w:rsid w:val="00137BE9"/>
    <w:rsid w:val="00161F0C"/>
    <w:rsid w:val="001852DF"/>
    <w:rsid w:val="001A17A0"/>
    <w:rsid w:val="001E7B56"/>
    <w:rsid w:val="00200C5B"/>
    <w:rsid w:val="00225AFB"/>
    <w:rsid w:val="002412E7"/>
    <w:rsid w:val="0024526E"/>
    <w:rsid w:val="002B168C"/>
    <w:rsid w:val="002C4EFB"/>
    <w:rsid w:val="002F339C"/>
    <w:rsid w:val="002F41A5"/>
    <w:rsid w:val="00304F2F"/>
    <w:rsid w:val="00313284"/>
    <w:rsid w:val="00352563"/>
    <w:rsid w:val="00357440"/>
    <w:rsid w:val="00381117"/>
    <w:rsid w:val="00394063"/>
    <w:rsid w:val="003A7E29"/>
    <w:rsid w:val="003B3B10"/>
    <w:rsid w:val="003C412E"/>
    <w:rsid w:val="003D384B"/>
    <w:rsid w:val="003F49A5"/>
    <w:rsid w:val="004213F9"/>
    <w:rsid w:val="00431469"/>
    <w:rsid w:val="0044646B"/>
    <w:rsid w:val="00474639"/>
    <w:rsid w:val="00494B8B"/>
    <w:rsid w:val="004A2FA1"/>
    <w:rsid w:val="004B3D7F"/>
    <w:rsid w:val="004C5CB0"/>
    <w:rsid w:val="004F13CE"/>
    <w:rsid w:val="004F2B08"/>
    <w:rsid w:val="00506D32"/>
    <w:rsid w:val="0050731D"/>
    <w:rsid w:val="00510C9C"/>
    <w:rsid w:val="005149A8"/>
    <w:rsid w:val="00516462"/>
    <w:rsid w:val="00517FD6"/>
    <w:rsid w:val="00530923"/>
    <w:rsid w:val="00532B9B"/>
    <w:rsid w:val="005550CA"/>
    <w:rsid w:val="0055613D"/>
    <w:rsid w:val="005567EC"/>
    <w:rsid w:val="00557F84"/>
    <w:rsid w:val="00571157"/>
    <w:rsid w:val="005757AF"/>
    <w:rsid w:val="00577519"/>
    <w:rsid w:val="00583F13"/>
    <w:rsid w:val="005870A7"/>
    <w:rsid w:val="00590C55"/>
    <w:rsid w:val="0059482F"/>
    <w:rsid w:val="005A052D"/>
    <w:rsid w:val="005A45CA"/>
    <w:rsid w:val="005C6F39"/>
    <w:rsid w:val="005E67FB"/>
    <w:rsid w:val="005F775D"/>
    <w:rsid w:val="00604944"/>
    <w:rsid w:val="006217FE"/>
    <w:rsid w:val="00644DC8"/>
    <w:rsid w:val="0064574A"/>
    <w:rsid w:val="00691377"/>
    <w:rsid w:val="00696E5F"/>
    <w:rsid w:val="006A4F2C"/>
    <w:rsid w:val="006D44E7"/>
    <w:rsid w:val="006D5CD8"/>
    <w:rsid w:val="007071C8"/>
    <w:rsid w:val="00713BEB"/>
    <w:rsid w:val="00715DC7"/>
    <w:rsid w:val="00726CF4"/>
    <w:rsid w:val="00731F81"/>
    <w:rsid w:val="00735FE8"/>
    <w:rsid w:val="00736AF1"/>
    <w:rsid w:val="007416CF"/>
    <w:rsid w:val="00752032"/>
    <w:rsid w:val="00794CEA"/>
    <w:rsid w:val="007B5395"/>
    <w:rsid w:val="007C23FC"/>
    <w:rsid w:val="007D3FF4"/>
    <w:rsid w:val="007E6C36"/>
    <w:rsid w:val="007F1A38"/>
    <w:rsid w:val="007F5EFC"/>
    <w:rsid w:val="00801426"/>
    <w:rsid w:val="00802C0F"/>
    <w:rsid w:val="00806012"/>
    <w:rsid w:val="0081263A"/>
    <w:rsid w:val="0081656A"/>
    <w:rsid w:val="00844CB7"/>
    <w:rsid w:val="00855E4F"/>
    <w:rsid w:val="008645B0"/>
    <w:rsid w:val="008C6AF2"/>
    <w:rsid w:val="008C763E"/>
    <w:rsid w:val="008D1828"/>
    <w:rsid w:val="008D2D97"/>
    <w:rsid w:val="008D2F37"/>
    <w:rsid w:val="008E401F"/>
    <w:rsid w:val="008E4116"/>
    <w:rsid w:val="009037C7"/>
    <w:rsid w:val="00934DF5"/>
    <w:rsid w:val="00936192"/>
    <w:rsid w:val="0094746D"/>
    <w:rsid w:val="009559D4"/>
    <w:rsid w:val="0095600C"/>
    <w:rsid w:val="009562F6"/>
    <w:rsid w:val="009565BE"/>
    <w:rsid w:val="0097277F"/>
    <w:rsid w:val="00977EDA"/>
    <w:rsid w:val="00980259"/>
    <w:rsid w:val="00980854"/>
    <w:rsid w:val="00990FA2"/>
    <w:rsid w:val="009A1DA2"/>
    <w:rsid w:val="009A372E"/>
    <w:rsid w:val="009B6202"/>
    <w:rsid w:val="009C3847"/>
    <w:rsid w:val="009C42D7"/>
    <w:rsid w:val="009E645E"/>
    <w:rsid w:val="009F1B5C"/>
    <w:rsid w:val="00A05460"/>
    <w:rsid w:val="00A235E3"/>
    <w:rsid w:val="00A243F6"/>
    <w:rsid w:val="00A26AB1"/>
    <w:rsid w:val="00A503FE"/>
    <w:rsid w:val="00A713AE"/>
    <w:rsid w:val="00A76A27"/>
    <w:rsid w:val="00A8248F"/>
    <w:rsid w:val="00AB33DB"/>
    <w:rsid w:val="00AC2A61"/>
    <w:rsid w:val="00AE42E9"/>
    <w:rsid w:val="00AF7A13"/>
    <w:rsid w:val="00B02B69"/>
    <w:rsid w:val="00B13207"/>
    <w:rsid w:val="00B17B56"/>
    <w:rsid w:val="00B23F76"/>
    <w:rsid w:val="00B2483F"/>
    <w:rsid w:val="00B2584E"/>
    <w:rsid w:val="00B26CF3"/>
    <w:rsid w:val="00B30002"/>
    <w:rsid w:val="00B359F6"/>
    <w:rsid w:val="00B7418C"/>
    <w:rsid w:val="00B81B7B"/>
    <w:rsid w:val="00B900C5"/>
    <w:rsid w:val="00B93662"/>
    <w:rsid w:val="00BA7F02"/>
    <w:rsid w:val="00BB0172"/>
    <w:rsid w:val="00BD22E8"/>
    <w:rsid w:val="00BD2408"/>
    <w:rsid w:val="00BD48FB"/>
    <w:rsid w:val="00BE13F8"/>
    <w:rsid w:val="00C1781D"/>
    <w:rsid w:val="00C35738"/>
    <w:rsid w:val="00C377DD"/>
    <w:rsid w:val="00C76C1A"/>
    <w:rsid w:val="00C80F13"/>
    <w:rsid w:val="00C85852"/>
    <w:rsid w:val="00C87B9E"/>
    <w:rsid w:val="00C909EB"/>
    <w:rsid w:val="00CA6DB1"/>
    <w:rsid w:val="00CB2088"/>
    <w:rsid w:val="00CC74C6"/>
    <w:rsid w:val="00CC7D72"/>
    <w:rsid w:val="00CD4BF6"/>
    <w:rsid w:val="00CE5423"/>
    <w:rsid w:val="00D3429F"/>
    <w:rsid w:val="00D45A1C"/>
    <w:rsid w:val="00D63384"/>
    <w:rsid w:val="00D75F6A"/>
    <w:rsid w:val="00D901DA"/>
    <w:rsid w:val="00DB5B10"/>
    <w:rsid w:val="00DB656E"/>
    <w:rsid w:val="00DB76A5"/>
    <w:rsid w:val="00DC3627"/>
    <w:rsid w:val="00DE21D6"/>
    <w:rsid w:val="00DF0D62"/>
    <w:rsid w:val="00E065BD"/>
    <w:rsid w:val="00E42C81"/>
    <w:rsid w:val="00E5461D"/>
    <w:rsid w:val="00E63A01"/>
    <w:rsid w:val="00E664E6"/>
    <w:rsid w:val="00E66681"/>
    <w:rsid w:val="00E70F9E"/>
    <w:rsid w:val="00ED6DD8"/>
    <w:rsid w:val="00EF3CAC"/>
    <w:rsid w:val="00EF50AB"/>
    <w:rsid w:val="00F016D5"/>
    <w:rsid w:val="00F14810"/>
    <w:rsid w:val="00F31D67"/>
    <w:rsid w:val="00F42434"/>
    <w:rsid w:val="00F478B8"/>
    <w:rsid w:val="00F654EF"/>
    <w:rsid w:val="00F67CE2"/>
    <w:rsid w:val="00F86C04"/>
    <w:rsid w:val="00F94B02"/>
    <w:rsid w:val="00FC17D0"/>
    <w:rsid w:val="00FC5A5A"/>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DF99"/>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99"/>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ListParagraphChar">
    <w:name w:val="List Paragraph Char"/>
    <w:locked/>
    <w:rsid w:val="00352563"/>
    <w:rPr>
      <w:sz w:val="24"/>
      <w:szCs w:val="24"/>
      <w:lang w:val="uk-UA" w:eastAsia="ru-RU" w:bidi="ar-SA"/>
    </w:rPr>
  </w:style>
  <w:style w:type="table" w:styleId="a8">
    <w:name w:val="Table Grid"/>
    <w:basedOn w:val="a1"/>
    <w:uiPriority w:val="59"/>
    <w:rsid w:val="00B23F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0758">
      <w:bodyDiv w:val="1"/>
      <w:marLeft w:val="0"/>
      <w:marRight w:val="0"/>
      <w:marTop w:val="0"/>
      <w:marBottom w:val="0"/>
      <w:divBdr>
        <w:top w:val="none" w:sz="0" w:space="0" w:color="auto"/>
        <w:left w:val="none" w:sz="0" w:space="0" w:color="auto"/>
        <w:bottom w:val="none" w:sz="0" w:space="0" w:color="auto"/>
        <w:right w:val="none" w:sz="0" w:space="0" w:color="auto"/>
      </w:divBdr>
    </w:div>
    <w:div w:id="59639901">
      <w:bodyDiv w:val="1"/>
      <w:marLeft w:val="0"/>
      <w:marRight w:val="0"/>
      <w:marTop w:val="0"/>
      <w:marBottom w:val="0"/>
      <w:divBdr>
        <w:top w:val="none" w:sz="0" w:space="0" w:color="auto"/>
        <w:left w:val="none" w:sz="0" w:space="0" w:color="auto"/>
        <w:bottom w:val="none" w:sz="0" w:space="0" w:color="auto"/>
        <w:right w:val="none" w:sz="0" w:space="0" w:color="auto"/>
      </w:divBdr>
    </w:div>
    <w:div w:id="89157847">
      <w:bodyDiv w:val="1"/>
      <w:marLeft w:val="0"/>
      <w:marRight w:val="0"/>
      <w:marTop w:val="0"/>
      <w:marBottom w:val="0"/>
      <w:divBdr>
        <w:top w:val="none" w:sz="0" w:space="0" w:color="auto"/>
        <w:left w:val="none" w:sz="0" w:space="0" w:color="auto"/>
        <w:bottom w:val="none" w:sz="0" w:space="0" w:color="auto"/>
        <w:right w:val="none" w:sz="0" w:space="0" w:color="auto"/>
      </w:divBdr>
    </w:div>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189419945">
      <w:bodyDiv w:val="1"/>
      <w:marLeft w:val="0"/>
      <w:marRight w:val="0"/>
      <w:marTop w:val="0"/>
      <w:marBottom w:val="0"/>
      <w:divBdr>
        <w:top w:val="none" w:sz="0" w:space="0" w:color="auto"/>
        <w:left w:val="none" w:sz="0" w:space="0" w:color="auto"/>
        <w:bottom w:val="none" w:sz="0" w:space="0" w:color="auto"/>
        <w:right w:val="none" w:sz="0" w:space="0" w:color="auto"/>
      </w:divBdr>
    </w:div>
    <w:div w:id="207841958">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472527765">
      <w:bodyDiv w:val="1"/>
      <w:marLeft w:val="0"/>
      <w:marRight w:val="0"/>
      <w:marTop w:val="0"/>
      <w:marBottom w:val="0"/>
      <w:divBdr>
        <w:top w:val="none" w:sz="0" w:space="0" w:color="auto"/>
        <w:left w:val="none" w:sz="0" w:space="0" w:color="auto"/>
        <w:bottom w:val="none" w:sz="0" w:space="0" w:color="auto"/>
        <w:right w:val="none" w:sz="0" w:space="0" w:color="auto"/>
      </w:divBdr>
    </w:div>
    <w:div w:id="550658887">
      <w:bodyDiv w:val="1"/>
      <w:marLeft w:val="0"/>
      <w:marRight w:val="0"/>
      <w:marTop w:val="0"/>
      <w:marBottom w:val="0"/>
      <w:divBdr>
        <w:top w:val="none" w:sz="0" w:space="0" w:color="auto"/>
        <w:left w:val="none" w:sz="0" w:space="0" w:color="auto"/>
        <w:bottom w:val="none" w:sz="0" w:space="0" w:color="auto"/>
        <w:right w:val="none" w:sz="0" w:space="0" w:color="auto"/>
      </w:divBdr>
    </w:div>
    <w:div w:id="625819103">
      <w:bodyDiv w:val="1"/>
      <w:marLeft w:val="0"/>
      <w:marRight w:val="0"/>
      <w:marTop w:val="0"/>
      <w:marBottom w:val="0"/>
      <w:divBdr>
        <w:top w:val="none" w:sz="0" w:space="0" w:color="auto"/>
        <w:left w:val="none" w:sz="0" w:space="0" w:color="auto"/>
        <w:bottom w:val="none" w:sz="0" w:space="0" w:color="auto"/>
        <w:right w:val="none" w:sz="0" w:space="0" w:color="auto"/>
      </w:divBdr>
    </w:div>
    <w:div w:id="664020488">
      <w:bodyDiv w:val="1"/>
      <w:marLeft w:val="0"/>
      <w:marRight w:val="0"/>
      <w:marTop w:val="0"/>
      <w:marBottom w:val="0"/>
      <w:divBdr>
        <w:top w:val="none" w:sz="0" w:space="0" w:color="auto"/>
        <w:left w:val="none" w:sz="0" w:space="0" w:color="auto"/>
        <w:bottom w:val="none" w:sz="0" w:space="0" w:color="auto"/>
        <w:right w:val="none" w:sz="0" w:space="0" w:color="auto"/>
      </w:divBdr>
    </w:div>
    <w:div w:id="755828056">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066688616">
      <w:bodyDiv w:val="1"/>
      <w:marLeft w:val="0"/>
      <w:marRight w:val="0"/>
      <w:marTop w:val="0"/>
      <w:marBottom w:val="0"/>
      <w:divBdr>
        <w:top w:val="none" w:sz="0" w:space="0" w:color="auto"/>
        <w:left w:val="none" w:sz="0" w:space="0" w:color="auto"/>
        <w:bottom w:val="none" w:sz="0" w:space="0" w:color="auto"/>
        <w:right w:val="none" w:sz="0" w:space="0" w:color="auto"/>
      </w:divBdr>
    </w:div>
    <w:div w:id="1111126832">
      <w:bodyDiv w:val="1"/>
      <w:marLeft w:val="0"/>
      <w:marRight w:val="0"/>
      <w:marTop w:val="0"/>
      <w:marBottom w:val="0"/>
      <w:divBdr>
        <w:top w:val="none" w:sz="0" w:space="0" w:color="auto"/>
        <w:left w:val="none" w:sz="0" w:space="0" w:color="auto"/>
        <w:bottom w:val="none" w:sz="0" w:space="0" w:color="auto"/>
        <w:right w:val="none" w:sz="0" w:space="0" w:color="auto"/>
      </w:divBdr>
    </w:div>
    <w:div w:id="1133257400">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2</Pages>
  <Words>3938</Words>
  <Characters>2246</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211</cp:revision>
  <cp:lastPrinted>2024-04-10T14:22:00Z</cp:lastPrinted>
  <dcterms:created xsi:type="dcterms:W3CDTF">2021-12-09T05:53:00Z</dcterms:created>
  <dcterms:modified xsi:type="dcterms:W3CDTF">2024-04-11T07:58:00Z</dcterms:modified>
</cp:coreProperties>
</file>