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17" w:rsidRPr="000A178E" w:rsidRDefault="000A178E" w:rsidP="000A178E">
      <w:pPr>
        <w:pageBreakBefore/>
        <w:spacing w:after="0"/>
        <w:jc w:val="right"/>
        <w:rPr>
          <w:rFonts w:ascii="Times New Roman" w:hAnsi="Times New Roman" w:cs="Times New Roman"/>
          <w:lang w:val="uk-UA"/>
        </w:rPr>
      </w:pPr>
      <w:r w:rsidRPr="000A178E">
        <w:rPr>
          <w:rFonts w:ascii="Times New Roman" w:hAnsi="Times New Roman" w:cs="Times New Roman"/>
          <w:lang w:val="uk-UA"/>
        </w:rPr>
        <w:t xml:space="preserve">Додаток № 4 </w:t>
      </w:r>
    </w:p>
    <w:p w:rsidR="000A178E" w:rsidRPr="000A178E" w:rsidRDefault="000A178E" w:rsidP="000A178E">
      <w:pPr>
        <w:spacing w:after="0"/>
        <w:rPr>
          <w:rFonts w:ascii="Times New Roman" w:hAnsi="Times New Roman" w:cs="Times New Roman"/>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ПРОЄКТ ДОГОВОРУ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ДОГОВІР № ______</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про закупівлю товарів</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м. Кіцмань                                                                </w:t>
      </w:r>
      <w:r w:rsidRPr="000A178E">
        <w:rPr>
          <w:rFonts w:ascii="Times New Roman" w:hAnsi="Times New Roman" w:cs="Times New Roman"/>
          <w:sz w:val="24"/>
          <w:szCs w:val="24"/>
          <w:lang w:val="uk-UA"/>
        </w:rPr>
        <w:tab/>
      </w:r>
      <w:r w:rsidRPr="000A178E">
        <w:rPr>
          <w:rFonts w:ascii="Times New Roman" w:hAnsi="Times New Roman" w:cs="Times New Roman"/>
          <w:sz w:val="24"/>
          <w:szCs w:val="24"/>
          <w:lang w:val="uk-UA"/>
        </w:rPr>
        <w:tab/>
      </w:r>
      <w:r w:rsidRPr="000A178E">
        <w:rPr>
          <w:rFonts w:ascii="Times New Roman" w:hAnsi="Times New Roman" w:cs="Times New Roman"/>
          <w:sz w:val="24"/>
          <w:szCs w:val="24"/>
          <w:lang w:val="uk-UA"/>
        </w:rPr>
        <w:tab/>
        <w:t>«____» __________ 2023р.</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b/>
          <w:bCs/>
          <w:sz w:val="24"/>
          <w:szCs w:val="24"/>
          <w:lang w:val="uk-UA"/>
        </w:rPr>
        <w:t>Комунальне некомерційне підприємство «</w:t>
      </w:r>
      <w:proofErr w:type="spellStart"/>
      <w:r w:rsidRPr="000A178E">
        <w:rPr>
          <w:rFonts w:ascii="Times New Roman" w:hAnsi="Times New Roman" w:cs="Times New Roman"/>
          <w:b/>
          <w:bCs/>
          <w:sz w:val="24"/>
          <w:szCs w:val="24"/>
          <w:lang w:val="uk-UA"/>
        </w:rPr>
        <w:t>Кіцманська</w:t>
      </w:r>
      <w:proofErr w:type="spellEnd"/>
      <w:r w:rsidRPr="000A178E">
        <w:rPr>
          <w:rFonts w:ascii="Times New Roman" w:hAnsi="Times New Roman" w:cs="Times New Roman"/>
          <w:b/>
          <w:bCs/>
          <w:sz w:val="24"/>
          <w:szCs w:val="24"/>
          <w:lang w:val="uk-UA"/>
        </w:rPr>
        <w:t xml:space="preserve"> багатопрофільна лікарня інтенсивного лікування»</w:t>
      </w:r>
      <w:r w:rsidRPr="000A178E">
        <w:rPr>
          <w:rFonts w:ascii="Times New Roman" w:hAnsi="Times New Roman" w:cs="Times New Roman"/>
          <w:sz w:val="24"/>
          <w:szCs w:val="24"/>
          <w:lang w:val="uk-UA"/>
        </w:rPr>
        <w:t xml:space="preserve">,  в особі генерального директора </w:t>
      </w:r>
      <w:proofErr w:type="spellStart"/>
      <w:r w:rsidRPr="000A178E">
        <w:rPr>
          <w:rFonts w:ascii="Times New Roman" w:hAnsi="Times New Roman" w:cs="Times New Roman"/>
          <w:sz w:val="24"/>
          <w:szCs w:val="24"/>
          <w:lang w:val="uk-UA"/>
        </w:rPr>
        <w:t>Хромюка</w:t>
      </w:r>
      <w:proofErr w:type="spellEnd"/>
      <w:r w:rsidRPr="000A178E">
        <w:rPr>
          <w:rFonts w:ascii="Times New Roman" w:hAnsi="Times New Roman" w:cs="Times New Roman"/>
          <w:sz w:val="24"/>
          <w:szCs w:val="24"/>
          <w:lang w:val="uk-UA"/>
        </w:rPr>
        <w:t xml:space="preserve"> Володимира Васильовича, що діє на підставі Статуту (далі – Замовник), з однієї сторони, і  _________________________________________________________,</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в особі _____________________________________________________________________, що діє на підставі _______________________________________ (далі – Постачальник),  з іншої сторони, разом – Сторони, уклали цей Договір про закупівлю товарів (далі – Договір) про таке:</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 Предмет Договору</w:t>
      </w:r>
    </w:p>
    <w:p w:rsidR="000A178E" w:rsidRPr="000A178E" w:rsidRDefault="000A178E" w:rsidP="00E44744">
      <w:pPr>
        <w:spacing w:after="0"/>
        <w:jc w:val="both"/>
        <w:rPr>
          <w:rFonts w:ascii="Times New Roman" w:hAnsi="Times New Roman" w:cs="Times New Roman"/>
          <w:sz w:val="24"/>
          <w:szCs w:val="24"/>
          <w:lang w:val="uk-UA"/>
        </w:rPr>
      </w:pPr>
      <w:r w:rsidRPr="00E44744">
        <w:rPr>
          <w:rFonts w:ascii="Times New Roman" w:hAnsi="Times New Roman" w:cs="Times New Roman"/>
          <w:sz w:val="24"/>
          <w:szCs w:val="24"/>
          <w:lang w:val="uk-UA"/>
        </w:rPr>
        <w:t xml:space="preserve">1.1. Постачальник зобов'язується  поставити Замовнику </w:t>
      </w:r>
      <w:proofErr w:type="spellStart"/>
      <w:r w:rsidR="00450512" w:rsidRPr="00450512">
        <w:rPr>
          <w:rFonts w:ascii="Times New Roman" w:hAnsi="Times New Roman" w:cs="Times New Roman"/>
          <w:sz w:val="24"/>
          <w:szCs w:val="24"/>
          <w:lang w:val="uk-UA"/>
        </w:rPr>
        <w:t>ДК</w:t>
      </w:r>
      <w:proofErr w:type="spellEnd"/>
      <w:r w:rsidR="00450512" w:rsidRPr="00450512">
        <w:rPr>
          <w:rFonts w:ascii="Times New Roman" w:hAnsi="Times New Roman" w:cs="Times New Roman"/>
          <w:sz w:val="24"/>
          <w:szCs w:val="24"/>
          <w:lang w:val="uk-UA"/>
        </w:rPr>
        <w:t xml:space="preserve"> 021:2015 33600000-6 Фармацевтична продукція - </w:t>
      </w:r>
      <w:proofErr w:type="spellStart"/>
      <w:r w:rsidR="00450512" w:rsidRPr="00450512">
        <w:rPr>
          <w:rFonts w:ascii="Times New Roman" w:hAnsi="Times New Roman" w:cs="Times New Roman"/>
          <w:color w:val="000000"/>
          <w:sz w:val="24"/>
          <w:szCs w:val="24"/>
          <w:highlight w:val="white"/>
          <w:lang w:val="uk-UA"/>
        </w:rPr>
        <w:t>Ранітидин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Ranitidine</w:t>
      </w:r>
      <w:proofErr w:type="spellEnd"/>
      <w:r w:rsidR="00450512" w:rsidRPr="00450512">
        <w:rPr>
          <w:rFonts w:ascii="Times New Roman" w:hAnsi="Times New Roman" w:cs="Times New Roman"/>
          <w:color w:val="000000"/>
          <w:sz w:val="24"/>
          <w:szCs w:val="24"/>
          <w:highlight w:val="white"/>
          <w:lang w:val="uk-UA"/>
        </w:rPr>
        <w:t>), Гепарин натрій (</w:t>
      </w:r>
      <w:proofErr w:type="spellStart"/>
      <w:r w:rsidR="00450512" w:rsidRPr="00450512">
        <w:rPr>
          <w:rFonts w:ascii="Times New Roman" w:hAnsi="Times New Roman" w:cs="Times New Roman"/>
          <w:color w:val="000000"/>
          <w:sz w:val="24"/>
          <w:szCs w:val="24"/>
          <w:highlight w:val="white"/>
        </w:rPr>
        <w:t>Heparin</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sodium</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Допамін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Dopamine</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Каптоприл</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Captopril</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Амоксицилін</w:t>
      </w:r>
      <w:proofErr w:type="spellEnd"/>
      <w:r w:rsidR="00450512" w:rsidRPr="00450512">
        <w:rPr>
          <w:rFonts w:ascii="Times New Roman" w:hAnsi="Times New Roman" w:cs="Times New Roman"/>
          <w:color w:val="000000"/>
          <w:sz w:val="24"/>
          <w:szCs w:val="24"/>
          <w:highlight w:val="white"/>
          <w:lang w:val="uk-UA"/>
        </w:rPr>
        <w:t xml:space="preserve"> + </w:t>
      </w:r>
      <w:proofErr w:type="spellStart"/>
      <w:r w:rsidR="00450512" w:rsidRPr="00450512">
        <w:rPr>
          <w:rFonts w:ascii="Times New Roman" w:hAnsi="Times New Roman" w:cs="Times New Roman"/>
          <w:color w:val="000000"/>
          <w:sz w:val="24"/>
          <w:szCs w:val="24"/>
          <w:highlight w:val="white"/>
          <w:lang w:val="uk-UA"/>
        </w:rPr>
        <w:t>Клавуланова</w:t>
      </w:r>
      <w:proofErr w:type="spellEnd"/>
      <w:r w:rsidR="00450512" w:rsidRPr="00450512">
        <w:rPr>
          <w:rFonts w:ascii="Times New Roman" w:hAnsi="Times New Roman" w:cs="Times New Roman"/>
          <w:color w:val="000000"/>
          <w:sz w:val="24"/>
          <w:szCs w:val="24"/>
          <w:highlight w:val="white"/>
          <w:lang w:val="uk-UA"/>
        </w:rPr>
        <w:t xml:space="preserve"> кислота (</w:t>
      </w:r>
      <w:proofErr w:type="spellStart"/>
      <w:r w:rsidR="00450512" w:rsidRPr="00450512">
        <w:rPr>
          <w:rFonts w:ascii="Times New Roman" w:hAnsi="Times New Roman" w:cs="Times New Roman"/>
          <w:color w:val="000000"/>
          <w:sz w:val="24"/>
          <w:szCs w:val="24"/>
          <w:highlight w:val="white"/>
        </w:rPr>
        <w:t>Amoxicillin</w:t>
      </w:r>
      <w:proofErr w:type="spellEnd"/>
      <w:r w:rsidR="00450512" w:rsidRPr="00450512">
        <w:rPr>
          <w:rFonts w:ascii="Times New Roman" w:hAnsi="Times New Roman" w:cs="Times New Roman"/>
          <w:color w:val="000000"/>
          <w:sz w:val="24"/>
          <w:szCs w:val="24"/>
          <w:highlight w:val="white"/>
          <w:lang w:val="uk-UA"/>
        </w:rPr>
        <w:t xml:space="preserve"> + </w:t>
      </w:r>
      <w:proofErr w:type="spellStart"/>
      <w:r w:rsidR="00450512" w:rsidRPr="00450512">
        <w:rPr>
          <w:rFonts w:ascii="Times New Roman" w:hAnsi="Times New Roman" w:cs="Times New Roman"/>
          <w:color w:val="000000"/>
          <w:sz w:val="24"/>
          <w:szCs w:val="24"/>
          <w:highlight w:val="white"/>
        </w:rPr>
        <w:t>Clavulanic</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acid</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Атракуріум</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Atracurium</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Тіопентал</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Thiopental</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Бупівакаїн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Bupivacaine</w:t>
      </w:r>
      <w:proofErr w:type="spellEnd"/>
      <w:r w:rsidR="00450512" w:rsidRPr="00450512">
        <w:rPr>
          <w:rFonts w:ascii="Times New Roman" w:hAnsi="Times New Roman" w:cs="Times New Roman"/>
          <w:color w:val="000000"/>
          <w:sz w:val="24"/>
          <w:szCs w:val="24"/>
          <w:highlight w:val="white"/>
          <w:lang w:val="uk-UA"/>
        </w:rPr>
        <w:t>), Альбумін (</w:t>
      </w:r>
      <w:proofErr w:type="spellStart"/>
      <w:r w:rsidR="00450512" w:rsidRPr="00450512">
        <w:rPr>
          <w:rFonts w:ascii="Times New Roman" w:hAnsi="Times New Roman" w:cs="Times New Roman"/>
          <w:color w:val="000000"/>
          <w:sz w:val="24"/>
          <w:szCs w:val="24"/>
          <w:highlight w:val="white"/>
        </w:rPr>
        <w:t>Albumin</w:t>
      </w:r>
      <w:proofErr w:type="spellEnd"/>
      <w:r w:rsidR="00450512" w:rsidRPr="00450512">
        <w:rPr>
          <w:rFonts w:ascii="Times New Roman" w:hAnsi="Times New Roman" w:cs="Times New Roman"/>
          <w:color w:val="000000"/>
          <w:sz w:val="24"/>
          <w:szCs w:val="24"/>
          <w:highlight w:val="white"/>
          <w:lang w:val="uk-UA"/>
        </w:rPr>
        <w:t>), Натрію тіосульфат (</w:t>
      </w:r>
      <w:proofErr w:type="spellStart"/>
      <w:r w:rsidR="00450512" w:rsidRPr="00450512">
        <w:rPr>
          <w:rFonts w:ascii="Times New Roman" w:hAnsi="Times New Roman" w:cs="Times New Roman"/>
          <w:color w:val="000000"/>
          <w:sz w:val="24"/>
          <w:szCs w:val="24"/>
          <w:highlight w:val="white"/>
        </w:rPr>
        <w:t>Sodium</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thiosulfate</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Ацикловір</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Aciclovir</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Амоксицилін</w:t>
      </w:r>
      <w:proofErr w:type="spellEnd"/>
      <w:r w:rsidR="00450512" w:rsidRPr="00450512">
        <w:rPr>
          <w:rFonts w:ascii="Times New Roman" w:hAnsi="Times New Roman" w:cs="Times New Roman"/>
          <w:color w:val="000000"/>
          <w:sz w:val="24"/>
          <w:szCs w:val="24"/>
          <w:highlight w:val="white"/>
          <w:lang w:val="uk-UA"/>
        </w:rPr>
        <w:t xml:space="preserve"> + </w:t>
      </w:r>
      <w:proofErr w:type="spellStart"/>
      <w:r w:rsidR="00450512" w:rsidRPr="00450512">
        <w:rPr>
          <w:rFonts w:ascii="Times New Roman" w:hAnsi="Times New Roman" w:cs="Times New Roman"/>
          <w:color w:val="000000"/>
          <w:sz w:val="24"/>
          <w:szCs w:val="24"/>
          <w:highlight w:val="white"/>
          <w:lang w:val="uk-UA"/>
        </w:rPr>
        <w:t>Клавуланова</w:t>
      </w:r>
      <w:proofErr w:type="spellEnd"/>
      <w:r w:rsidR="00450512" w:rsidRPr="00450512">
        <w:rPr>
          <w:rFonts w:ascii="Times New Roman" w:hAnsi="Times New Roman" w:cs="Times New Roman"/>
          <w:color w:val="000000"/>
          <w:sz w:val="24"/>
          <w:szCs w:val="24"/>
          <w:highlight w:val="white"/>
          <w:lang w:val="uk-UA"/>
        </w:rPr>
        <w:t xml:space="preserve"> кислота (</w:t>
      </w:r>
      <w:proofErr w:type="spellStart"/>
      <w:r w:rsidR="00450512" w:rsidRPr="00450512">
        <w:rPr>
          <w:rFonts w:ascii="Times New Roman" w:hAnsi="Times New Roman" w:cs="Times New Roman"/>
          <w:color w:val="000000"/>
          <w:sz w:val="24"/>
          <w:szCs w:val="24"/>
          <w:highlight w:val="white"/>
        </w:rPr>
        <w:t>Amoxicillin</w:t>
      </w:r>
      <w:proofErr w:type="spellEnd"/>
      <w:r w:rsidR="00450512" w:rsidRPr="00450512">
        <w:rPr>
          <w:rFonts w:ascii="Times New Roman" w:hAnsi="Times New Roman" w:cs="Times New Roman"/>
          <w:color w:val="000000"/>
          <w:sz w:val="24"/>
          <w:szCs w:val="24"/>
          <w:highlight w:val="white"/>
          <w:lang w:val="uk-UA"/>
        </w:rPr>
        <w:t xml:space="preserve"> + </w:t>
      </w:r>
      <w:proofErr w:type="spellStart"/>
      <w:r w:rsidR="00450512" w:rsidRPr="00450512">
        <w:rPr>
          <w:rFonts w:ascii="Times New Roman" w:hAnsi="Times New Roman" w:cs="Times New Roman"/>
          <w:color w:val="000000"/>
          <w:sz w:val="24"/>
          <w:szCs w:val="24"/>
          <w:highlight w:val="white"/>
        </w:rPr>
        <w:t>Clavulanic</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acid</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Амоксицилін</w:t>
      </w:r>
      <w:proofErr w:type="spellEnd"/>
      <w:r w:rsidR="00450512" w:rsidRPr="00450512">
        <w:rPr>
          <w:rFonts w:ascii="Times New Roman" w:hAnsi="Times New Roman" w:cs="Times New Roman"/>
          <w:color w:val="000000"/>
          <w:sz w:val="24"/>
          <w:szCs w:val="24"/>
          <w:highlight w:val="white"/>
          <w:lang w:val="uk-UA"/>
        </w:rPr>
        <w:t xml:space="preserve"> + </w:t>
      </w:r>
      <w:proofErr w:type="spellStart"/>
      <w:r w:rsidR="00450512" w:rsidRPr="00450512">
        <w:rPr>
          <w:rFonts w:ascii="Times New Roman" w:hAnsi="Times New Roman" w:cs="Times New Roman"/>
          <w:color w:val="000000"/>
          <w:sz w:val="24"/>
          <w:szCs w:val="24"/>
          <w:highlight w:val="white"/>
          <w:lang w:val="uk-UA"/>
        </w:rPr>
        <w:t>Клавуланова</w:t>
      </w:r>
      <w:proofErr w:type="spellEnd"/>
      <w:r w:rsidR="00450512" w:rsidRPr="00450512">
        <w:rPr>
          <w:rFonts w:ascii="Times New Roman" w:hAnsi="Times New Roman" w:cs="Times New Roman"/>
          <w:color w:val="000000"/>
          <w:sz w:val="24"/>
          <w:szCs w:val="24"/>
          <w:highlight w:val="white"/>
          <w:lang w:val="uk-UA"/>
        </w:rPr>
        <w:t xml:space="preserve"> кислота (</w:t>
      </w:r>
      <w:proofErr w:type="spellStart"/>
      <w:r w:rsidR="00450512" w:rsidRPr="00450512">
        <w:rPr>
          <w:rFonts w:ascii="Times New Roman" w:hAnsi="Times New Roman" w:cs="Times New Roman"/>
          <w:color w:val="000000"/>
          <w:sz w:val="24"/>
          <w:szCs w:val="24"/>
          <w:highlight w:val="white"/>
        </w:rPr>
        <w:t>Amoxicillin</w:t>
      </w:r>
      <w:proofErr w:type="spellEnd"/>
      <w:r w:rsidR="00450512" w:rsidRPr="00450512">
        <w:rPr>
          <w:rFonts w:ascii="Times New Roman" w:hAnsi="Times New Roman" w:cs="Times New Roman"/>
          <w:color w:val="000000"/>
          <w:sz w:val="24"/>
          <w:szCs w:val="24"/>
          <w:highlight w:val="white"/>
          <w:lang w:val="uk-UA"/>
        </w:rPr>
        <w:t xml:space="preserve"> + </w:t>
      </w:r>
      <w:proofErr w:type="spellStart"/>
      <w:r w:rsidR="00450512" w:rsidRPr="00450512">
        <w:rPr>
          <w:rFonts w:ascii="Times New Roman" w:hAnsi="Times New Roman" w:cs="Times New Roman"/>
          <w:color w:val="000000"/>
          <w:sz w:val="24"/>
          <w:szCs w:val="24"/>
          <w:highlight w:val="white"/>
        </w:rPr>
        <w:t>Clavulanic</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acid</w:t>
      </w:r>
      <w:proofErr w:type="spellEnd"/>
      <w:r w:rsidR="00450512" w:rsidRPr="00450512">
        <w:rPr>
          <w:rFonts w:ascii="Times New Roman" w:hAnsi="Times New Roman" w:cs="Times New Roman"/>
          <w:color w:val="000000"/>
          <w:sz w:val="24"/>
          <w:szCs w:val="24"/>
          <w:highlight w:val="white"/>
          <w:lang w:val="uk-UA"/>
        </w:rPr>
        <w:t>), Глюкоза (</w:t>
      </w:r>
      <w:proofErr w:type="spellStart"/>
      <w:r w:rsidR="00450512" w:rsidRPr="00450512">
        <w:rPr>
          <w:rFonts w:ascii="Times New Roman" w:hAnsi="Times New Roman" w:cs="Times New Roman"/>
          <w:color w:val="000000"/>
          <w:sz w:val="24"/>
          <w:szCs w:val="24"/>
          <w:highlight w:val="white"/>
        </w:rPr>
        <w:t>Glucose</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Гідроксиетилкрохмаль</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Hydroxyethylstarch</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Суксаметоній</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Suxamethonium</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Оксибупрокаїн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Oxybuprocaine</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Ціанокобаламін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Cyanocobalamin</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Цефіксим</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Cefixime</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Цефіксим</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Cefixime</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Левофлоксацин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Levofloxacin</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Цефалексин</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Cefalexin</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lang w:val="uk-UA"/>
        </w:rPr>
        <w:t>Метронідазол</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Metronidazole</w:t>
      </w:r>
      <w:proofErr w:type="spellEnd"/>
      <w:r w:rsidR="00450512" w:rsidRPr="00450512">
        <w:rPr>
          <w:rFonts w:ascii="Times New Roman" w:hAnsi="Times New Roman" w:cs="Times New Roman"/>
          <w:color w:val="000000"/>
          <w:sz w:val="24"/>
          <w:szCs w:val="24"/>
          <w:highlight w:val="white"/>
          <w:lang w:val="uk-UA"/>
        </w:rPr>
        <w:t xml:space="preserve">) " Імуноглобуліни звичайні людські для </w:t>
      </w:r>
      <w:proofErr w:type="spellStart"/>
      <w:r w:rsidR="00450512" w:rsidRPr="00450512">
        <w:rPr>
          <w:rFonts w:ascii="Times New Roman" w:hAnsi="Times New Roman" w:cs="Times New Roman"/>
          <w:color w:val="000000"/>
          <w:sz w:val="24"/>
          <w:szCs w:val="24"/>
          <w:highlight w:val="white"/>
          <w:lang w:val="uk-UA"/>
        </w:rPr>
        <w:t>внутрішньосудинного</w:t>
      </w:r>
      <w:proofErr w:type="spellEnd"/>
      <w:r w:rsidR="00450512" w:rsidRPr="00450512">
        <w:rPr>
          <w:rFonts w:ascii="Times New Roman" w:hAnsi="Times New Roman" w:cs="Times New Roman"/>
          <w:color w:val="000000"/>
          <w:sz w:val="24"/>
          <w:szCs w:val="24"/>
          <w:highlight w:val="white"/>
          <w:lang w:val="uk-UA"/>
        </w:rPr>
        <w:t xml:space="preserve"> введення (</w:t>
      </w:r>
      <w:proofErr w:type="spellStart"/>
      <w:r w:rsidR="00450512" w:rsidRPr="00450512">
        <w:rPr>
          <w:rFonts w:ascii="Times New Roman" w:hAnsi="Times New Roman" w:cs="Times New Roman"/>
          <w:color w:val="000000"/>
          <w:sz w:val="24"/>
          <w:szCs w:val="24"/>
          <w:highlight w:val="white"/>
        </w:rPr>
        <w:t>Immunoglobulins</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normal</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human</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for</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intravascular</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highlight w:val="white"/>
        </w:rPr>
        <w:t>adm</w:t>
      </w:r>
      <w:proofErr w:type="spellEnd"/>
      <w:r w:rsidR="00450512" w:rsidRPr="00450512">
        <w:rPr>
          <w:rFonts w:ascii="Times New Roman" w:hAnsi="Times New Roman" w:cs="Times New Roman"/>
          <w:color w:val="000000"/>
          <w:sz w:val="24"/>
          <w:szCs w:val="24"/>
          <w:highlight w:val="white"/>
          <w:lang w:val="uk-UA"/>
        </w:rPr>
        <w:t xml:space="preserve">), </w:t>
      </w:r>
      <w:proofErr w:type="spellStart"/>
      <w:r w:rsidR="00450512" w:rsidRPr="00450512">
        <w:rPr>
          <w:rFonts w:ascii="Times New Roman" w:hAnsi="Times New Roman" w:cs="Times New Roman"/>
          <w:color w:val="000000"/>
          <w:sz w:val="24"/>
          <w:szCs w:val="24"/>
          <w:lang w:val="uk-UA"/>
        </w:rPr>
        <w:t>Амікацин</w:t>
      </w:r>
      <w:proofErr w:type="spellEnd"/>
      <w:r w:rsidR="00450512" w:rsidRPr="00450512">
        <w:rPr>
          <w:rFonts w:ascii="Times New Roman" w:hAnsi="Times New Roman" w:cs="Times New Roman"/>
          <w:color w:val="000000"/>
          <w:sz w:val="24"/>
          <w:szCs w:val="24"/>
          <w:lang w:val="uk-UA"/>
        </w:rPr>
        <w:t xml:space="preserve"> (</w:t>
      </w:r>
      <w:proofErr w:type="spellStart"/>
      <w:r w:rsidR="00450512" w:rsidRPr="00450512">
        <w:rPr>
          <w:rFonts w:ascii="Times New Roman" w:hAnsi="Times New Roman" w:cs="Times New Roman"/>
          <w:color w:val="000000"/>
          <w:sz w:val="24"/>
          <w:szCs w:val="24"/>
          <w:lang w:val="en-US"/>
        </w:rPr>
        <w:t>Amikacin</w:t>
      </w:r>
      <w:proofErr w:type="spellEnd"/>
      <w:r w:rsidR="00450512" w:rsidRPr="00450512">
        <w:rPr>
          <w:rFonts w:ascii="Times New Roman" w:hAnsi="Times New Roman" w:cs="Times New Roman"/>
          <w:color w:val="000000"/>
          <w:sz w:val="24"/>
          <w:szCs w:val="24"/>
          <w:lang w:val="uk-UA"/>
        </w:rPr>
        <w:t>)</w:t>
      </w:r>
      <w:r w:rsidR="00450512" w:rsidRPr="00450512">
        <w:rPr>
          <w:rFonts w:ascii="Times New Roman" w:hAnsi="Times New Roman" w:cs="Times New Roman"/>
          <w:sz w:val="24"/>
          <w:szCs w:val="24"/>
          <w:lang w:val="uk-UA"/>
        </w:rPr>
        <w:t xml:space="preserve"> </w:t>
      </w:r>
      <w:r w:rsidRPr="000A178E">
        <w:rPr>
          <w:rFonts w:ascii="Times New Roman" w:hAnsi="Times New Roman" w:cs="Times New Roman"/>
          <w:sz w:val="24"/>
          <w:szCs w:val="24"/>
          <w:lang w:val="uk-UA"/>
        </w:rPr>
        <w:t>(далі по тексту – Товар), зазначений в Специфікації (Додаток 1), а Замовник зобов’язується прийняти і оплатити такий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 Асортимент, кількість, ціна за одиницю виміру та загальна вартість Товару, що поставляється згідно цього Договору зазначається Сторонами у Специфікації (Додаток 1).</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1.4. 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 Якість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2.1. Постачальник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посвідчення/декларації, інструкції з використання, відповідати іншій документації, яка встановлює якість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 xml:space="preserve">2.2. Строк придатності Товару на момент факту приймання Товару повинен становити не менше  70% від передбаченого виробником.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2.4.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2.5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Замовнику отримані за такий Товар грошові суми на письмову вимогу Замовника.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2.6 Асортимент та комплектність Товару, що поставляється, повинен відповідати умовам Специфікації до цього Договору.</w:t>
      </w:r>
    </w:p>
    <w:p w:rsid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2.7. Даним Договором Постачальник гарантує, що Товар належить йому на праві власності, не є предметом застави, не перебуває під арештом, вільний від прав третіх осіб, ввезений на територію України з дотриманням всіх встановлених чинним законодавством України правил.</w:t>
      </w:r>
    </w:p>
    <w:p w:rsidR="000A178E" w:rsidRPr="000A178E" w:rsidRDefault="000A178E" w:rsidP="000A178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Pr="000A178E">
        <w:rPr>
          <w:rFonts w:ascii="Times New Roman" w:hAnsi="Times New Roman" w:cs="Times New Roman"/>
          <w:sz w:val="24"/>
          <w:szCs w:val="24"/>
          <w:highlight w:val="white"/>
          <w:lang w:val="uk-UA"/>
        </w:rPr>
        <w:t xml:space="preserve">Товар, що поставляється  не має бути походженням </w:t>
      </w:r>
      <w:r w:rsidRPr="000A178E">
        <w:rPr>
          <w:rFonts w:ascii="Times New Roman" w:hAnsi="Times New Roman" w:cs="Times New Roman"/>
          <w:sz w:val="24"/>
          <w:szCs w:val="24"/>
          <w:lang w:val="uk-UA"/>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Ш. Сума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3.1. Сума  цього Договору становить: ______________________________________ грн. (цифрами та прописом), в тому числі ПДВ ______________________________________грн. (цифрами та прописом) (якщо ПДВ передбачений).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3.2. Ціна за одиницю Товару визначається у національній валюті України та вказується в Специфікації (Додаток 1), що є невід’ємною частиною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3.3. Ціна за одиницю Товару вказується з урахуванням податків і зборів (обов’язкових платежів), що сплачені або мають бути сплачені, витрат на транспортування, страхування,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Товару.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ІV. Порядок здійснення оплати</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4.1. Розрахунки проводяться шляхом оплати Замовником після підписання Сторонами видаткової накладної.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підставі  видаткової накладної.</w:t>
      </w:r>
    </w:p>
    <w:p w:rsidR="000A178E" w:rsidRPr="000A178E" w:rsidRDefault="000A178E" w:rsidP="000A178E">
      <w:pPr>
        <w:spacing w:after="0"/>
        <w:jc w:val="center"/>
        <w:rPr>
          <w:rFonts w:ascii="Times New Roman" w:hAnsi="Times New Roman" w:cs="Times New Roman"/>
          <w:b/>
          <w:sz w:val="24"/>
          <w:szCs w:val="24"/>
          <w:lang w:val="uk-UA"/>
        </w:rPr>
      </w:pPr>
      <w:r w:rsidRPr="000A178E">
        <w:rPr>
          <w:rFonts w:ascii="Times New Roman" w:hAnsi="Times New Roman" w:cs="Times New Roman"/>
          <w:b/>
          <w:sz w:val="24"/>
          <w:szCs w:val="24"/>
          <w:lang w:val="uk-UA"/>
        </w:rPr>
        <w:t>V. Поставка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5.1. Строк поставки товару: до 31.12.2023 року. </w:t>
      </w:r>
      <w:bookmarkStart w:id="0" w:name="_Hlk40703775"/>
      <w:r w:rsidRPr="000A178E">
        <w:rPr>
          <w:rFonts w:ascii="Times New Roman" w:hAnsi="Times New Roman" w:cs="Times New Roman"/>
          <w:sz w:val="24"/>
          <w:szCs w:val="24"/>
          <w:lang w:val="uk-UA"/>
        </w:rPr>
        <w:t>Поставка Товару може здійснюватися Постачальником партіями за попередньою письмовою згодою Покупця</w:t>
      </w:r>
      <w:bookmarkEnd w:id="0"/>
      <w:r w:rsidRPr="000A178E">
        <w:rPr>
          <w:rFonts w:ascii="Times New Roman" w:hAnsi="Times New Roman" w:cs="Times New Roman"/>
          <w:sz w:val="24"/>
          <w:szCs w:val="24"/>
          <w:lang w:val="uk-UA"/>
        </w:rPr>
        <w:t>.</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5.2. Місце поставки товару: </w:t>
      </w:r>
      <w:r>
        <w:rPr>
          <w:rFonts w:ascii="Times New Roman" w:hAnsi="Times New Roman" w:cs="Times New Roman"/>
          <w:sz w:val="24"/>
          <w:szCs w:val="24"/>
          <w:lang w:val="uk-UA"/>
        </w:rPr>
        <w:t>59300 Чернівецька область, Чернівецький район, м. Кіцмань, вул.. Незалежності, 1</w:t>
      </w:r>
      <w:r w:rsidRPr="000A178E">
        <w:rPr>
          <w:rFonts w:ascii="Times New Roman" w:eastAsia="Courier New" w:hAnsi="Times New Roman" w:cs="Times New Roman"/>
          <w:sz w:val="24"/>
          <w:szCs w:val="24"/>
          <w:lang w:val="uk-UA"/>
        </w:rPr>
        <w:t>.</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5.3. Приймання-передача Товару по кількості та асортименту проводиться Замовником (або його представником) в день приймання, що підтверджується підписанням </w:t>
      </w:r>
      <w:r w:rsidRPr="000A178E">
        <w:rPr>
          <w:rFonts w:ascii="Times New Roman" w:hAnsi="Times New Roman" w:cs="Times New Roman"/>
          <w:sz w:val="24"/>
          <w:szCs w:val="24"/>
          <w:lang w:val="uk-UA"/>
        </w:rPr>
        <w:lastRenderedPageBreak/>
        <w:t>матеріально-відповідальними особами Постачальника та Замовника видаткової накладної. Приймання-передача Товару по якості проводиться відповідно до документів, що засвідчують його якість згідно з розділом ІІ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5.4. Датою поставки є дата підписання Замовником видаткової накладної.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5.5. Ризик випадкового знищення та пошкодження переходить до Замовника з моменту передачі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5.6. Постачальник самостійно та за свій рахунок проводить доставку Товару на адресу Замовника транспортом, що забезпечує якість і зберігання Товару при транспортуванні з його розвантаженням.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5.7. 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що поставляється за даним Договором, за звичайних умов зберігання і транспортування.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5.8.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Постачальник своїми силами і за свій рахунок поставляє Товар, якого не вистачає, замінює Товар на асортимент, який встановлено цим Договором. </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  Права та обов’язки Сторін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 Замовник зобов’язаний: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6.1.1. Своєчасно та в повному обсязі сплачувати за поставлений якісний, укомплектований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6.1.2. Прийняти Товар, що поставляється згідно з видатковою накладною;</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6.1.3. Використовувати отриманий Товар безпосередньо за цільовим призначенням;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6.1.4. Протягом терміну гарантійного обслуговування Товару забезпечити його експлуатацію відповідно до технічних вимог виробника;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6.1.5. Інші обов’язки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 Замовник має право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6.2.1. 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(двадцять) днів до запланованої дати його розірвання;</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6.2.2. Контролювати поставку Товару у строки, встановлені цим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6.2.3. Повернути  документи на оплату Постачальнику без здійснення оплати в разі неналежного оформлення документів (відсутність підпису, печатки тощо) для усунення зазначених порушень;</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6.2.4. Вимагати заміну Товару переданого неналежної якості (з недоліками, дефектами тощо) та/або некомплектного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6.2.5. Інші права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 Постачальник зобов’язаний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6.3.1. Своєчасно поставити Товар у строки, встановлені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6.3.2. Забезпечити поставку Товару, якість якого відповідає умовам, установленим розділом ІІ цього Договору та установку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6.3.3. Забезпечити Товар експлуатаційною документацією українською мовою;</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6.3.4. Нести всі ризики, яких може зазнати Товар до моменту його належної передачі Замовнику;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6.3.5. Забезпечити навчання працівників персоналу Замовника по користуванню обладнанням за місцем його експлуатації;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6.3.6. Інші обов’язки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 Постачальник має право:</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6.4.1. Своєчасно та в повному обсязі отримувати плату за поставлений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6.4.2. На дострокову поставку Товару за письмовим погодженням Замовника;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6.4.3. У разі невиконання зобов'язань Замовником, достроково розірвати цей  Договір, повідомивши про це письмово Замовника за 20 (двадцять) днів до запланованої дати його розірвання, з чітким обґрунтуванням підстав розірвання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6.4.4. Інші права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VІІ. Відповідальність Сторін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7.2. У разі невиконання або несвоєчасного виконання зобов’язань за Договором Постачальник сплачує Замовнику  штрафні санкції у розмірі подвійної  облікової ставки НБУ від суми непоставленого Товару за кожен день затримки, що діє  на момент  постачання  Товару. Сплата штрафних санкцій не звільняє Постачальника від виконання прийнятих на себе зобов’язань згідно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7.3. За порушення Постачальником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7.4. У випадках, непередбачених цим Договором, Сторони несуть відповідальність, передбачену чинним законодавством України.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VІІІ. Обставини непереборної сили</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8.3. Доказом виникнення обставин непереборної сили та строку їх дії є надання відповідного підтвердження настання таких обставин.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ІХ.  Вирішення спорів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 Строк дії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10.1. Цей договір набирає чинності з дати його підписання Сторонами і діє до 31 грудня 2023 року включно, а в частині розрахунків – цей Договір діє до повного виконання Сторонами своїх зобов’язань  по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10.2. Закінчення строку дії Договору не звільняє Сторони від відповідальності за його порушення, яке мало місце під час дії цього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 xml:space="preserve">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у попередньому році, якщо видатки на цю мету затверджено в установленому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         порядку.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  Інші умови.</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11.1.  Договір складено у двох примірниках, кожний із яких має однакову юридичну силу, по одному для кожної із сторін.</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11.2.</w:t>
      </w:r>
      <w:r w:rsidRPr="000A178E">
        <w:rPr>
          <w:rFonts w:ascii="Times New Roman" w:eastAsia="Arial Unicode MS" w:hAnsi="Times New Roman" w:cs="Times New Roman"/>
          <w:sz w:val="24"/>
          <w:szCs w:val="24"/>
          <w:lang w:val="uk-UA"/>
        </w:rPr>
        <w:tab/>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11.3.</w:t>
      </w:r>
      <w:r w:rsidRPr="000A178E">
        <w:rPr>
          <w:rFonts w:ascii="Times New Roman" w:eastAsia="Arial Unicode MS" w:hAnsi="Times New Roman" w:cs="Times New Roman"/>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4) продовження строку дії договору про закупівлю та/а</w:t>
      </w:r>
      <w:r w:rsidRPr="000A178E">
        <w:rPr>
          <w:rFonts w:ascii="Times New Roman" w:hAnsi="Times New Roman" w:cs="Times New Roman"/>
          <w:sz w:val="24"/>
          <w:szCs w:val="24"/>
          <w:lang w:val="uk-UA"/>
        </w:rPr>
        <w:t>бо</w:t>
      </w:r>
      <w:r w:rsidRPr="000A178E">
        <w:rPr>
          <w:rFonts w:ascii="Times New Roman" w:hAnsi="Times New Roman" w:cs="Times New Roman"/>
          <w:color w:val="000000"/>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0A178E">
        <w:rPr>
          <w:rFonts w:ascii="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78E">
        <w:rPr>
          <w:rFonts w:ascii="Times New Roman" w:hAnsi="Times New Roman" w:cs="Times New Roman"/>
          <w:color w:val="000000"/>
          <w:sz w:val="24"/>
          <w:szCs w:val="24"/>
          <w:lang w:val="uk-UA"/>
        </w:rPr>
        <w:t>Platts</w:t>
      </w:r>
      <w:proofErr w:type="spellEnd"/>
      <w:r w:rsidRPr="000A178E">
        <w:rPr>
          <w:rFonts w:ascii="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0A178E">
        <w:rPr>
          <w:rFonts w:ascii="Times New Roman" w:hAnsi="Times New Roman" w:cs="Times New Roman"/>
          <w:color w:val="000000"/>
          <w:sz w:val="24"/>
          <w:szCs w:val="24"/>
          <w:lang w:val="uk-UA"/>
        </w:rPr>
        <w:t>“на</w:t>
      </w:r>
      <w:proofErr w:type="spellEnd"/>
      <w:r w:rsidRPr="000A178E">
        <w:rPr>
          <w:rFonts w:ascii="Times New Roman" w:hAnsi="Times New Roman" w:cs="Times New Roman"/>
          <w:color w:val="000000"/>
          <w:sz w:val="24"/>
          <w:szCs w:val="24"/>
          <w:lang w:val="uk-UA"/>
        </w:rPr>
        <w:t xml:space="preserve"> добу </w:t>
      </w:r>
      <w:proofErr w:type="spellStart"/>
      <w:r w:rsidRPr="000A178E">
        <w:rPr>
          <w:rFonts w:ascii="Times New Roman" w:hAnsi="Times New Roman" w:cs="Times New Roman"/>
          <w:color w:val="000000"/>
          <w:sz w:val="24"/>
          <w:szCs w:val="24"/>
          <w:lang w:val="uk-UA"/>
        </w:rPr>
        <w:t>наперед”</w:t>
      </w:r>
      <w:proofErr w:type="spellEnd"/>
      <w:r w:rsidRPr="000A178E">
        <w:rPr>
          <w:rFonts w:ascii="Times New Roman" w:hAnsi="Times New Roman" w:cs="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0A178E" w:rsidRPr="000A178E" w:rsidRDefault="000A178E" w:rsidP="000A178E">
      <w:pPr>
        <w:spacing w:after="0"/>
        <w:rPr>
          <w:rFonts w:ascii="Times New Roman" w:hAnsi="Times New Roman" w:cs="Times New Roman"/>
          <w:sz w:val="24"/>
          <w:szCs w:val="24"/>
          <w:highlight w:val="white"/>
          <w:lang w:val="uk-UA"/>
        </w:rPr>
      </w:pPr>
      <w:r w:rsidRPr="000A178E">
        <w:rPr>
          <w:rFonts w:ascii="Times New Roman" w:hAnsi="Times New Roman" w:cs="Times New Roman"/>
          <w:sz w:val="24"/>
          <w:szCs w:val="24"/>
          <w:highlight w:val="white"/>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11.4.</w:t>
      </w:r>
      <w:r w:rsidRPr="000A178E">
        <w:rPr>
          <w:rFonts w:ascii="Times New Roman" w:eastAsia="Arial Unicode MS" w:hAnsi="Times New Roman" w:cs="Times New Roman"/>
          <w:sz w:val="24"/>
          <w:szCs w:val="24"/>
          <w:lang w:val="uk-UA"/>
        </w:rPr>
        <w:tab/>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11.5.</w:t>
      </w:r>
      <w:r w:rsidRPr="000A178E">
        <w:rPr>
          <w:rFonts w:ascii="Times New Roman" w:eastAsia="Arial Unicode MS" w:hAnsi="Times New Roman" w:cs="Times New Roman"/>
          <w:sz w:val="24"/>
          <w:szCs w:val="24"/>
          <w:lang w:val="uk-UA"/>
        </w:rPr>
        <w:tab/>
        <w:t>У випадку отримання письмового повідомлення про розірвання договору укладання додаткової угоди про розірвання не потребується.</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11.6.</w:t>
      </w:r>
      <w:r w:rsidRPr="000A178E">
        <w:rPr>
          <w:rFonts w:ascii="Times New Roman" w:eastAsia="Arial Unicode MS" w:hAnsi="Times New Roman" w:cs="Times New Roman"/>
          <w:sz w:val="24"/>
          <w:szCs w:val="24"/>
          <w:lang w:val="uk-UA"/>
        </w:rPr>
        <w:tab/>
        <w:t>Учасник є платником податку на прибуток на загальних умовах згідно чинного законодавства України.</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11.7.</w:t>
      </w:r>
      <w:r w:rsidRPr="000A178E">
        <w:rPr>
          <w:rFonts w:ascii="Times New Roman" w:eastAsia="Arial Unicode MS" w:hAnsi="Times New Roman" w:cs="Times New Roman"/>
          <w:sz w:val="24"/>
          <w:szCs w:val="24"/>
          <w:lang w:val="uk-UA"/>
        </w:rPr>
        <w:tab/>
        <w:t>У випадках, не передбачених Даним Договором, Сторони керуються чинним законодавством України.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ХІІ. Додатки до Договору</w:t>
      </w:r>
    </w:p>
    <w:p w:rsidR="000A178E" w:rsidRPr="000A178E" w:rsidRDefault="000A178E" w:rsidP="000A178E">
      <w:pPr>
        <w:spacing w:after="0"/>
        <w:jc w:val="center"/>
        <w:rPr>
          <w:rFonts w:ascii="Times New Roman" w:hAnsi="Times New Roman" w:cs="Times New Roman"/>
          <w:b/>
          <w:bCs/>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12.1. Невід’ємною частиною цього Договору є:</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12.1.1. Специфікація (Додаток 1).</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ХІІІ. Місцезнаходження та банківські реквізити Сторін</w:t>
      </w:r>
    </w:p>
    <w:p w:rsidR="000A178E" w:rsidRPr="000A178E" w:rsidRDefault="000A178E" w:rsidP="000A178E">
      <w:pPr>
        <w:pStyle w:val="20"/>
        <w:spacing w:after="0" w:line="276" w:lineRule="auto"/>
        <w:ind w:firstLine="709"/>
        <w:jc w:val="center"/>
        <w:rPr>
          <w:b/>
          <w:sz w:val="24"/>
          <w:szCs w:val="24"/>
        </w:rPr>
      </w:pPr>
    </w:p>
    <w:p w:rsidR="000A178E" w:rsidRPr="000A178E" w:rsidRDefault="000A178E" w:rsidP="000A178E">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tbl>
      <w:tblPr>
        <w:tblW w:w="10076" w:type="dxa"/>
        <w:tblLook w:val="04A0"/>
      </w:tblPr>
      <w:tblGrid>
        <w:gridCol w:w="4786"/>
        <w:gridCol w:w="5290"/>
      </w:tblGrid>
      <w:tr w:rsidR="000A178E" w:rsidRPr="000A178E" w:rsidTr="00540100">
        <w:tc>
          <w:tcPr>
            <w:tcW w:w="4786" w:type="dxa"/>
            <w:shd w:val="clear" w:color="auto" w:fill="auto"/>
          </w:tcPr>
          <w:p w:rsidR="000A178E" w:rsidRPr="000A178E" w:rsidRDefault="000A178E" w:rsidP="000A178E">
            <w:pPr>
              <w:shd w:val="clear" w:color="auto" w:fill="FFFFFF"/>
              <w:snapToGrid w:val="0"/>
              <w:spacing w:after="0"/>
              <w:rPr>
                <w:rFonts w:ascii="Times New Roman" w:hAnsi="Times New Roman" w:cs="Times New Roman"/>
                <w:b/>
                <w:bCs/>
                <w:sz w:val="24"/>
                <w:szCs w:val="24"/>
                <w:lang w:val="uk-UA"/>
              </w:rPr>
            </w:pPr>
            <w:r w:rsidRPr="000A178E">
              <w:rPr>
                <w:rFonts w:ascii="Times New Roman" w:hAnsi="Times New Roman" w:cs="Times New Roman"/>
                <w:b/>
                <w:color w:val="000000"/>
                <w:sz w:val="24"/>
                <w:szCs w:val="24"/>
                <w:lang w:val="uk-UA"/>
              </w:rPr>
              <w:t>ПОСТАЧАЛЬНИК</w:t>
            </w:r>
          </w:p>
        </w:tc>
        <w:tc>
          <w:tcPr>
            <w:tcW w:w="5290" w:type="dxa"/>
            <w:shd w:val="clear" w:color="auto" w:fill="auto"/>
          </w:tcPr>
          <w:p w:rsidR="000A178E" w:rsidRPr="000A178E" w:rsidRDefault="000A178E" w:rsidP="000A178E">
            <w:pPr>
              <w:shd w:val="clear" w:color="auto" w:fill="FFFFFF"/>
              <w:snapToGrid w:val="0"/>
              <w:spacing w:after="0"/>
              <w:rPr>
                <w:rFonts w:ascii="Times New Roman" w:hAnsi="Times New Roman" w:cs="Times New Roman"/>
                <w:b/>
                <w:color w:val="000000"/>
                <w:sz w:val="24"/>
                <w:szCs w:val="24"/>
                <w:shd w:val="clear" w:color="auto" w:fill="FFFFFF"/>
                <w:lang w:val="uk-UA"/>
              </w:rPr>
            </w:pPr>
            <w:r w:rsidRPr="000A178E">
              <w:rPr>
                <w:rFonts w:ascii="Times New Roman" w:hAnsi="Times New Roman" w:cs="Times New Roman"/>
                <w:b/>
                <w:color w:val="000000"/>
                <w:sz w:val="24"/>
                <w:szCs w:val="24"/>
                <w:shd w:val="clear" w:color="auto" w:fill="FFFFFF"/>
                <w:lang w:val="uk-UA"/>
              </w:rPr>
              <w:t>ЗАМОВНИК</w:t>
            </w:r>
          </w:p>
          <w:p w:rsidR="000A178E" w:rsidRPr="000A178E" w:rsidRDefault="000A178E" w:rsidP="000A178E">
            <w:pPr>
              <w:spacing w:after="0"/>
              <w:rPr>
                <w:rFonts w:ascii="Times New Roman" w:hAnsi="Times New Roman" w:cs="Times New Roman"/>
                <w:b/>
                <w:bCs/>
                <w:sz w:val="24"/>
                <w:szCs w:val="24"/>
                <w:lang w:val="uk-UA"/>
              </w:rPr>
            </w:pPr>
          </w:p>
        </w:tc>
      </w:tr>
      <w:tr w:rsidR="000A178E" w:rsidRPr="000A178E" w:rsidTr="00540100">
        <w:tc>
          <w:tcPr>
            <w:tcW w:w="4786" w:type="dxa"/>
            <w:shd w:val="clear" w:color="auto" w:fill="auto"/>
          </w:tcPr>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Style w:val="hps"/>
                <w:rFonts w:ascii="Times New Roman" w:eastAsia="Courier New" w:hAnsi="Times New Roman" w:cs="Times New Roman"/>
                <w:b/>
                <w:sz w:val="24"/>
                <w:szCs w:val="24"/>
              </w:rPr>
            </w:pPr>
          </w:p>
        </w:tc>
        <w:tc>
          <w:tcPr>
            <w:tcW w:w="5290" w:type="dxa"/>
            <w:shd w:val="clear" w:color="auto" w:fill="auto"/>
          </w:tcPr>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Style w:val="hps"/>
                <w:rFonts w:ascii="Times New Roman" w:eastAsia="Courier New" w:hAnsi="Times New Roman" w:cs="Times New Roman"/>
                <w:sz w:val="24"/>
                <w:szCs w:val="24"/>
              </w:rPr>
            </w:pPr>
          </w:p>
        </w:tc>
      </w:tr>
    </w:tbl>
    <w:p w:rsidR="000A178E" w:rsidRPr="000A178E" w:rsidRDefault="000A178E" w:rsidP="000A17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line="276" w:lineRule="auto"/>
        <w:ind w:right="43"/>
        <w:jc w:val="both"/>
        <w:rPr>
          <w:rFonts w:ascii="Times New Roman" w:eastAsia="Courier New" w:hAnsi="Times New Roman" w:cs="Times New Roman"/>
          <w:sz w:val="24"/>
          <w:szCs w:val="24"/>
        </w:rPr>
      </w:pPr>
    </w:p>
    <w:p w:rsidR="000A178E" w:rsidRPr="000A178E" w:rsidRDefault="000A178E" w:rsidP="000A178E">
      <w:pPr>
        <w:tabs>
          <w:tab w:val="center" w:pos="4729"/>
          <w:tab w:val="right" w:pos="9459"/>
        </w:tabs>
        <w:spacing w:after="0"/>
        <w:jc w:val="right"/>
        <w:rPr>
          <w:rFonts w:ascii="Times New Roman" w:hAnsi="Times New Roman" w:cs="Times New Roman"/>
          <w:sz w:val="24"/>
          <w:szCs w:val="24"/>
          <w:lang w:val="uk-UA"/>
        </w:rPr>
      </w:pPr>
    </w:p>
    <w:p w:rsidR="000A178E" w:rsidRPr="000A178E" w:rsidRDefault="000A178E" w:rsidP="000A178E">
      <w:pPr>
        <w:tabs>
          <w:tab w:val="center" w:pos="4729"/>
          <w:tab w:val="right" w:pos="9459"/>
        </w:tabs>
        <w:spacing w:after="0"/>
        <w:jc w:val="right"/>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Додаток № 1 до Договору </w:t>
      </w:r>
    </w:p>
    <w:p w:rsidR="000A178E" w:rsidRPr="000A178E" w:rsidRDefault="000A178E" w:rsidP="000A178E">
      <w:pPr>
        <w:spacing w:after="0"/>
        <w:ind w:left="4678"/>
        <w:jc w:val="right"/>
        <w:rPr>
          <w:rFonts w:ascii="Times New Roman" w:hAnsi="Times New Roman" w:cs="Times New Roman"/>
          <w:sz w:val="24"/>
          <w:szCs w:val="24"/>
          <w:lang w:val="uk-UA"/>
        </w:rPr>
      </w:pPr>
      <w:r w:rsidRPr="000A178E">
        <w:rPr>
          <w:rFonts w:ascii="Times New Roman" w:eastAsia="Times New Roman CYR" w:hAnsi="Times New Roman" w:cs="Times New Roman"/>
          <w:sz w:val="24"/>
          <w:szCs w:val="24"/>
          <w:lang w:val="uk-UA"/>
        </w:rPr>
        <w:t>№</w:t>
      </w:r>
      <w:r w:rsidRPr="000A178E">
        <w:rPr>
          <w:rFonts w:ascii="Times New Roman" w:hAnsi="Times New Roman" w:cs="Times New Roman"/>
          <w:sz w:val="24"/>
          <w:szCs w:val="24"/>
          <w:lang w:val="uk-UA"/>
        </w:rPr>
        <w:t>____ від ___________2023р.</w:t>
      </w:r>
    </w:p>
    <w:p w:rsidR="000A178E" w:rsidRPr="000A178E" w:rsidRDefault="000A178E" w:rsidP="000A178E">
      <w:pPr>
        <w:tabs>
          <w:tab w:val="left" w:pos="-25014"/>
        </w:tabs>
        <w:spacing w:after="0"/>
        <w:ind w:left="-851"/>
        <w:jc w:val="right"/>
        <w:rPr>
          <w:rFonts w:ascii="Times New Roman" w:hAnsi="Times New Roman" w:cs="Times New Roman"/>
          <w:b/>
          <w:bCs/>
          <w:sz w:val="24"/>
          <w:szCs w:val="24"/>
          <w:lang w:val="uk-UA"/>
        </w:rPr>
      </w:pPr>
    </w:p>
    <w:p w:rsidR="000A178E" w:rsidRPr="000A178E" w:rsidRDefault="000A178E" w:rsidP="000A178E">
      <w:pPr>
        <w:tabs>
          <w:tab w:val="left" w:pos="-25014"/>
        </w:tabs>
        <w:spacing w:after="0"/>
        <w:ind w:left="-851"/>
        <w:jc w:val="right"/>
        <w:rPr>
          <w:rFonts w:ascii="Times New Roman" w:hAnsi="Times New Roman" w:cs="Times New Roman"/>
          <w:b/>
          <w:bCs/>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p>
    <w:p w:rsidR="000A178E" w:rsidRPr="000A178E" w:rsidRDefault="000A178E" w:rsidP="000A178E">
      <w:pPr>
        <w:spacing w:after="0"/>
        <w:jc w:val="center"/>
        <w:rPr>
          <w:rFonts w:ascii="Times New Roman" w:hAnsi="Times New Roman" w:cs="Times New Roman"/>
          <w:b/>
          <w:sz w:val="24"/>
          <w:szCs w:val="24"/>
          <w:lang w:val="uk-UA"/>
        </w:rPr>
      </w:pPr>
      <w:r w:rsidRPr="000A178E">
        <w:rPr>
          <w:rFonts w:ascii="Times New Roman" w:hAnsi="Times New Roman" w:cs="Times New Roman"/>
          <w:b/>
          <w:sz w:val="24"/>
          <w:szCs w:val="24"/>
          <w:lang w:val="uk-UA"/>
        </w:rPr>
        <w:t>Специфікація</w:t>
      </w:r>
    </w:p>
    <w:p w:rsidR="000A178E" w:rsidRPr="000A178E" w:rsidRDefault="000A178E" w:rsidP="000A178E">
      <w:pPr>
        <w:spacing w:after="0"/>
        <w:ind w:left="-10" w:firstLine="30"/>
        <w:jc w:val="both"/>
        <w:rPr>
          <w:rFonts w:ascii="Times New Roman" w:hAnsi="Times New Roman" w:cs="Times New Roman"/>
          <w:bCs/>
          <w:iCs/>
          <w:color w:val="000000"/>
          <w:sz w:val="24"/>
          <w:szCs w:val="24"/>
          <w:lang w:val="uk-UA"/>
        </w:rPr>
      </w:pPr>
    </w:p>
    <w:tbl>
      <w:tblPr>
        <w:tblW w:w="4879" w:type="pct"/>
        <w:tblLayout w:type="fixed"/>
        <w:tblLook w:val="0000"/>
      </w:tblPr>
      <w:tblGrid>
        <w:gridCol w:w="497"/>
        <w:gridCol w:w="3960"/>
        <w:gridCol w:w="1055"/>
        <w:gridCol w:w="1055"/>
        <w:gridCol w:w="1321"/>
        <w:gridCol w:w="1451"/>
      </w:tblGrid>
      <w:tr w:rsidR="000A178E" w:rsidRPr="000A178E" w:rsidTr="00540100">
        <w:trPr>
          <w:trHeight w:val="104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з/п</w:t>
            </w: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Найменування</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товару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Одиниця виміру</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proofErr w:type="spellStart"/>
            <w:r w:rsidRPr="000A178E">
              <w:rPr>
                <w:rFonts w:ascii="Times New Roman" w:hAnsi="Times New Roman" w:cs="Times New Roman"/>
                <w:bCs/>
                <w:sz w:val="24"/>
                <w:szCs w:val="24"/>
                <w:lang w:val="uk-UA"/>
              </w:rPr>
              <w:t>Кіль-кість</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Ціна за од. грн.,  </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в т.ч. ПДВ</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Сума, грн., </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в т.ч. ПДВ</w:t>
            </w: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2120" w:type="pct"/>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jc w:val="center"/>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2120" w:type="pct"/>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jc w:val="center"/>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ind w:firstLine="426"/>
              <w:rPr>
                <w:rFonts w:ascii="Times New Roman" w:hAnsi="Times New Roman" w:cs="Times New Roman"/>
                <w:sz w:val="24"/>
                <w:szCs w:val="24"/>
                <w:lang w:val="uk-UA"/>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ind w:firstLine="426"/>
              <w:rPr>
                <w:rFonts w:ascii="Times New Roman" w:hAnsi="Times New Roman" w:cs="Times New Roman"/>
                <w:sz w:val="24"/>
                <w:szCs w:val="24"/>
                <w:lang w:val="uk-UA"/>
              </w:rPr>
            </w:pPr>
            <w:r w:rsidRPr="000A178E">
              <w:rPr>
                <w:rFonts w:ascii="Times New Roman" w:hAnsi="Times New Roman" w:cs="Times New Roman"/>
                <w:sz w:val="24"/>
                <w:szCs w:val="24"/>
                <w:lang w:val="uk-UA"/>
              </w:rPr>
              <w:t>Разом по договору, з ПДВ, грн.:</w:t>
            </w: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ind w:firstLine="426"/>
              <w:rPr>
                <w:rFonts w:ascii="Times New Roman" w:hAnsi="Times New Roman" w:cs="Times New Roman"/>
                <w:sz w:val="24"/>
                <w:szCs w:val="24"/>
                <w:lang w:val="uk-UA"/>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ind w:firstLine="426"/>
              <w:rPr>
                <w:rFonts w:ascii="Times New Roman" w:hAnsi="Times New Roman" w:cs="Times New Roman"/>
                <w:sz w:val="24"/>
                <w:szCs w:val="24"/>
                <w:lang w:val="uk-UA"/>
              </w:rPr>
            </w:pPr>
            <w:r w:rsidRPr="000A178E">
              <w:rPr>
                <w:rFonts w:ascii="Times New Roman" w:hAnsi="Times New Roman" w:cs="Times New Roman"/>
                <w:sz w:val="24"/>
                <w:szCs w:val="24"/>
                <w:lang w:val="uk-UA"/>
              </w:rPr>
              <w:t>ПДВ, грн.:</w:t>
            </w:r>
          </w:p>
        </w:tc>
      </w:tr>
    </w:tbl>
    <w:p w:rsidR="000A178E" w:rsidRPr="000A178E" w:rsidRDefault="000A178E" w:rsidP="000A178E">
      <w:pPr>
        <w:spacing w:after="0"/>
        <w:ind w:firstLine="540"/>
        <w:jc w:val="right"/>
        <w:rPr>
          <w:rFonts w:ascii="Times New Roman" w:hAnsi="Times New Roman" w:cs="Times New Roman"/>
          <w:b/>
          <w:bCs/>
          <w:sz w:val="24"/>
          <w:szCs w:val="24"/>
          <w:lang w:val="uk-UA"/>
        </w:rPr>
      </w:pPr>
    </w:p>
    <w:p w:rsidR="000A178E" w:rsidRPr="000A178E" w:rsidRDefault="000A178E" w:rsidP="000A178E">
      <w:pPr>
        <w:widowControl w:val="0"/>
        <w:numPr>
          <w:ilvl w:val="0"/>
          <w:numId w:val="1"/>
        </w:numPr>
        <w:tabs>
          <w:tab w:val="left" w:pos="0"/>
          <w:tab w:val="left" w:pos="720"/>
        </w:tabs>
        <w:suppressAutoHyphens/>
        <w:overflowPunct w:val="0"/>
        <w:autoSpaceDE w:val="0"/>
        <w:spacing w:after="0"/>
        <w:jc w:val="both"/>
        <w:textAlignment w:val="baseline"/>
        <w:rPr>
          <w:rFonts w:ascii="Times New Roman" w:hAnsi="Times New Roman" w:cs="Times New Roman"/>
          <w:sz w:val="24"/>
          <w:szCs w:val="24"/>
          <w:lang w:val="uk-UA"/>
        </w:rPr>
      </w:pPr>
    </w:p>
    <w:p w:rsidR="000A178E" w:rsidRPr="000A178E" w:rsidRDefault="000A178E" w:rsidP="000A178E">
      <w:pPr>
        <w:tabs>
          <w:tab w:val="left" w:pos="720"/>
        </w:tabs>
        <w:spacing w:after="0"/>
        <w:ind w:firstLine="540"/>
        <w:jc w:val="both"/>
        <w:rPr>
          <w:rFonts w:ascii="Times New Roman" w:hAnsi="Times New Roman" w:cs="Times New Roman"/>
          <w:sz w:val="24"/>
          <w:szCs w:val="24"/>
          <w:lang w:val="uk-UA"/>
        </w:rPr>
      </w:pPr>
    </w:p>
    <w:p w:rsidR="000A178E" w:rsidRPr="000A178E" w:rsidRDefault="000A178E" w:rsidP="000A178E">
      <w:pPr>
        <w:tabs>
          <w:tab w:val="left" w:pos="720"/>
        </w:tabs>
        <w:spacing w:after="0"/>
        <w:ind w:firstLine="540"/>
        <w:jc w:val="both"/>
        <w:rPr>
          <w:rFonts w:ascii="Times New Roman" w:hAnsi="Times New Roman" w:cs="Times New Roman"/>
          <w:sz w:val="24"/>
          <w:szCs w:val="24"/>
          <w:lang w:val="uk-UA"/>
        </w:rPr>
      </w:pPr>
    </w:p>
    <w:tbl>
      <w:tblPr>
        <w:tblW w:w="0" w:type="auto"/>
        <w:tblInd w:w="108" w:type="dxa"/>
        <w:tblLayout w:type="fixed"/>
        <w:tblLook w:val="0000"/>
      </w:tblPr>
      <w:tblGrid>
        <w:gridCol w:w="4931"/>
        <w:gridCol w:w="4918"/>
      </w:tblGrid>
      <w:tr w:rsidR="000A178E" w:rsidRPr="000A178E" w:rsidTr="00540100">
        <w:trPr>
          <w:trHeight w:val="180"/>
        </w:trPr>
        <w:tc>
          <w:tcPr>
            <w:tcW w:w="4931" w:type="dxa"/>
          </w:tcPr>
          <w:p w:rsidR="000A178E" w:rsidRPr="000A178E" w:rsidRDefault="000A178E" w:rsidP="000A178E">
            <w:pPr>
              <w:snapToGrid w:val="0"/>
              <w:spacing w:after="0"/>
              <w:jc w:val="center"/>
              <w:rPr>
                <w:rFonts w:ascii="Times New Roman" w:hAnsi="Times New Roman" w:cs="Times New Roman"/>
                <w:b/>
                <w:color w:val="000000"/>
                <w:sz w:val="24"/>
                <w:szCs w:val="24"/>
                <w:lang w:val="uk-UA"/>
              </w:rPr>
            </w:pPr>
            <w:r w:rsidRPr="000A178E">
              <w:rPr>
                <w:rFonts w:ascii="Times New Roman" w:hAnsi="Times New Roman" w:cs="Times New Roman"/>
                <w:b/>
                <w:color w:val="000000"/>
                <w:sz w:val="24"/>
                <w:szCs w:val="24"/>
                <w:lang w:val="uk-UA"/>
              </w:rPr>
              <w:t>ПОСТАЧАЛЬНИК:</w:t>
            </w:r>
          </w:p>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r w:rsidRPr="000A178E">
              <w:rPr>
                <w:rFonts w:ascii="Times New Roman" w:eastAsia="Times New Roman" w:hAnsi="Times New Roman" w:cs="Times New Roman"/>
                <w:b/>
                <w:sz w:val="24"/>
                <w:szCs w:val="24"/>
              </w:rPr>
              <w:t xml:space="preserve"> </w:t>
            </w:r>
            <w:r w:rsidRPr="000A178E">
              <w:rPr>
                <w:rFonts w:ascii="Times New Roman" w:eastAsia="Courier New" w:hAnsi="Times New Roman" w:cs="Times New Roman"/>
                <w:b/>
                <w:sz w:val="24"/>
                <w:szCs w:val="24"/>
              </w:rPr>
              <w:tab/>
            </w:r>
            <w:r w:rsidRPr="000A178E">
              <w:rPr>
                <w:rFonts w:ascii="Times New Roman" w:eastAsia="Courier New" w:hAnsi="Times New Roman" w:cs="Times New Roman"/>
                <w:b/>
                <w:sz w:val="24"/>
                <w:szCs w:val="24"/>
              </w:rPr>
              <w:tab/>
              <w:t xml:space="preserve">        </w:t>
            </w:r>
          </w:p>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p>
          <w:p w:rsidR="000A178E" w:rsidRPr="000A178E" w:rsidRDefault="000A178E" w:rsidP="000A178E">
            <w:pPr>
              <w:snapToGrid w:val="0"/>
              <w:spacing w:after="0"/>
              <w:jc w:val="both"/>
              <w:rPr>
                <w:rFonts w:ascii="Times New Roman" w:hAnsi="Times New Roman" w:cs="Times New Roman"/>
                <w:color w:val="000000"/>
                <w:sz w:val="24"/>
                <w:szCs w:val="24"/>
                <w:lang w:val="uk-UA"/>
              </w:rPr>
            </w:pPr>
          </w:p>
          <w:p w:rsidR="000A178E" w:rsidRPr="000A178E" w:rsidRDefault="000A178E" w:rsidP="000A178E">
            <w:pPr>
              <w:snapToGrid w:val="0"/>
              <w:spacing w:after="0"/>
              <w:jc w:val="both"/>
              <w:rPr>
                <w:rFonts w:ascii="Times New Roman" w:hAnsi="Times New Roman" w:cs="Times New Roman"/>
                <w:color w:val="000000"/>
                <w:sz w:val="24"/>
                <w:szCs w:val="24"/>
                <w:lang w:val="uk-UA"/>
              </w:rPr>
            </w:pPr>
          </w:p>
        </w:tc>
        <w:tc>
          <w:tcPr>
            <w:tcW w:w="4918" w:type="dxa"/>
          </w:tcPr>
          <w:p w:rsidR="000A178E" w:rsidRPr="000A178E" w:rsidRDefault="000A178E" w:rsidP="00E44744">
            <w:pPr>
              <w:snapToGrid w:val="0"/>
              <w:spacing w:after="0"/>
              <w:jc w:val="center"/>
              <w:rPr>
                <w:rFonts w:ascii="Times New Roman" w:hAnsi="Times New Roman" w:cs="Times New Roman"/>
                <w:sz w:val="24"/>
                <w:szCs w:val="24"/>
                <w:shd w:val="clear" w:color="auto" w:fill="FFFF00"/>
                <w:lang w:val="uk-UA"/>
              </w:rPr>
            </w:pPr>
            <w:r w:rsidRPr="000A178E">
              <w:rPr>
                <w:rFonts w:ascii="Times New Roman" w:hAnsi="Times New Roman" w:cs="Times New Roman"/>
                <w:b/>
                <w:color w:val="000000"/>
                <w:sz w:val="24"/>
                <w:szCs w:val="24"/>
                <w:shd w:val="clear" w:color="auto" w:fill="FFFFFF"/>
                <w:lang w:val="uk-UA"/>
              </w:rPr>
              <w:lastRenderedPageBreak/>
              <w:t>ЗАМОВНИК:</w:t>
            </w:r>
          </w:p>
        </w:tc>
      </w:tr>
    </w:tbl>
    <w:p w:rsidR="000A178E" w:rsidRPr="000A178E" w:rsidRDefault="000A178E" w:rsidP="000A178E">
      <w:pPr>
        <w:tabs>
          <w:tab w:val="left" w:pos="7513"/>
        </w:tabs>
        <w:spacing w:after="0"/>
        <w:ind w:firstLine="720"/>
        <w:jc w:val="right"/>
        <w:rPr>
          <w:rFonts w:ascii="Times New Roman" w:hAnsi="Times New Roman" w:cs="Times New Roman"/>
          <w:b/>
          <w:bCs/>
          <w:sz w:val="24"/>
          <w:szCs w:val="24"/>
          <w:lang w:val="uk-UA"/>
        </w:rPr>
      </w:pPr>
    </w:p>
    <w:sectPr w:rsidR="000A178E" w:rsidRPr="000A178E" w:rsidSect="000A178E">
      <w:pgSz w:w="11906" w:h="16838"/>
      <w:pgMar w:top="1134" w:right="850" w:bottom="709"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eastAsia="Lucida Sans Unicode" w:cs="Tahoma"/>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5017"/>
    <w:rsid w:val="000A178E"/>
    <w:rsid w:val="00450512"/>
    <w:rsid w:val="004B1538"/>
    <w:rsid w:val="006A45A6"/>
    <w:rsid w:val="006B15C9"/>
    <w:rsid w:val="00A71AA2"/>
    <w:rsid w:val="00A85B88"/>
    <w:rsid w:val="00AC5A90"/>
    <w:rsid w:val="00C65017"/>
    <w:rsid w:val="00D268F8"/>
    <w:rsid w:val="00E44744"/>
    <w:rsid w:val="00F51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7"/>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normal"/>
    <w:next w:val="normal"/>
    <w:rsid w:val="00C65017"/>
    <w:pPr>
      <w:keepNext/>
      <w:keepLines/>
      <w:spacing w:before="360" w:after="80"/>
      <w:outlineLvl w:val="1"/>
    </w:pPr>
    <w:rPr>
      <w:b/>
      <w:sz w:val="36"/>
      <w:szCs w:val="36"/>
    </w:rPr>
  </w:style>
  <w:style w:type="paragraph" w:styleId="3">
    <w:name w:val="heading 3"/>
    <w:basedOn w:val="normal"/>
    <w:next w:val="normal"/>
    <w:rsid w:val="00C65017"/>
    <w:pPr>
      <w:keepNext/>
      <w:keepLines/>
      <w:spacing w:before="280" w:after="80"/>
      <w:outlineLvl w:val="2"/>
    </w:pPr>
    <w:rPr>
      <w:b/>
      <w:sz w:val="28"/>
      <w:szCs w:val="28"/>
    </w:rPr>
  </w:style>
  <w:style w:type="paragraph" w:styleId="4">
    <w:name w:val="heading 4"/>
    <w:basedOn w:val="normal"/>
    <w:next w:val="normal"/>
    <w:rsid w:val="00C65017"/>
    <w:pPr>
      <w:keepNext/>
      <w:keepLines/>
      <w:spacing w:before="240" w:after="40"/>
      <w:outlineLvl w:val="3"/>
    </w:pPr>
    <w:rPr>
      <w:b/>
      <w:sz w:val="24"/>
      <w:szCs w:val="24"/>
    </w:rPr>
  </w:style>
  <w:style w:type="paragraph" w:styleId="5">
    <w:name w:val="heading 5"/>
    <w:basedOn w:val="normal"/>
    <w:next w:val="normal"/>
    <w:rsid w:val="00C65017"/>
    <w:pPr>
      <w:keepNext/>
      <w:keepLines/>
      <w:spacing w:before="220" w:after="40"/>
      <w:outlineLvl w:val="4"/>
    </w:pPr>
    <w:rPr>
      <w:b/>
    </w:rPr>
  </w:style>
  <w:style w:type="paragraph" w:styleId="6">
    <w:name w:val="heading 6"/>
    <w:basedOn w:val="normal"/>
    <w:next w:val="normal"/>
    <w:rsid w:val="00C650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5017"/>
  </w:style>
  <w:style w:type="table" w:customStyle="1" w:styleId="TableNormal">
    <w:name w:val="Table Normal"/>
    <w:rsid w:val="00C65017"/>
    <w:tblPr>
      <w:tblCellMar>
        <w:top w:w="0" w:type="dxa"/>
        <w:left w:w="0" w:type="dxa"/>
        <w:bottom w:w="0" w:type="dxa"/>
        <w:right w:w="0" w:type="dxa"/>
      </w:tblCellMar>
    </w:tblPr>
  </w:style>
  <w:style w:type="paragraph" w:styleId="a3">
    <w:name w:val="Title"/>
    <w:basedOn w:val="normal"/>
    <w:next w:val="normal"/>
    <w:rsid w:val="00C65017"/>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normal"/>
    <w:next w:val="normal"/>
    <w:rsid w:val="00C65017"/>
    <w:pPr>
      <w:keepNext/>
      <w:keepLines/>
      <w:spacing w:before="360" w:after="80"/>
    </w:pPr>
    <w:rPr>
      <w:rFonts w:ascii="Georgia" w:eastAsia="Georgia" w:hAnsi="Georgia" w:cs="Georgia"/>
      <w:i/>
      <w:color w:val="666666"/>
      <w:sz w:val="48"/>
      <w:szCs w:val="48"/>
    </w:rPr>
  </w:style>
  <w:style w:type="character" w:customStyle="1" w:styleId="hps">
    <w:name w:val="hps"/>
    <w:rsid w:val="000A178E"/>
  </w:style>
  <w:style w:type="paragraph" w:styleId="HTML">
    <w:name w:val="HTML Preformatted"/>
    <w:basedOn w:val="a"/>
    <w:link w:val="HTML0"/>
    <w:rsid w:val="000A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val="uk-UA" w:eastAsia="ar-SA"/>
    </w:rPr>
  </w:style>
  <w:style w:type="character" w:customStyle="1" w:styleId="HTML0">
    <w:name w:val="Стандартный HTML Знак"/>
    <w:basedOn w:val="a0"/>
    <w:link w:val="HTML"/>
    <w:rsid w:val="000A178E"/>
    <w:rPr>
      <w:rFonts w:ascii="Courier New" w:hAnsi="Courier New" w:cs="Courier New"/>
      <w:kern w:val="1"/>
      <w:sz w:val="20"/>
      <w:szCs w:val="20"/>
      <w:lang w:val="uk-UA" w:eastAsia="ar-SA"/>
    </w:rPr>
  </w:style>
  <w:style w:type="paragraph" w:styleId="20">
    <w:name w:val="Body Text 2"/>
    <w:basedOn w:val="a"/>
    <w:link w:val="21"/>
    <w:uiPriority w:val="99"/>
    <w:semiHidden/>
    <w:unhideWhenUsed/>
    <w:rsid w:val="000A178E"/>
    <w:pPr>
      <w:widowControl w:val="0"/>
      <w:suppressAutoHyphens/>
      <w:overflowPunct w:val="0"/>
      <w:autoSpaceDE w:val="0"/>
      <w:spacing w:after="120" w:line="480" w:lineRule="auto"/>
      <w:textAlignment w:val="baseline"/>
    </w:pPr>
    <w:rPr>
      <w:rFonts w:ascii="Times New Roman" w:eastAsia="Times New Roman" w:hAnsi="Times New Roman" w:cs="Times New Roman"/>
      <w:kern w:val="1"/>
      <w:sz w:val="20"/>
      <w:szCs w:val="20"/>
      <w:lang w:val="uk-UA" w:eastAsia="ar-SA"/>
    </w:rPr>
  </w:style>
  <w:style w:type="character" w:customStyle="1" w:styleId="21">
    <w:name w:val="Основной текст 2 Знак"/>
    <w:basedOn w:val="a0"/>
    <w:link w:val="20"/>
    <w:uiPriority w:val="99"/>
    <w:semiHidden/>
    <w:rsid w:val="000A178E"/>
    <w:rPr>
      <w:rFonts w:ascii="Times New Roman" w:eastAsia="Times New Roman" w:hAnsi="Times New Roman" w:cs="Times New Roman"/>
      <w:kern w:val="1"/>
      <w:sz w:val="20"/>
      <w:szCs w:val="20"/>
      <w:lang w:val="uk-UA" w:eastAsia="ar-SA"/>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C5A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QTWuu1TPMRFyKoIIxPZe5KoB6g==">AMUW2mVTKiUwu6x9cc37u42tyobsKgoBLDhdZ8QADJCMsEu8LheQ60vsEYm9aesy9ZsRH4Kmk4Rwu/asI5q8KgNxJBOkFhUOFC0uBZhEBsPMGqa84+GsEmI6/ScgK6X9Vk6QyfM6BQDP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2463</Words>
  <Characters>14045</Characters>
  <Application>Microsoft Office Word</Application>
  <DocSecurity>0</DocSecurity>
  <Lines>117</Lines>
  <Paragraphs>32</Paragraphs>
  <ScaleCrop>false</ScaleCrop>
  <Company>Grizli777</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cp:revision>
  <dcterms:created xsi:type="dcterms:W3CDTF">2022-10-20T16:25:00Z</dcterms:created>
  <dcterms:modified xsi:type="dcterms:W3CDTF">2023-05-08T18:08:00Z</dcterms:modified>
</cp:coreProperties>
</file>