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F35FE7B" w14:textId="45707259" w:rsidR="00C64B99" w:rsidRDefault="004B1859" w:rsidP="00C64B99">
      <w:pPr>
        <w:contextualSpacing/>
        <w:jc w:val="center"/>
        <w:rPr>
          <w:rFonts w:ascii="Times New Roman" w:hAnsi="Times New Roman"/>
          <w:b/>
          <w:bCs/>
          <w:sz w:val="24"/>
          <w:szCs w:val="24"/>
        </w:rPr>
      </w:pPr>
      <w:r w:rsidRPr="004B1859">
        <w:rPr>
          <w:rFonts w:ascii="Times New Roman" w:hAnsi="Times New Roman"/>
          <w:b/>
          <w:bCs/>
          <w:sz w:val="24"/>
          <w:szCs w:val="24"/>
        </w:rPr>
        <w:t>предмета закупівлі та технічна специфікація до предмета закупівлі</w:t>
      </w:r>
    </w:p>
    <w:p w14:paraId="2F892D23" w14:textId="77777777" w:rsidR="00BC35A2" w:rsidRPr="00C311BE" w:rsidRDefault="00BC35A2" w:rsidP="00BC35A2">
      <w:pPr>
        <w:spacing w:after="0" w:line="240" w:lineRule="auto"/>
        <w:jc w:val="center"/>
        <w:textAlignment w:val="baseline"/>
        <w:rPr>
          <w:rFonts w:ascii="Times New Roman" w:hAnsi="Times New Roman"/>
          <w:b/>
          <w:kern w:val="3"/>
          <w:lang w:eastAsia="ar-SA" w:bidi="hi-IN"/>
        </w:rPr>
      </w:pPr>
      <w:r>
        <w:rPr>
          <w:rFonts w:ascii="Times New Roman" w:hAnsi="Times New Roman"/>
          <w:b/>
          <w:kern w:val="3"/>
          <w:lang w:eastAsia="ar-SA" w:bidi="hi-IN"/>
        </w:rPr>
        <w:t>Технічна специфікація</w:t>
      </w:r>
    </w:p>
    <w:p w14:paraId="3C9564AB" w14:textId="77777777" w:rsidR="00BC35A2" w:rsidRDefault="00BC35A2" w:rsidP="00BC35A2">
      <w:pPr>
        <w:spacing w:after="0" w:line="240" w:lineRule="auto"/>
        <w:jc w:val="center"/>
        <w:textAlignment w:val="baseline"/>
        <w:rPr>
          <w:rFonts w:ascii="Times New Roman" w:hAnsi="Times New Roman"/>
          <w:b/>
          <w:kern w:val="3"/>
          <w:lang w:eastAsia="ar-SA" w:bidi="hi-IN"/>
        </w:rPr>
      </w:pPr>
    </w:p>
    <w:p w14:paraId="4A43BC80" w14:textId="77777777" w:rsidR="00BC35A2" w:rsidRDefault="00BC35A2" w:rsidP="00BC35A2">
      <w:pPr>
        <w:suppressAutoHyphens/>
        <w:spacing w:after="0" w:line="240" w:lineRule="auto"/>
        <w:ind w:firstLine="566"/>
        <w:jc w:val="both"/>
        <w:rPr>
          <w:rFonts w:ascii="Times New Roman" w:hAnsi="Times New Roman"/>
          <w:i/>
          <w:lang w:eastAsia="zh-CN"/>
        </w:rPr>
      </w:pPr>
      <w:r w:rsidRPr="008F6C5A">
        <w:rPr>
          <w:rFonts w:ascii="Times New Roman" w:hAnsi="Times New Roman"/>
          <w:b/>
          <w:lang w:eastAsia="zh-CN"/>
        </w:rPr>
        <w:t xml:space="preserve">Код </w:t>
      </w:r>
      <w:r w:rsidRPr="0054739D">
        <w:rPr>
          <w:rFonts w:ascii="Times New Roman" w:hAnsi="Times New Roman"/>
          <w:b/>
          <w:lang w:eastAsia="zh-CN"/>
        </w:rPr>
        <w:t xml:space="preserve">ДК 021:2015:24450000-3: Агрохімічна продукція </w:t>
      </w:r>
      <w:r w:rsidRPr="008F6C5A">
        <w:rPr>
          <w:rFonts w:ascii="Times New Roman" w:hAnsi="Times New Roman"/>
          <w:b/>
          <w:lang w:eastAsia="zh-CN"/>
        </w:rPr>
        <w:t>(</w:t>
      </w:r>
      <w:r w:rsidRPr="0054739D">
        <w:rPr>
          <w:rFonts w:ascii="Times New Roman" w:hAnsi="Times New Roman"/>
          <w:b/>
          <w:lang w:eastAsia="zh-CN"/>
        </w:rPr>
        <w:t>Агрохімічна продукція</w:t>
      </w:r>
      <w:r>
        <w:rPr>
          <w:rFonts w:ascii="Times New Roman" w:hAnsi="Times New Roman"/>
          <w:lang w:eastAsia="zh-CN"/>
        </w:rPr>
        <w:t>)</w:t>
      </w:r>
    </w:p>
    <w:p w14:paraId="23A3662D" w14:textId="77777777" w:rsidR="00BC35A2" w:rsidRPr="00E01876" w:rsidRDefault="00BC35A2" w:rsidP="00BC35A2">
      <w:pPr>
        <w:spacing w:after="0" w:line="240" w:lineRule="auto"/>
        <w:ind w:left="-142" w:firstLine="568"/>
        <w:jc w:val="both"/>
        <w:rPr>
          <w:rFonts w:ascii="Times New Roman" w:hAnsi="Times New Roman"/>
          <w:color w:val="000000"/>
          <w:lang w:eastAsia="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22"/>
        <w:gridCol w:w="5877"/>
      </w:tblGrid>
      <w:tr w:rsidR="00BC35A2" w:rsidRPr="00783644" w14:paraId="7783648B" w14:textId="77777777" w:rsidTr="00084C61">
        <w:tc>
          <w:tcPr>
            <w:tcW w:w="594" w:type="dxa"/>
          </w:tcPr>
          <w:p w14:paraId="4E93807F" w14:textId="77777777" w:rsidR="00BC35A2" w:rsidRPr="00783644" w:rsidRDefault="00BC35A2" w:rsidP="00084C61">
            <w:pPr>
              <w:spacing w:line="240" w:lineRule="auto"/>
              <w:jc w:val="center"/>
              <w:rPr>
                <w:rFonts w:ascii="Times New Roman" w:hAnsi="Times New Roman"/>
                <w:sz w:val="28"/>
                <w:szCs w:val="28"/>
              </w:rPr>
            </w:pPr>
            <w:r w:rsidRPr="00783644">
              <w:rPr>
                <w:rFonts w:ascii="Times New Roman" w:hAnsi="Times New Roman"/>
                <w:sz w:val="28"/>
                <w:szCs w:val="28"/>
              </w:rPr>
              <w:t>№</w:t>
            </w:r>
          </w:p>
        </w:tc>
        <w:tc>
          <w:tcPr>
            <w:tcW w:w="3022" w:type="dxa"/>
          </w:tcPr>
          <w:p w14:paraId="0BB5722A" w14:textId="77777777" w:rsidR="00BC35A2" w:rsidRPr="00783644" w:rsidRDefault="00BC35A2" w:rsidP="00084C61">
            <w:pPr>
              <w:spacing w:line="240" w:lineRule="auto"/>
              <w:jc w:val="center"/>
              <w:rPr>
                <w:rFonts w:ascii="Times New Roman" w:hAnsi="Times New Roman"/>
                <w:sz w:val="28"/>
                <w:szCs w:val="28"/>
              </w:rPr>
            </w:pPr>
            <w:r w:rsidRPr="00783644">
              <w:rPr>
                <w:rFonts w:ascii="Times New Roman" w:hAnsi="Times New Roman"/>
                <w:sz w:val="28"/>
                <w:szCs w:val="28"/>
              </w:rPr>
              <w:t>Назва препарату</w:t>
            </w:r>
          </w:p>
        </w:tc>
        <w:tc>
          <w:tcPr>
            <w:tcW w:w="5877" w:type="dxa"/>
          </w:tcPr>
          <w:p w14:paraId="4AE9698F" w14:textId="77777777" w:rsidR="00BC35A2" w:rsidRPr="00783644" w:rsidRDefault="00BC35A2" w:rsidP="00084C61">
            <w:pPr>
              <w:spacing w:line="240" w:lineRule="auto"/>
              <w:jc w:val="center"/>
              <w:rPr>
                <w:rFonts w:ascii="Times New Roman" w:hAnsi="Times New Roman"/>
                <w:sz w:val="28"/>
                <w:szCs w:val="28"/>
              </w:rPr>
            </w:pPr>
            <w:r w:rsidRPr="00783644">
              <w:rPr>
                <w:rFonts w:ascii="Times New Roman" w:hAnsi="Times New Roman"/>
                <w:sz w:val="28"/>
                <w:szCs w:val="28"/>
              </w:rPr>
              <w:t>Потреба в препараті</w:t>
            </w:r>
          </w:p>
        </w:tc>
      </w:tr>
      <w:tr w:rsidR="00BC35A2" w:rsidRPr="00783644" w14:paraId="6DCA9980" w14:textId="77777777" w:rsidTr="00084C61">
        <w:tc>
          <w:tcPr>
            <w:tcW w:w="9493" w:type="dxa"/>
            <w:gridSpan w:val="3"/>
          </w:tcPr>
          <w:p w14:paraId="06B52149" w14:textId="77777777" w:rsidR="00BC35A2" w:rsidRPr="00783644" w:rsidRDefault="00BC35A2" w:rsidP="00084C61">
            <w:pPr>
              <w:spacing w:line="240" w:lineRule="auto"/>
              <w:jc w:val="center"/>
              <w:rPr>
                <w:rFonts w:ascii="Times New Roman" w:hAnsi="Times New Roman"/>
                <w:sz w:val="28"/>
                <w:szCs w:val="28"/>
              </w:rPr>
            </w:pPr>
            <w:r w:rsidRPr="009E0EC7">
              <w:rPr>
                <w:rFonts w:ascii="Times New Roman" w:hAnsi="Times New Roman"/>
                <w:sz w:val="28"/>
                <w:szCs w:val="28"/>
              </w:rPr>
              <w:t>Гербіциди</w:t>
            </w:r>
          </w:p>
        </w:tc>
      </w:tr>
      <w:tr w:rsidR="00BC35A2" w:rsidRPr="00783644" w14:paraId="16A10AC4" w14:textId="77777777" w:rsidTr="00084C61">
        <w:tc>
          <w:tcPr>
            <w:tcW w:w="594" w:type="dxa"/>
            <w:vAlign w:val="center"/>
          </w:tcPr>
          <w:p w14:paraId="106FB53F" w14:textId="77777777" w:rsidR="00BC35A2" w:rsidRPr="009E0EC7" w:rsidRDefault="00BC35A2" w:rsidP="00084C61">
            <w:pPr>
              <w:spacing w:line="240" w:lineRule="auto"/>
              <w:jc w:val="center"/>
              <w:rPr>
                <w:rFonts w:ascii="Times New Roman" w:hAnsi="Times New Roman"/>
                <w:sz w:val="28"/>
                <w:szCs w:val="28"/>
              </w:rPr>
            </w:pPr>
            <w:r>
              <w:rPr>
                <w:rFonts w:ascii="Times New Roman" w:hAnsi="Times New Roman"/>
                <w:sz w:val="28"/>
                <w:szCs w:val="28"/>
              </w:rPr>
              <w:t>1</w:t>
            </w:r>
          </w:p>
        </w:tc>
        <w:tc>
          <w:tcPr>
            <w:tcW w:w="3022" w:type="dxa"/>
            <w:vAlign w:val="center"/>
          </w:tcPr>
          <w:p w14:paraId="2888DB2D"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Аргумент, РК</w:t>
            </w:r>
          </w:p>
        </w:tc>
        <w:tc>
          <w:tcPr>
            <w:tcW w:w="5877" w:type="dxa"/>
          </w:tcPr>
          <w:p w14:paraId="254D040C" w14:textId="77777777" w:rsidR="00BC35A2" w:rsidRPr="00783644" w:rsidRDefault="00BC35A2" w:rsidP="00084C61">
            <w:pPr>
              <w:spacing w:line="240" w:lineRule="auto"/>
              <w:jc w:val="center"/>
              <w:rPr>
                <w:rFonts w:ascii="Times New Roman" w:hAnsi="Times New Roman"/>
                <w:sz w:val="28"/>
                <w:szCs w:val="28"/>
              </w:rPr>
            </w:pPr>
            <w:r>
              <w:rPr>
                <w:rFonts w:ascii="Times New Roman" w:hAnsi="Times New Roman"/>
                <w:sz w:val="28"/>
                <w:szCs w:val="28"/>
              </w:rPr>
              <w:t>220 л</w:t>
            </w:r>
          </w:p>
        </w:tc>
      </w:tr>
      <w:tr w:rsidR="00BC35A2" w:rsidRPr="00783644" w14:paraId="3DD7E952" w14:textId="77777777" w:rsidTr="00084C61">
        <w:tc>
          <w:tcPr>
            <w:tcW w:w="594" w:type="dxa"/>
            <w:vAlign w:val="center"/>
          </w:tcPr>
          <w:p w14:paraId="3B26C2D7"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2</w:t>
            </w:r>
          </w:p>
        </w:tc>
        <w:tc>
          <w:tcPr>
            <w:tcW w:w="3022" w:type="dxa"/>
            <w:vAlign w:val="center"/>
          </w:tcPr>
          <w:p w14:paraId="590D9070"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Промекс, КС</w:t>
            </w:r>
          </w:p>
        </w:tc>
        <w:tc>
          <w:tcPr>
            <w:tcW w:w="5877" w:type="dxa"/>
          </w:tcPr>
          <w:p w14:paraId="786B0CD3" w14:textId="77777777" w:rsidR="00BC35A2" w:rsidRPr="00783644" w:rsidRDefault="00BC35A2" w:rsidP="00084C61">
            <w:pPr>
              <w:spacing w:line="240" w:lineRule="auto"/>
              <w:jc w:val="center"/>
              <w:rPr>
                <w:rFonts w:ascii="Times New Roman" w:hAnsi="Times New Roman"/>
                <w:sz w:val="28"/>
                <w:szCs w:val="28"/>
              </w:rPr>
            </w:pPr>
            <w:r>
              <w:rPr>
                <w:rFonts w:ascii="Times New Roman" w:hAnsi="Times New Roman"/>
                <w:sz w:val="28"/>
                <w:szCs w:val="28"/>
              </w:rPr>
              <w:t>1,3 л</w:t>
            </w:r>
          </w:p>
        </w:tc>
      </w:tr>
      <w:tr w:rsidR="00BC35A2" w:rsidRPr="00783644" w14:paraId="48BDAC6C" w14:textId="77777777" w:rsidTr="00084C61">
        <w:tc>
          <w:tcPr>
            <w:tcW w:w="594" w:type="dxa"/>
            <w:vAlign w:val="center"/>
          </w:tcPr>
          <w:p w14:paraId="1F1ED392"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3</w:t>
            </w:r>
          </w:p>
        </w:tc>
        <w:tc>
          <w:tcPr>
            <w:tcW w:w="3022" w:type="dxa"/>
            <w:vAlign w:val="center"/>
          </w:tcPr>
          <w:p w14:paraId="7CA74746"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Метризан, ВГ</w:t>
            </w:r>
          </w:p>
        </w:tc>
        <w:tc>
          <w:tcPr>
            <w:tcW w:w="5877" w:type="dxa"/>
          </w:tcPr>
          <w:p w14:paraId="38665452" w14:textId="77777777" w:rsidR="00BC35A2" w:rsidRPr="00783644" w:rsidRDefault="00BC35A2" w:rsidP="00084C61">
            <w:pPr>
              <w:spacing w:line="240" w:lineRule="auto"/>
              <w:jc w:val="center"/>
              <w:rPr>
                <w:rFonts w:ascii="Times New Roman" w:hAnsi="Times New Roman"/>
                <w:sz w:val="28"/>
                <w:szCs w:val="28"/>
              </w:rPr>
            </w:pPr>
            <w:r>
              <w:rPr>
                <w:rFonts w:ascii="Times New Roman" w:hAnsi="Times New Roman"/>
                <w:sz w:val="28"/>
                <w:szCs w:val="28"/>
              </w:rPr>
              <w:t>1,0 кг</w:t>
            </w:r>
          </w:p>
        </w:tc>
      </w:tr>
      <w:tr w:rsidR="00BC35A2" w14:paraId="5671C7C1" w14:textId="77777777" w:rsidTr="00084C61">
        <w:tc>
          <w:tcPr>
            <w:tcW w:w="594" w:type="dxa"/>
            <w:vAlign w:val="center"/>
          </w:tcPr>
          <w:p w14:paraId="2F8C94E2"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4</w:t>
            </w:r>
          </w:p>
        </w:tc>
        <w:tc>
          <w:tcPr>
            <w:tcW w:w="3022" w:type="dxa"/>
            <w:vAlign w:val="center"/>
          </w:tcPr>
          <w:p w14:paraId="3F388049"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Триатлон, ВГ</w:t>
            </w:r>
          </w:p>
        </w:tc>
        <w:tc>
          <w:tcPr>
            <w:tcW w:w="5877" w:type="dxa"/>
          </w:tcPr>
          <w:p w14:paraId="759E56B8"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0,225 кг</w:t>
            </w:r>
          </w:p>
        </w:tc>
      </w:tr>
      <w:tr w:rsidR="00BC35A2" w14:paraId="133FCBF2" w14:textId="77777777" w:rsidTr="00084C61">
        <w:tc>
          <w:tcPr>
            <w:tcW w:w="594" w:type="dxa"/>
            <w:vAlign w:val="center"/>
          </w:tcPr>
          <w:p w14:paraId="66091B24"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5</w:t>
            </w:r>
          </w:p>
        </w:tc>
        <w:tc>
          <w:tcPr>
            <w:tcW w:w="3022" w:type="dxa"/>
            <w:vAlign w:val="center"/>
          </w:tcPr>
          <w:p w14:paraId="066320BA"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Лемур, КЕ</w:t>
            </w:r>
          </w:p>
        </w:tc>
        <w:tc>
          <w:tcPr>
            <w:tcW w:w="5877" w:type="dxa"/>
          </w:tcPr>
          <w:p w14:paraId="23EB4196"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2,5 л</w:t>
            </w:r>
          </w:p>
        </w:tc>
      </w:tr>
      <w:tr w:rsidR="00BC35A2" w14:paraId="733DBB09" w14:textId="77777777" w:rsidTr="00084C61">
        <w:tc>
          <w:tcPr>
            <w:tcW w:w="594" w:type="dxa"/>
            <w:vAlign w:val="center"/>
          </w:tcPr>
          <w:p w14:paraId="117FBC16"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6</w:t>
            </w:r>
          </w:p>
        </w:tc>
        <w:tc>
          <w:tcPr>
            <w:tcW w:w="3022" w:type="dxa"/>
            <w:vAlign w:val="center"/>
          </w:tcPr>
          <w:p w14:paraId="6C5F622B"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Дуал Голд, КЕ</w:t>
            </w:r>
          </w:p>
        </w:tc>
        <w:tc>
          <w:tcPr>
            <w:tcW w:w="5877" w:type="dxa"/>
          </w:tcPr>
          <w:p w14:paraId="22460515"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1,0 л</w:t>
            </w:r>
          </w:p>
        </w:tc>
      </w:tr>
      <w:tr w:rsidR="00BC35A2" w14:paraId="24E673F4" w14:textId="77777777" w:rsidTr="00084C61">
        <w:tc>
          <w:tcPr>
            <w:tcW w:w="594" w:type="dxa"/>
            <w:vAlign w:val="center"/>
          </w:tcPr>
          <w:p w14:paraId="223D4241" w14:textId="77777777" w:rsidR="00BC35A2" w:rsidRDefault="00BC35A2" w:rsidP="00084C61">
            <w:pPr>
              <w:spacing w:line="240" w:lineRule="auto"/>
              <w:jc w:val="center"/>
              <w:rPr>
                <w:rFonts w:ascii="Times New Roman" w:hAnsi="Times New Roman"/>
                <w:sz w:val="28"/>
                <w:szCs w:val="28"/>
              </w:rPr>
            </w:pPr>
          </w:p>
        </w:tc>
        <w:tc>
          <w:tcPr>
            <w:tcW w:w="8899" w:type="dxa"/>
            <w:gridSpan w:val="2"/>
            <w:vAlign w:val="center"/>
          </w:tcPr>
          <w:p w14:paraId="2323865D" w14:textId="77777777" w:rsidR="00BC35A2" w:rsidRDefault="00BC35A2" w:rsidP="00084C61">
            <w:pPr>
              <w:spacing w:line="240" w:lineRule="auto"/>
              <w:jc w:val="center"/>
              <w:rPr>
                <w:rFonts w:ascii="Times New Roman" w:hAnsi="Times New Roman"/>
                <w:sz w:val="28"/>
                <w:szCs w:val="28"/>
              </w:rPr>
            </w:pPr>
            <w:r w:rsidRPr="009E0EC7">
              <w:rPr>
                <w:rFonts w:ascii="Times New Roman" w:hAnsi="Times New Roman"/>
                <w:sz w:val="28"/>
                <w:szCs w:val="28"/>
              </w:rPr>
              <w:t>Фунгіциди</w:t>
            </w:r>
          </w:p>
        </w:tc>
      </w:tr>
      <w:tr w:rsidR="00BC35A2" w14:paraId="79D41F3D" w14:textId="77777777" w:rsidTr="00084C61">
        <w:tc>
          <w:tcPr>
            <w:tcW w:w="594" w:type="dxa"/>
            <w:vAlign w:val="center"/>
          </w:tcPr>
          <w:p w14:paraId="37FB2D22"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7</w:t>
            </w:r>
          </w:p>
        </w:tc>
        <w:tc>
          <w:tcPr>
            <w:tcW w:w="3022" w:type="dxa"/>
            <w:vAlign w:val="center"/>
          </w:tcPr>
          <w:p w14:paraId="39FF54DB"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Рінкоцеб, ЗП</w:t>
            </w:r>
          </w:p>
        </w:tc>
        <w:tc>
          <w:tcPr>
            <w:tcW w:w="5877" w:type="dxa"/>
          </w:tcPr>
          <w:p w14:paraId="136737CB"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3,0 кг</w:t>
            </w:r>
          </w:p>
        </w:tc>
      </w:tr>
      <w:tr w:rsidR="00BC35A2" w14:paraId="53096DD8" w14:textId="77777777" w:rsidTr="00084C61">
        <w:tc>
          <w:tcPr>
            <w:tcW w:w="594" w:type="dxa"/>
            <w:vAlign w:val="center"/>
          </w:tcPr>
          <w:p w14:paraId="59BF65B6"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8</w:t>
            </w:r>
          </w:p>
        </w:tc>
        <w:tc>
          <w:tcPr>
            <w:tcW w:w="3022" w:type="dxa"/>
            <w:vAlign w:val="center"/>
          </w:tcPr>
          <w:p w14:paraId="1EADEF61"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Маестро, КЕ</w:t>
            </w:r>
          </w:p>
        </w:tc>
        <w:tc>
          <w:tcPr>
            <w:tcW w:w="5877" w:type="dxa"/>
          </w:tcPr>
          <w:p w14:paraId="11C5242C"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2,5 л</w:t>
            </w:r>
          </w:p>
        </w:tc>
      </w:tr>
      <w:tr w:rsidR="00BC35A2" w14:paraId="62C53EE1" w14:textId="77777777" w:rsidTr="00084C61">
        <w:tc>
          <w:tcPr>
            <w:tcW w:w="594" w:type="dxa"/>
            <w:vAlign w:val="center"/>
          </w:tcPr>
          <w:p w14:paraId="2BC7EAB6"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9</w:t>
            </w:r>
          </w:p>
        </w:tc>
        <w:tc>
          <w:tcPr>
            <w:tcW w:w="3022" w:type="dxa"/>
            <w:vAlign w:val="center"/>
          </w:tcPr>
          <w:p w14:paraId="2F840988"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Фенікс Дуо, КС</w:t>
            </w:r>
          </w:p>
        </w:tc>
        <w:tc>
          <w:tcPr>
            <w:tcW w:w="5877" w:type="dxa"/>
          </w:tcPr>
          <w:p w14:paraId="776E6FD5"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10,0 л</w:t>
            </w:r>
          </w:p>
        </w:tc>
      </w:tr>
      <w:tr w:rsidR="00BC35A2" w14:paraId="527A0705" w14:textId="77777777" w:rsidTr="00084C61">
        <w:tc>
          <w:tcPr>
            <w:tcW w:w="594" w:type="dxa"/>
            <w:vAlign w:val="center"/>
          </w:tcPr>
          <w:p w14:paraId="440A2B5C"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10</w:t>
            </w:r>
          </w:p>
        </w:tc>
        <w:tc>
          <w:tcPr>
            <w:tcW w:w="3022" w:type="dxa"/>
            <w:vAlign w:val="center"/>
          </w:tcPr>
          <w:p w14:paraId="552E384B"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Арева Голд, ВС</w:t>
            </w:r>
          </w:p>
        </w:tc>
        <w:tc>
          <w:tcPr>
            <w:tcW w:w="5877" w:type="dxa"/>
          </w:tcPr>
          <w:p w14:paraId="69328736"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2,0 л</w:t>
            </w:r>
          </w:p>
        </w:tc>
      </w:tr>
      <w:tr w:rsidR="00BC35A2" w14:paraId="72351C3E" w14:textId="77777777" w:rsidTr="00084C61">
        <w:tc>
          <w:tcPr>
            <w:tcW w:w="594" w:type="dxa"/>
            <w:vAlign w:val="center"/>
          </w:tcPr>
          <w:p w14:paraId="2E6C33F1"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11</w:t>
            </w:r>
          </w:p>
        </w:tc>
        <w:tc>
          <w:tcPr>
            <w:tcW w:w="3022" w:type="dxa"/>
            <w:vAlign w:val="center"/>
          </w:tcPr>
          <w:p w14:paraId="08117853"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Каліпсо, КЕН</w:t>
            </w:r>
          </w:p>
        </w:tc>
        <w:tc>
          <w:tcPr>
            <w:tcW w:w="5877" w:type="dxa"/>
          </w:tcPr>
          <w:p w14:paraId="2141BE7A"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1,0 л</w:t>
            </w:r>
          </w:p>
        </w:tc>
      </w:tr>
      <w:tr w:rsidR="00BC35A2" w14:paraId="02E61D44" w14:textId="77777777" w:rsidTr="00084C61">
        <w:tc>
          <w:tcPr>
            <w:tcW w:w="594" w:type="dxa"/>
            <w:vAlign w:val="center"/>
          </w:tcPr>
          <w:p w14:paraId="7A897320"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12</w:t>
            </w:r>
          </w:p>
        </w:tc>
        <w:tc>
          <w:tcPr>
            <w:tcW w:w="3022" w:type="dxa"/>
            <w:vAlign w:val="center"/>
          </w:tcPr>
          <w:p w14:paraId="06129587"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Банджо, КС</w:t>
            </w:r>
          </w:p>
        </w:tc>
        <w:tc>
          <w:tcPr>
            <w:tcW w:w="5877" w:type="dxa"/>
          </w:tcPr>
          <w:p w14:paraId="11FF1C1C"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1,0 л</w:t>
            </w:r>
          </w:p>
        </w:tc>
      </w:tr>
      <w:tr w:rsidR="00BC35A2" w14:paraId="757BEA45" w14:textId="77777777" w:rsidTr="00084C61">
        <w:tc>
          <w:tcPr>
            <w:tcW w:w="594" w:type="dxa"/>
            <w:vAlign w:val="center"/>
          </w:tcPr>
          <w:p w14:paraId="50FD6AEE" w14:textId="77777777" w:rsidR="00BC35A2" w:rsidRDefault="00BC35A2" w:rsidP="00084C61">
            <w:pPr>
              <w:spacing w:line="240" w:lineRule="auto"/>
              <w:jc w:val="center"/>
              <w:rPr>
                <w:rFonts w:ascii="Times New Roman" w:hAnsi="Times New Roman"/>
                <w:sz w:val="28"/>
                <w:szCs w:val="28"/>
              </w:rPr>
            </w:pPr>
          </w:p>
        </w:tc>
        <w:tc>
          <w:tcPr>
            <w:tcW w:w="8899" w:type="dxa"/>
            <w:gridSpan w:val="2"/>
            <w:vAlign w:val="center"/>
          </w:tcPr>
          <w:p w14:paraId="24FC1344" w14:textId="77777777" w:rsidR="00BC35A2" w:rsidRDefault="00BC35A2" w:rsidP="00084C61">
            <w:pPr>
              <w:spacing w:line="240" w:lineRule="auto"/>
              <w:rPr>
                <w:rFonts w:ascii="Times New Roman" w:hAnsi="Times New Roman"/>
                <w:sz w:val="28"/>
                <w:szCs w:val="28"/>
              </w:rPr>
            </w:pPr>
            <w:r>
              <w:rPr>
                <w:rFonts w:ascii="Times New Roman" w:hAnsi="Times New Roman"/>
                <w:sz w:val="28"/>
                <w:szCs w:val="28"/>
              </w:rPr>
              <w:t xml:space="preserve">                                              Інсектициди</w:t>
            </w:r>
          </w:p>
        </w:tc>
      </w:tr>
      <w:tr w:rsidR="00BC35A2" w14:paraId="52E83D47" w14:textId="77777777" w:rsidTr="00084C61">
        <w:tc>
          <w:tcPr>
            <w:tcW w:w="594" w:type="dxa"/>
            <w:vAlign w:val="center"/>
          </w:tcPr>
          <w:p w14:paraId="2DD75FB7"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13</w:t>
            </w:r>
          </w:p>
        </w:tc>
        <w:tc>
          <w:tcPr>
            <w:tcW w:w="3022" w:type="dxa"/>
            <w:vAlign w:val="center"/>
          </w:tcPr>
          <w:p w14:paraId="3A7FB2B1"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Атрікс, КЕ</w:t>
            </w:r>
          </w:p>
        </w:tc>
        <w:tc>
          <w:tcPr>
            <w:tcW w:w="5877" w:type="dxa"/>
          </w:tcPr>
          <w:p w14:paraId="4FF70784" w14:textId="77777777" w:rsidR="00BC35A2" w:rsidRPr="00E03E0A" w:rsidRDefault="00BC35A2" w:rsidP="00084C61">
            <w:pPr>
              <w:spacing w:line="240" w:lineRule="auto"/>
              <w:jc w:val="center"/>
              <w:rPr>
                <w:rFonts w:ascii="Times New Roman" w:hAnsi="Times New Roman"/>
                <w:sz w:val="28"/>
                <w:szCs w:val="28"/>
              </w:rPr>
            </w:pPr>
            <w:r>
              <w:rPr>
                <w:rFonts w:ascii="Times New Roman" w:hAnsi="Times New Roman"/>
                <w:sz w:val="28"/>
                <w:szCs w:val="28"/>
              </w:rPr>
              <w:t>1,0 л</w:t>
            </w:r>
          </w:p>
        </w:tc>
      </w:tr>
      <w:tr w:rsidR="00BC35A2" w14:paraId="72FFA29B" w14:textId="77777777" w:rsidTr="00084C61">
        <w:tc>
          <w:tcPr>
            <w:tcW w:w="594" w:type="dxa"/>
            <w:vAlign w:val="center"/>
          </w:tcPr>
          <w:p w14:paraId="32839CF8"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14</w:t>
            </w:r>
          </w:p>
        </w:tc>
        <w:tc>
          <w:tcPr>
            <w:tcW w:w="3022" w:type="dxa"/>
            <w:vAlign w:val="center"/>
          </w:tcPr>
          <w:p w14:paraId="7E299734"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Тіара, ВГ</w:t>
            </w:r>
          </w:p>
        </w:tc>
        <w:tc>
          <w:tcPr>
            <w:tcW w:w="5877" w:type="dxa"/>
          </w:tcPr>
          <w:p w14:paraId="1C9AA02D"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1,25 кг</w:t>
            </w:r>
          </w:p>
        </w:tc>
      </w:tr>
      <w:tr w:rsidR="00BC35A2" w14:paraId="36CCD9E2" w14:textId="77777777" w:rsidTr="00084C61">
        <w:tc>
          <w:tcPr>
            <w:tcW w:w="594" w:type="dxa"/>
            <w:vAlign w:val="center"/>
          </w:tcPr>
          <w:p w14:paraId="540E005B" w14:textId="77777777" w:rsidR="00BC35A2" w:rsidRDefault="00BC35A2" w:rsidP="00084C61">
            <w:pPr>
              <w:spacing w:line="240" w:lineRule="auto"/>
              <w:jc w:val="center"/>
              <w:rPr>
                <w:rFonts w:ascii="Times New Roman" w:hAnsi="Times New Roman"/>
                <w:sz w:val="28"/>
                <w:szCs w:val="28"/>
              </w:rPr>
            </w:pPr>
          </w:p>
        </w:tc>
        <w:tc>
          <w:tcPr>
            <w:tcW w:w="8899" w:type="dxa"/>
            <w:gridSpan w:val="2"/>
            <w:vAlign w:val="center"/>
          </w:tcPr>
          <w:p w14:paraId="38307A33" w14:textId="77777777" w:rsidR="00BC35A2" w:rsidRDefault="00BC35A2" w:rsidP="00084C61">
            <w:pPr>
              <w:spacing w:line="240" w:lineRule="auto"/>
              <w:jc w:val="center"/>
              <w:rPr>
                <w:rFonts w:ascii="Times New Roman" w:hAnsi="Times New Roman"/>
                <w:sz w:val="28"/>
                <w:szCs w:val="28"/>
              </w:rPr>
            </w:pPr>
            <w:r w:rsidRPr="009E0EC7">
              <w:rPr>
                <w:rFonts w:ascii="Times New Roman" w:hAnsi="Times New Roman"/>
                <w:sz w:val="28"/>
                <w:szCs w:val="28"/>
              </w:rPr>
              <w:t>Протруйники</w:t>
            </w:r>
          </w:p>
        </w:tc>
      </w:tr>
      <w:tr w:rsidR="00BC35A2" w14:paraId="19EB154E" w14:textId="77777777" w:rsidTr="00084C61">
        <w:tc>
          <w:tcPr>
            <w:tcW w:w="594" w:type="dxa"/>
            <w:vAlign w:val="center"/>
          </w:tcPr>
          <w:p w14:paraId="6BCF8765"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t>15</w:t>
            </w:r>
          </w:p>
        </w:tc>
        <w:tc>
          <w:tcPr>
            <w:tcW w:w="3022" w:type="dxa"/>
            <w:vAlign w:val="center"/>
          </w:tcPr>
          <w:p w14:paraId="138A14CC"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Авідо, ТН</w:t>
            </w:r>
          </w:p>
        </w:tc>
        <w:tc>
          <w:tcPr>
            <w:tcW w:w="5877" w:type="dxa"/>
          </w:tcPr>
          <w:p w14:paraId="334C8730"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5,0 л</w:t>
            </w:r>
          </w:p>
        </w:tc>
      </w:tr>
      <w:tr w:rsidR="00BC35A2" w14:paraId="1D6D1FDE" w14:textId="77777777" w:rsidTr="00084C61">
        <w:tc>
          <w:tcPr>
            <w:tcW w:w="594" w:type="dxa"/>
            <w:vAlign w:val="center"/>
          </w:tcPr>
          <w:p w14:paraId="6A9D1525"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t>16</w:t>
            </w:r>
          </w:p>
        </w:tc>
        <w:tc>
          <w:tcPr>
            <w:tcW w:w="3022" w:type="dxa"/>
            <w:vAlign w:val="center"/>
          </w:tcPr>
          <w:p w14:paraId="2741150B"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Армада</w:t>
            </w:r>
          </w:p>
        </w:tc>
        <w:tc>
          <w:tcPr>
            <w:tcW w:w="5877" w:type="dxa"/>
          </w:tcPr>
          <w:p w14:paraId="06D1105B"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4,0 л</w:t>
            </w:r>
          </w:p>
        </w:tc>
      </w:tr>
      <w:tr w:rsidR="00BC35A2" w14:paraId="30A703B5" w14:textId="77777777" w:rsidTr="00084C61">
        <w:tc>
          <w:tcPr>
            <w:tcW w:w="594" w:type="dxa"/>
            <w:vAlign w:val="center"/>
          </w:tcPr>
          <w:p w14:paraId="7E6C52F3"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t>17</w:t>
            </w:r>
          </w:p>
        </w:tc>
        <w:tc>
          <w:tcPr>
            <w:tcW w:w="3022" w:type="dxa"/>
            <w:vAlign w:val="center"/>
          </w:tcPr>
          <w:p w14:paraId="1CB7232C"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Хайкот Супер Соя</w:t>
            </w:r>
          </w:p>
        </w:tc>
        <w:tc>
          <w:tcPr>
            <w:tcW w:w="5877" w:type="dxa"/>
          </w:tcPr>
          <w:p w14:paraId="38CD223B"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6,4 л</w:t>
            </w:r>
          </w:p>
        </w:tc>
      </w:tr>
      <w:tr w:rsidR="00BC35A2" w14:paraId="0C88B495" w14:textId="77777777" w:rsidTr="00084C61">
        <w:tc>
          <w:tcPr>
            <w:tcW w:w="594" w:type="dxa"/>
            <w:vAlign w:val="center"/>
          </w:tcPr>
          <w:p w14:paraId="1245FB2B"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lastRenderedPageBreak/>
              <w:t>18</w:t>
            </w:r>
          </w:p>
        </w:tc>
        <w:tc>
          <w:tcPr>
            <w:tcW w:w="3022" w:type="dxa"/>
            <w:vAlign w:val="center"/>
          </w:tcPr>
          <w:p w14:paraId="21C14DE1" w14:textId="77777777" w:rsidR="00BC35A2" w:rsidRPr="00E03E0A" w:rsidRDefault="00BC35A2" w:rsidP="00084C61">
            <w:pPr>
              <w:spacing w:line="240" w:lineRule="auto"/>
              <w:rPr>
                <w:rFonts w:ascii="Times New Roman" w:hAnsi="Times New Roman"/>
                <w:sz w:val="28"/>
                <w:szCs w:val="28"/>
              </w:rPr>
            </w:pPr>
            <w:r>
              <w:rPr>
                <w:rFonts w:ascii="Times New Roman" w:hAnsi="Times New Roman"/>
                <w:sz w:val="28"/>
                <w:szCs w:val="28"/>
              </w:rPr>
              <w:t>Хайкот Супер Естендер</w:t>
            </w:r>
          </w:p>
        </w:tc>
        <w:tc>
          <w:tcPr>
            <w:tcW w:w="5877" w:type="dxa"/>
          </w:tcPr>
          <w:p w14:paraId="0FD57F7E"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6,4 л</w:t>
            </w:r>
          </w:p>
        </w:tc>
      </w:tr>
      <w:tr w:rsidR="00BC35A2" w14:paraId="1FEF7AEB" w14:textId="77777777" w:rsidTr="00084C61">
        <w:tc>
          <w:tcPr>
            <w:tcW w:w="594" w:type="dxa"/>
            <w:vAlign w:val="center"/>
          </w:tcPr>
          <w:p w14:paraId="73846742" w14:textId="77777777" w:rsidR="00BC35A2" w:rsidRDefault="00BC35A2" w:rsidP="00084C61">
            <w:pPr>
              <w:spacing w:line="240" w:lineRule="auto"/>
              <w:jc w:val="center"/>
              <w:rPr>
                <w:rFonts w:ascii="Times New Roman" w:hAnsi="Times New Roman"/>
                <w:sz w:val="28"/>
                <w:szCs w:val="28"/>
              </w:rPr>
            </w:pPr>
          </w:p>
        </w:tc>
        <w:tc>
          <w:tcPr>
            <w:tcW w:w="8899" w:type="dxa"/>
            <w:gridSpan w:val="2"/>
            <w:vAlign w:val="center"/>
          </w:tcPr>
          <w:p w14:paraId="397A327B" w14:textId="77777777" w:rsidR="00BC35A2" w:rsidRDefault="00BC35A2" w:rsidP="00084C61">
            <w:pPr>
              <w:spacing w:line="240" w:lineRule="auto"/>
              <w:jc w:val="center"/>
              <w:rPr>
                <w:rFonts w:ascii="Times New Roman" w:hAnsi="Times New Roman"/>
                <w:sz w:val="28"/>
                <w:szCs w:val="28"/>
              </w:rPr>
            </w:pPr>
            <w:r w:rsidRPr="009E0EC7">
              <w:rPr>
                <w:rFonts w:ascii="Times New Roman" w:hAnsi="Times New Roman"/>
                <w:sz w:val="28"/>
                <w:szCs w:val="28"/>
              </w:rPr>
              <w:t>Десиканти</w:t>
            </w:r>
          </w:p>
        </w:tc>
      </w:tr>
      <w:tr w:rsidR="00BC35A2" w14:paraId="1402F16D" w14:textId="77777777" w:rsidTr="00084C61">
        <w:tc>
          <w:tcPr>
            <w:tcW w:w="594" w:type="dxa"/>
            <w:vAlign w:val="center"/>
          </w:tcPr>
          <w:p w14:paraId="414B41DE"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t>19</w:t>
            </w:r>
          </w:p>
        </w:tc>
        <w:tc>
          <w:tcPr>
            <w:tcW w:w="3022" w:type="dxa"/>
            <w:vAlign w:val="center"/>
          </w:tcPr>
          <w:p w14:paraId="7F2AB9D6" w14:textId="77777777" w:rsidR="00BC35A2" w:rsidRPr="001A2412" w:rsidRDefault="00BC35A2" w:rsidP="00084C61">
            <w:pPr>
              <w:spacing w:line="240" w:lineRule="auto"/>
              <w:rPr>
                <w:rFonts w:ascii="Times New Roman" w:hAnsi="Times New Roman"/>
                <w:sz w:val="28"/>
                <w:szCs w:val="28"/>
              </w:rPr>
            </w:pPr>
            <w:r>
              <w:rPr>
                <w:rFonts w:ascii="Times New Roman" w:hAnsi="Times New Roman"/>
                <w:sz w:val="28"/>
                <w:szCs w:val="28"/>
              </w:rPr>
              <w:t>Регістан Ультра, РК</w:t>
            </w:r>
          </w:p>
        </w:tc>
        <w:tc>
          <w:tcPr>
            <w:tcW w:w="5877" w:type="dxa"/>
            <w:vAlign w:val="center"/>
          </w:tcPr>
          <w:p w14:paraId="25283EEE"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40,0 л</w:t>
            </w:r>
          </w:p>
        </w:tc>
      </w:tr>
      <w:tr w:rsidR="00BC35A2" w14:paraId="6CC793C8" w14:textId="77777777" w:rsidTr="00084C61">
        <w:tc>
          <w:tcPr>
            <w:tcW w:w="594" w:type="dxa"/>
            <w:vAlign w:val="center"/>
          </w:tcPr>
          <w:p w14:paraId="4FF4A894" w14:textId="77777777" w:rsidR="00BC35A2" w:rsidRDefault="00BC35A2" w:rsidP="00084C61">
            <w:pPr>
              <w:spacing w:line="240" w:lineRule="auto"/>
              <w:jc w:val="center"/>
              <w:rPr>
                <w:rFonts w:ascii="Times New Roman" w:hAnsi="Times New Roman"/>
                <w:sz w:val="28"/>
                <w:szCs w:val="28"/>
              </w:rPr>
            </w:pPr>
          </w:p>
        </w:tc>
        <w:tc>
          <w:tcPr>
            <w:tcW w:w="8899" w:type="dxa"/>
            <w:gridSpan w:val="2"/>
            <w:vAlign w:val="center"/>
          </w:tcPr>
          <w:p w14:paraId="77F428A1" w14:textId="77777777" w:rsidR="00BC35A2" w:rsidRDefault="00BC35A2" w:rsidP="00084C61">
            <w:pPr>
              <w:spacing w:line="240" w:lineRule="auto"/>
              <w:jc w:val="center"/>
              <w:rPr>
                <w:rFonts w:ascii="Times New Roman" w:hAnsi="Times New Roman"/>
                <w:sz w:val="28"/>
                <w:szCs w:val="28"/>
              </w:rPr>
            </w:pPr>
            <w:r w:rsidRPr="009E0EC7">
              <w:rPr>
                <w:rFonts w:ascii="Times New Roman" w:hAnsi="Times New Roman"/>
                <w:sz w:val="28"/>
                <w:szCs w:val="28"/>
              </w:rPr>
              <w:t>Прилипачі</w:t>
            </w:r>
          </w:p>
        </w:tc>
      </w:tr>
      <w:tr w:rsidR="00BC35A2" w14:paraId="7FCFF024" w14:textId="77777777" w:rsidTr="00084C61">
        <w:tc>
          <w:tcPr>
            <w:tcW w:w="594" w:type="dxa"/>
            <w:vAlign w:val="center"/>
          </w:tcPr>
          <w:p w14:paraId="3F7D640E"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t>20</w:t>
            </w:r>
          </w:p>
        </w:tc>
        <w:tc>
          <w:tcPr>
            <w:tcW w:w="3022" w:type="dxa"/>
            <w:vAlign w:val="center"/>
          </w:tcPr>
          <w:p w14:paraId="4874456D" w14:textId="77777777" w:rsidR="00BC35A2" w:rsidRPr="001A2412" w:rsidRDefault="00BC35A2" w:rsidP="00084C61">
            <w:pPr>
              <w:spacing w:line="240" w:lineRule="auto"/>
              <w:rPr>
                <w:rFonts w:ascii="Times New Roman" w:hAnsi="Times New Roman"/>
                <w:sz w:val="28"/>
                <w:szCs w:val="28"/>
              </w:rPr>
            </w:pPr>
            <w:r>
              <w:rPr>
                <w:rFonts w:ascii="Times New Roman" w:hAnsi="Times New Roman"/>
                <w:sz w:val="28"/>
                <w:szCs w:val="28"/>
              </w:rPr>
              <w:t>Альфа Лип Екстра</w:t>
            </w:r>
          </w:p>
        </w:tc>
        <w:tc>
          <w:tcPr>
            <w:tcW w:w="5877" w:type="dxa"/>
            <w:vAlign w:val="center"/>
          </w:tcPr>
          <w:p w14:paraId="2F98465B"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10,0 л</w:t>
            </w:r>
          </w:p>
        </w:tc>
      </w:tr>
      <w:tr w:rsidR="00BC35A2" w14:paraId="0F30704A" w14:textId="77777777" w:rsidTr="00084C61">
        <w:tc>
          <w:tcPr>
            <w:tcW w:w="594" w:type="dxa"/>
            <w:vAlign w:val="center"/>
          </w:tcPr>
          <w:p w14:paraId="673C822C" w14:textId="77777777" w:rsidR="00BC35A2" w:rsidRDefault="00BC35A2" w:rsidP="00084C61">
            <w:pPr>
              <w:spacing w:line="240" w:lineRule="auto"/>
              <w:jc w:val="center"/>
              <w:rPr>
                <w:rFonts w:ascii="Times New Roman" w:hAnsi="Times New Roman"/>
                <w:sz w:val="28"/>
                <w:szCs w:val="28"/>
              </w:rPr>
            </w:pPr>
          </w:p>
        </w:tc>
        <w:tc>
          <w:tcPr>
            <w:tcW w:w="8899" w:type="dxa"/>
            <w:gridSpan w:val="2"/>
            <w:vAlign w:val="center"/>
          </w:tcPr>
          <w:p w14:paraId="175ABDCF" w14:textId="77777777" w:rsidR="00BC35A2" w:rsidRDefault="00BC35A2" w:rsidP="00084C61">
            <w:pPr>
              <w:spacing w:line="240" w:lineRule="auto"/>
              <w:jc w:val="center"/>
              <w:rPr>
                <w:rFonts w:ascii="Times New Roman" w:hAnsi="Times New Roman"/>
                <w:sz w:val="28"/>
                <w:szCs w:val="28"/>
              </w:rPr>
            </w:pPr>
            <w:r w:rsidRPr="009E0EC7">
              <w:rPr>
                <w:rFonts w:ascii="Times New Roman" w:hAnsi="Times New Roman"/>
                <w:sz w:val="28"/>
                <w:szCs w:val="28"/>
              </w:rPr>
              <w:t>Регулятори росту</w:t>
            </w:r>
          </w:p>
        </w:tc>
      </w:tr>
      <w:tr w:rsidR="00BC35A2" w14:paraId="4EC4B4E4" w14:textId="77777777" w:rsidTr="00084C61">
        <w:tc>
          <w:tcPr>
            <w:tcW w:w="594" w:type="dxa"/>
            <w:vAlign w:val="center"/>
          </w:tcPr>
          <w:p w14:paraId="5050824D"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t>21</w:t>
            </w:r>
          </w:p>
        </w:tc>
        <w:tc>
          <w:tcPr>
            <w:tcW w:w="3022" w:type="dxa"/>
            <w:vAlign w:val="center"/>
          </w:tcPr>
          <w:p w14:paraId="3BA39F63" w14:textId="77777777" w:rsidR="00BC35A2" w:rsidRPr="001A2412" w:rsidRDefault="00BC35A2" w:rsidP="00084C61">
            <w:pPr>
              <w:spacing w:line="240" w:lineRule="auto"/>
              <w:rPr>
                <w:rFonts w:ascii="Times New Roman" w:hAnsi="Times New Roman"/>
                <w:sz w:val="28"/>
                <w:szCs w:val="28"/>
              </w:rPr>
            </w:pPr>
            <w:r>
              <w:rPr>
                <w:rFonts w:ascii="Times New Roman" w:hAnsi="Times New Roman"/>
                <w:sz w:val="28"/>
                <w:szCs w:val="28"/>
              </w:rPr>
              <w:t>Цикоган, РК</w:t>
            </w:r>
          </w:p>
        </w:tc>
        <w:tc>
          <w:tcPr>
            <w:tcW w:w="5877" w:type="dxa"/>
            <w:vAlign w:val="center"/>
          </w:tcPr>
          <w:p w14:paraId="0F266386"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7,0 л</w:t>
            </w:r>
          </w:p>
        </w:tc>
      </w:tr>
      <w:tr w:rsidR="00BC35A2" w14:paraId="3F7D4B9A" w14:textId="77777777" w:rsidTr="00084C61">
        <w:tc>
          <w:tcPr>
            <w:tcW w:w="594" w:type="dxa"/>
            <w:vAlign w:val="center"/>
          </w:tcPr>
          <w:p w14:paraId="6B5C64EB" w14:textId="77777777" w:rsidR="00BC35A2" w:rsidRDefault="00BC35A2" w:rsidP="00084C61">
            <w:pPr>
              <w:spacing w:line="240" w:lineRule="auto"/>
              <w:jc w:val="center"/>
              <w:rPr>
                <w:rFonts w:ascii="Times New Roman" w:hAnsi="Times New Roman"/>
                <w:sz w:val="28"/>
                <w:szCs w:val="28"/>
              </w:rPr>
            </w:pPr>
          </w:p>
        </w:tc>
        <w:tc>
          <w:tcPr>
            <w:tcW w:w="8899" w:type="dxa"/>
            <w:gridSpan w:val="2"/>
            <w:vAlign w:val="center"/>
          </w:tcPr>
          <w:p w14:paraId="52988042" w14:textId="77777777" w:rsidR="00BC35A2" w:rsidRDefault="00BC35A2" w:rsidP="00084C61">
            <w:pPr>
              <w:spacing w:line="240" w:lineRule="auto"/>
              <w:jc w:val="center"/>
              <w:rPr>
                <w:rFonts w:ascii="Times New Roman" w:hAnsi="Times New Roman"/>
                <w:sz w:val="28"/>
                <w:szCs w:val="28"/>
              </w:rPr>
            </w:pPr>
            <w:r w:rsidRPr="009E0EC7">
              <w:rPr>
                <w:rFonts w:ascii="Times New Roman" w:hAnsi="Times New Roman"/>
                <w:sz w:val="28"/>
                <w:szCs w:val="28"/>
              </w:rPr>
              <w:t>Родентициди</w:t>
            </w:r>
          </w:p>
        </w:tc>
      </w:tr>
      <w:tr w:rsidR="00BC35A2" w14:paraId="57ADA939" w14:textId="77777777" w:rsidTr="00084C61">
        <w:tc>
          <w:tcPr>
            <w:tcW w:w="594" w:type="dxa"/>
            <w:vAlign w:val="center"/>
          </w:tcPr>
          <w:p w14:paraId="44CA34CD" w14:textId="77777777" w:rsidR="00BC35A2" w:rsidRPr="001A2412" w:rsidRDefault="00BC35A2" w:rsidP="00084C61">
            <w:pPr>
              <w:spacing w:line="240" w:lineRule="auto"/>
              <w:jc w:val="center"/>
              <w:rPr>
                <w:rFonts w:ascii="Times New Roman" w:hAnsi="Times New Roman"/>
                <w:sz w:val="28"/>
                <w:szCs w:val="28"/>
              </w:rPr>
            </w:pPr>
            <w:r>
              <w:rPr>
                <w:rFonts w:ascii="Times New Roman" w:hAnsi="Times New Roman"/>
                <w:sz w:val="28"/>
                <w:szCs w:val="28"/>
              </w:rPr>
              <w:t>22</w:t>
            </w:r>
          </w:p>
        </w:tc>
        <w:tc>
          <w:tcPr>
            <w:tcW w:w="3022" w:type="dxa"/>
            <w:vAlign w:val="center"/>
          </w:tcPr>
          <w:p w14:paraId="1C587EDB" w14:textId="77777777" w:rsidR="00BC35A2" w:rsidRPr="001A2412" w:rsidRDefault="00BC35A2" w:rsidP="00084C61">
            <w:pPr>
              <w:spacing w:line="240" w:lineRule="auto"/>
              <w:rPr>
                <w:rFonts w:ascii="Times New Roman" w:hAnsi="Times New Roman"/>
                <w:sz w:val="28"/>
                <w:szCs w:val="28"/>
              </w:rPr>
            </w:pPr>
            <w:r>
              <w:rPr>
                <w:rFonts w:ascii="Times New Roman" w:hAnsi="Times New Roman"/>
                <w:sz w:val="28"/>
                <w:szCs w:val="28"/>
              </w:rPr>
              <w:t>Шторм, воскові брикети</w:t>
            </w:r>
          </w:p>
        </w:tc>
        <w:tc>
          <w:tcPr>
            <w:tcW w:w="5877" w:type="dxa"/>
            <w:vAlign w:val="center"/>
          </w:tcPr>
          <w:p w14:paraId="0A075DFF" w14:textId="77777777" w:rsidR="00BC35A2" w:rsidRDefault="00BC35A2" w:rsidP="00084C61">
            <w:pPr>
              <w:spacing w:line="240" w:lineRule="auto"/>
              <w:jc w:val="center"/>
              <w:rPr>
                <w:rFonts w:ascii="Times New Roman" w:hAnsi="Times New Roman"/>
                <w:sz w:val="28"/>
                <w:szCs w:val="28"/>
              </w:rPr>
            </w:pPr>
            <w:r>
              <w:rPr>
                <w:rFonts w:ascii="Times New Roman" w:hAnsi="Times New Roman"/>
                <w:sz w:val="28"/>
                <w:szCs w:val="28"/>
              </w:rPr>
              <w:t>40,0 кг</w:t>
            </w:r>
          </w:p>
        </w:tc>
      </w:tr>
    </w:tbl>
    <w:p w14:paraId="3C41C247" w14:textId="77777777" w:rsidR="00BC35A2" w:rsidRDefault="00BC35A2" w:rsidP="00BC35A2">
      <w:pPr>
        <w:suppressAutoHyphens/>
        <w:spacing w:after="0" w:line="240" w:lineRule="auto"/>
        <w:rPr>
          <w:rFonts w:ascii="Times New Roman" w:eastAsia="Times New Roman" w:hAnsi="Times New Roman"/>
          <w:b/>
          <w:lang w:eastAsia="ru-RU"/>
        </w:rPr>
      </w:pPr>
    </w:p>
    <w:p w14:paraId="41C6FE13" w14:textId="77777777" w:rsidR="00BC35A2" w:rsidRPr="00B95BE9" w:rsidRDefault="00BC35A2" w:rsidP="00BC35A2">
      <w:pPr>
        <w:spacing w:after="0" w:line="240" w:lineRule="auto"/>
        <w:jc w:val="both"/>
        <w:textAlignment w:val="top"/>
        <w:rPr>
          <w:rFonts w:ascii="Times New Roman" w:eastAsia="Times New Roman" w:hAnsi="Times New Roman"/>
          <w:bCs/>
          <w:lang w:eastAsia="ru-RU"/>
        </w:rPr>
      </w:pPr>
      <w:r w:rsidRPr="00B95BE9">
        <w:rPr>
          <w:rFonts w:ascii="Times New Roman" w:eastAsia="Times New Roman" w:hAnsi="Times New Roman"/>
          <w:b/>
          <w:bCs/>
          <w:lang w:eastAsia="ru-RU"/>
        </w:rPr>
        <w:t xml:space="preserve">Учасник визначає ціну на товар, </w:t>
      </w:r>
      <w:r w:rsidRPr="00B95BE9">
        <w:rPr>
          <w:rFonts w:ascii="Times New Roman" w:eastAsia="Times New Roman" w:hAnsi="Times New Roman"/>
          <w:bCs/>
          <w:lang w:eastAsia="ru-RU"/>
        </w:rPr>
        <w:t>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0A0E0868" w14:textId="77777777" w:rsidR="00BC35A2" w:rsidRPr="00B95BE9" w:rsidRDefault="00BC35A2" w:rsidP="00BC35A2">
      <w:pPr>
        <w:spacing w:after="0" w:line="240" w:lineRule="auto"/>
        <w:jc w:val="both"/>
        <w:textAlignment w:val="top"/>
        <w:rPr>
          <w:rFonts w:ascii="Times New Roman" w:eastAsia="Times New Roman" w:hAnsi="Times New Roman"/>
          <w:lang w:eastAsia="ru-RU"/>
        </w:rPr>
      </w:pPr>
      <w:r w:rsidRPr="00B95BE9">
        <w:rPr>
          <w:rFonts w:ascii="Times New Roman" w:eastAsia="Times New Roman" w:hAnsi="Times New Roman"/>
          <w:b/>
          <w:bCs/>
          <w:lang w:eastAsia="ru-RU"/>
        </w:rPr>
        <w:t xml:space="preserve">Транспортні  витрати: </w:t>
      </w:r>
      <w:r w:rsidRPr="00B95BE9">
        <w:rPr>
          <w:rFonts w:ascii="Times New Roman" w:eastAsia="Times New Roman" w:hAnsi="Times New Roman"/>
          <w:lang w:eastAsia="ar-SA"/>
        </w:rPr>
        <w:t>Доставка товару здійснюється транспортом Учасника за рахунок Учасника</w:t>
      </w:r>
      <w:r w:rsidRPr="00B95BE9">
        <w:rPr>
          <w:rFonts w:ascii="Times New Roman" w:eastAsia="Times New Roman" w:hAnsi="Times New Roman"/>
          <w:lang w:eastAsia="ru-RU"/>
        </w:rPr>
        <w:t xml:space="preserve"> безпосередньо до місця їх зберігання  в навчальному закладі.</w:t>
      </w:r>
    </w:p>
    <w:p w14:paraId="576527AA" w14:textId="77777777" w:rsidR="00BC35A2" w:rsidRPr="00C311BE" w:rsidRDefault="00BC35A2" w:rsidP="00BC35A2">
      <w:pPr>
        <w:spacing w:after="0" w:line="240" w:lineRule="auto"/>
        <w:jc w:val="both"/>
        <w:textAlignment w:val="top"/>
        <w:rPr>
          <w:rFonts w:ascii="Times New Roman" w:eastAsia="Times New Roman" w:hAnsi="Times New Roman"/>
          <w:lang w:eastAsia="ru-RU"/>
        </w:rPr>
      </w:pPr>
      <w:r w:rsidRPr="00B95BE9">
        <w:rPr>
          <w:rFonts w:ascii="Times New Roman" w:eastAsia="Times New Roman" w:hAnsi="Times New Roman"/>
          <w:b/>
          <w:bCs/>
          <w:lang w:eastAsia="ru-RU"/>
        </w:rPr>
        <w:t>Термін поставки</w:t>
      </w:r>
      <w:r>
        <w:rPr>
          <w:rFonts w:ascii="Times New Roman" w:eastAsia="Times New Roman" w:hAnsi="Times New Roman"/>
          <w:b/>
          <w:bCs/>
          <w:lang w:eastAsia="ru-RU"/>
        </w:rPr>
        <w:t xml:space="preserve"> та обсяг</w:t>
      </w:r>
      <w:r w:rsidRPr="00B95BE9">
        <w:rPr>
          <w:rFonts w:ascii="Times New Roman" w:eastAsia="Times New Roman" w:hAnsi="Times New Roman"/>
          <w:lang w:eastAsia="ru-RU"/>
        </w:rPr>
        <w:t xml:space="preserve">: </w:t>
      </w:r>
      <w:r>
        <w:rPr>
          <w:rFonts w:ascii="Times New Roman" w:eastAsia="Times New Roman" w:hAnsi="Times New Roman"/>
          <w:lang w:eastAsia="ru-RU"/>
        </w:rPr>
        <w:t>протягом</w:t>
      </w:r>
      <w:r w:rsidRPr="00B95BE9">
        <w:rPr>
          <w:rFonts w:ascii="Times New Roman" w:eastAsia="Times New Roman" w:hAnsi="Times New Roman"/>
          <w:lang w:eastAsia="ru-RU"/>
        </w:rPr>
        <w:t xml:space="preserve"> трьох робочих днів з моменту отримання заявки від Замовника.</w:t>
      </w:r>
      <w:r>
        <w:rPr>
          <w:rFonts w:ascii="Times New Roman" w:eastAsia="Times New Roman" w:hAnsi="Times New Roman"/>
          <w:lang w:eastAsia="ru-RU"/>
        </w:rPr>
        <w:t xml:space="preserve"> </w:t>
      </w:r>
    </w:p>
    <w:p w14:paraId="5EAF9333" w14:textId="77777777" w:rsidR="00BC35A2" w:rsidRPr="00B95BE9" w:rsidRDefault="00BC35A2" w:rsidP="00BC35A2">
      <w:pPr>
        <w:spacing w:after="0" w:line="240" w:lineRule="auto"/>
        <w:jc w:val="both"/>
        <w:textAlignment w:val="top"/>
        <w:rPr>
          <w:rFonts w:ascii="Times New Roman" w:eastAsia="Times New Roman" w:hAnsi="Times New Roman"/>
          <w:lang w:eastAsia="ru-RU"/>
        </w:rPr>
      </w:pPr>
      <w:r w:rsidRPr="00C311BE">
        <w:rPr>
          <w:rFonts w:ascii="Times New Roman" w:eastAsia="Times New Roman" w:hAnsi="Times New Roman"/>
          <w:b/>
          <w:bCs/>
          <w:lang w:eastAsia="ru-RU"/>
        </w:rPr>
        <w:t>Вимоги до якості:</w:t>
      </w:r>
      <w:r w:rsidRPr="00B95BE9">
        <w:rPr>
          <w:rFonts w:ascii="Times New Roman" w:eastAsia="Times New Roman" w:hAnsi="Times New Roman"/>
          <w:lang w:eastAsia="ru-RU"/>
        </w:rPr>
        <w:t> </w:t>
      </w:r>
      <w:r w:rsidRPr="00C311BE">
        <w:rPr>
          <w:rFonts w:ascii="Times New Roman" w:eastAsia="Times New Roman" w:hAnsi="Times New Roman"/>
          <w:lang w:eastAsia="ru-RU"/>
        </w:rPr>
        <w:t xml:space="preserve"> Якість товару</w:t>
      </w:r>
      <w:r w:rsidRPr="00B95BE9">
        <w:rPr>
          <w:rFonts w:ascii="Times New Roman" w:eastAsia="Times New Roman" w:hAnsi="Times New Roman"/>
          <w:lang w:eastAsia="ru-RU"/>
        </w:rPr>
        <w:t> </w:t>
      </w:r>
      <w:r w:rsidRPr="00C311BE">
        <w:rPr>
          <w:rFonts w:ascii="Times New Roman" w:eastAsia="Times New Roman" w:hAnsi="Times New Roman"/>
          <w:lang w:eastAsia="ru-RU"/>
        </w:rPr>
        <w:t xml:space="preserve"> повинні відповідати технічній документації, діючим на території України державним стандартам, вимогам до якості, умовам Договору</w:t>
      </w:r>
      <w:r>
        <w:rPr>
          <w:rFonts w:ascii="Times New Roman" w:eastAsia="Times New Roman" w:hAnsi="Times New Roman"/>
          <w:lang w:eastAsia="ru-RU"/>
        </w:rPr>
        <w:t xml:space="preserve">. </w:t>
      </w:r>
      <w:r w:rsidRPr="00F52FC6">
        <w:rPr>
          <w:rFonts w:ascii="Times New Roman" w:eastAsia="Times New Roman" w:hAnsi="Times New Roman"/>
          <w:lang w:eastAsia="ru-RU"/>
        </w:rPr>
        <w:t>Г</w:t>
      </w:r>
      <w:r>
        <w:rPr>
          <w:rFonts w:ascii="Times New Roman" w:eastAsia="Times New Roman" w:hAnsi="Times New Roman"/>
          <w:lang w:eastAsia="ru-RU"/>
        </w:rPr>
        <w:t xml:space="preserve">арантійний термін зберігання - 12 місяців </w:t>
      </w:r>
      <w:r w:rsidRPr="00F52FC6">
        <w:rPr>
          <w:rFonts w:ascii="Times New Roman" w:eastAsia="Times New Roman" w:hAnsi="Times New Roman"/>
          <w:lang w:eastAsia="ru-RU"/>
        </w:rPr>
        <w:t>з дня виготовлення.</w:t>
      </w:r>
    </w:p>
    <w:p w14:paraId="10AF01B1" w14:textId="77777777" w:rsidR="00BC35A2" w:rsidRPr="0027768E" w:rsidRDefault="00BC35A2" w:rsidP="00BC35A2">
      <w:pPr>
        <w:spacing w:after="0" w:line="240" w:lineRule="auto"/>
        <w:jc w:val="both"/>
        <w:rPr>
          <w:rFonts w:ascii="Times New Roman" w:eastAsia="Times New Roman" w:hAnsi="Times New Roman"/>
          <w:b/>
          <w:lang w:eastAsia="ru-RU"/>
        </w:rPr>
      </w:pPr>
    </w:p>
    <w:p w14:paraId="24E0A7F0" w14:textId="77777777" w:rsidR="00BC35A2" w:rsidRPr="00D47DFA" w:rsidRDefault="00BC35A2" w:rsidP="00BC35A2">
      <w:pPr>
        <w:spacing w:after="0" w:line="240" w:lineRule="auto"/>
        <w:jc w:val="both"/>
        <w:rPr>
          <w:rFonts w:ascii="Times New Roman" w:hAnsi="Times New Roman"/>
          <w:i/>
          <w:iCs/>
        </w:rPr>
      </w:pPr>
      <w:r w:rsidRPr="0027768E">
        <w:rPr>
          <w:rFonts w:ascii="Times New Roman" w:eastAsia="Times New Roman" w:hAnsi="Times New Roman"/>
          <w:b/>
          <w:lang w:eastAsia="ru-RU"/>
        </w:rPr>
        <w:t xml:space="preserve"> </w:t>
      </w:r>
      <w:r w:rsidRPr="00D47DFA">
        <w:rPr>
          <w:rFonts w:ascii="Times New Roman" w:hAnsi="Times New Roman"/>
          <w:bCs/>
          <w:i/>
          <w:iCs/>
          <w:lang w:eastAsia="uk-UA"/>
        </w:rPr>
        <w:t xml:space="preserve"> (</w:t>
      </w:r>
      <w:r w:rsidRPr="00D47DFA">
        <w:rPr>
          <w:rFonts w:ascii="Times New Roman" w:hAnsi="Times New Roman"/>
          <w:i/>
          <w:iCs/>
        </w:rPr>
        <w:t xml:space="preserve">У разі, якщо нижче міститься посилання на конкретні </w:t>
      </w:r>
      <w:r w:rsidRPr="00D47DFA">
        <w:rPr>
          <w:rFonts w:ascii="Times New Roman" w:hAnsi="Times New Roman"/>
          <w:i/>
          <w:iCs/>
        </w:rPr>
        <w:br/>
        <w:t xml:space="preserve">торговельну марку чи фірму,  патент,  конструкцію або тип предмета </w:t>
      </w:r>
      <w:r w:rsidRPr="00D47DFA">
        <w:rPr>
          <w:rFonts w:ascii="Times New Roman" w:hAnsi="Times New Roman"/>
          <w:i/>
          <w:iCs/>
        </w:rPr>
        <w:br/>
        <w:t xml:space="preserve">закупівлі, джерело його походження або виробника - читати  "або </w:t>
      </w:r>
      <w:r w:rsidRPr="00D47DFA">
        <w:rPr>
          <w:rFonts w:ascii="Times New Roman" w:hAnsi="Times New Roman"/>
          <w:i/>
          <w:iCs/>
        </w:rPr>
        <w:br/>
        <w:t>еквівалент")</w:t>
      </w:r>
    </w:p>
    <w:p w14:paraId="59976459" w14:textId="77777777" w:rsidR="00BC35A2" w:rsidRPr="00D47DFA" w:rsidRDefault="00BC35A2" w:rsidP="00BC35A2"/>
    <w:p w14:paraId="045FE7CD" w14:textId="77777777" w:rsidR="00C64B99" w:rsidRDefault="00C64B99" w:rsidP="00C64B99">
      <w:pPr>
        <w:contextualSpacing/>
        <w:jc w:val="center"/>
        <w:rPr>
          <w:rFonts w:ascii="Times New Roman" w:hAnsi="Times New Roman"/>
          <w:b/>
          <w:bCs/>
          <w:sz w:val="24"/>
          <w:szCs w:val="24"/>
        </w:rPr>
      </w:pPr>
    </w:p>
    <w:sectPr w:rsidR="00C64B99" w:rsidSect="00F36CB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AE8A" w14:textId="77777777" w:rsidR="00F36CBD" w:rsidRDefault="00F36CBD" w:rsidP="00C64B99">
      <w:pPr>
        <w:spacing w:after="0" w:line="240" w:lineRule="auto"/>
      </w:pPr>
      <w:r>
        <w:separator/>
      </w:r>
    </w:p>
  </w:endnote>
  <w:endnote w:type="continuationSeparator" w:id="0">
    <w:p w14:paraId="03A7B348" w14:textId="77777777" w:rsidR="00F36CBD" w:rsidRDefault="00F36CBD" w:rsidP="00C6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089D" w14:textId="77777777" w:rsidR="00F36CBD" w:rsidRDefault="00F36CBD" w:rsidP="00C64B99">
      <w:pPr>
        <w:spacing w:after="0" w:line="240" w:lineRule="auto"/>
      </w:pPr>
      <w:r>
        <w:separator/>
      </w:r>
    </w:p>
  </w:footnote>
  <w:footnote w:type="continuationSeparator" w:id="0">
    <w:p w14:paraId="727986E8" w14:textId="77777777" w:rsidR="00F36CBD" w:rsidRDefault="00F36CBD" w:rsidP="00C6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9282838">
    <w:abstractNumId w:val="5"/>
  </w:num>
  <w:num w:numId="2" w16cid:durableId="788208199">
    <w:abstractNumId w:val="1"/>
  </w:num>
  <w:num w:numId="3" w16cid:durableId="1509178169">
    <w:abstractNumId w:val="0"/>
  </w:num>
  <w:num w:numId="4" w16cid:durableId="1732079089">
    <w:abstractNumId w:val="3"/>
  </w:num>
  <w:num w:numId="5" w16cid:durableId="256641105">
    <w:abstractNumId w:val="2"/>
  </w:num>
  <w:num w:numId="6" w16cid:durableId="860438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0174"/>
    <w:rsid w:val="00026C8F"/>
    <w:rsid w:val="000B13A6"/>
    <w:rsid w:val="000C5255"/>
    <w:rsid w:val="00146DD0"/>
    <w:rsid w:val="00177846"/>
    <w:rsid w:val="00197F2F"/>
    <w:rsid w:val="001C0416"/>
    <w:rsid w:val="001D5973"/>
    <w:rsid w:val="0020497E"/>
    <w:rsid w:val="0020699F"/>
    <w:rsid w:val="00220DB7"/>
    <w:rsid w:val="002317D4"/>
    <w:rsid w:val="00260174"/>
    <w:rsid w:val="002B7409"/>
    <w:rsid w:val="002D0B96"/>
    <w:rsid w:val="00366EA3"/>
    <w:rsid w:val="003F4BBA"/>
    <w:rsid w:val="00437F54"/>
    <w:rsid w:val="00462FE0"/>
    <w:rsid w:val="004A6E97"/>
    <w:rsid w:val="004B1859"/>
    <w:rsid w:val="00507840"/>
    <w:rsid w:val="00544CE7"/>
    <w:rsid w:val="005903AB"/>
    <w:rsid w:val="00590536"/>
    <w:rsid w:val="005A2DBB"/>
    <w:rsid w:val="006244ED"/>
    <w:rsid w:val="00654BB0"/>
    <w:rsid w:val="0066221A"/>
    <w:rsid w:val="006868B9"/>
    <w:rsid w:val="006A17D4"/>
    <w:rsid w:val="006A6198"/>
    <w:rsid w:val="00754E24"/>
    <w:rsid w:val="007563A3"/>
    <w:rsid w:val="00775047"/>
    <w:rsid w:val="007C0FE1"/>
    <w:rsid w:val="007D23F4"/>
    <w:rsid w:val="008A3383"/>
    <w:rsid w:val="00961D57"/>
    <w:rsid w:val="009C6540"/>
    <w:rsid w:val="00A87D9A"/>
    <w:rsid w:val="00A927A6"/>
    <w:rsid w:val="00A97029"/>
    <w:rsid w:val="00AA30A5"/>
    <w:rsid w:val="00B61AE0"/>
    <w:rsid w:val="00B935DA"/>
    <w:rsid w:val="00BC35A2"/>
    <w:rsid w:val="00C25F6C"/>
    <w:rsid w:val="00C64B99"/>
    <w:rsid w:val="00CD7126"/>
    <w:rsid w:val="00CE027C"/>
    <w:rsid w:val="00D2455A"/>
    <w:rsid w:val="00D65525"/>
    <w:rsid w:val="00D91EFC"/>
    <w:rsid w:val="00DB4150"/>
    <w:rsid w:val="00DE5DE0"/>
    <w:rsid w:val="00EA4F94"/>
    <w:rsid w:val="00F36CBD"/>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C64B99"/>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C64B99"/>
    <w:rPr>
      <w:rFonts w:ascii="Calibri" w:eastAsia="Calibri" w:hAnsi="Calibri" w:cs="Times New Roman"/>
    </w:rPr>
  </w:style>
  <w:style w:type="paragraph" w:styleId="ac">
    <w:name w:val="footer"/>
    <w:basedOn w:val="a"/>
    <w:link w:val="ad"/>
    <w:uiPriority w:val="99"/>
    <w:unhideWhenUsed/>
    <w:rsid w:val="00C64B99"/>
    <w:pPr>
      <w:tabs>
        <w:tab w:val="center" w:pos="4677"/>
        <w:tab w:val="right" w:pos="9355"/>
      </w:tabs>
      <w:spacing w:after="0" w:line="240" w:lineRule="auto"/>
    </w:pPr>
  </w:style>
  <w:style w:type="character" w:customStyle="1" w:styleId="ad">
    <w:name w:val="Нижній колонтитул Знак"/>
    <w:basedOn w:val="a0"/>
    <w:link w:val="ac"/>
    <w:uiPriority w:val="99"/>
    <w:rsid w:val="00C64B99"/>
    <w:rPr>
      <w:rFonts w:ascii="Calibri" w:eastAsia="Calibri" w:hAnsi="Calibri" w:cs="Times New Roman"/>
    </w:rPr>
  </w:style>
  <w:style w:type="paragraph" w:customStyle="1" w:styleId="ListParagraph1">
    <w:name w:val="List Paragraph1"/>
    <w:basedOn w:val="a"/>
    <w:qFormat/>
    <w:rsid w:val="00C64B99"/>
    <w:pPr>
      <w:suppressAutoHyphens/>
      <w:spacing w:after="0" w:line="240" w:lineRule="auto"/>
      <w:ind w:left="720"/>
    </w:pPr>
    <w:rPr>
      <w:rFonts w:ascii="Times New Roman" w:eastAsia="Times New Roman" w:hAnsi="Times New Roman"/>
      <w:color w:val="00000A"/>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1240</Words>
  <Characters>707</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13</cp:revision>
  <dcterms:created xsi:type="dcterms:W3CDTF">2023-05-22T06:13:00Z</dcterms:created>
  <dcterms:modified xsi:type="dcterms:W3CDTF">2024-04-15T15:50:00Z</dcterms:modified>
</cp:coreProperties>
</file>